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63EE3" w14:textId="13077B76" w:rsidR="003F6B69" w:rsidRDefault="003F6B69" w:rsidP="00E31928">
      <w:pPr>
        <w:spacing w:after="0"/>
        <w:rPr>
          <w:rFonts w:eastAsia="Times New Roman" w:cs="Times New Roman"/>
          <w:b/>
          <w:color w:val="943634" w:themeColor="accent2" w:themeShade="BF"/>
          <w:sz w:val="40"/>
          <w:szCs w:val="40"/>
          <w:lang w:val="en-US"/>
        </w:rPr>
      </w:pPr>
    </w:p>
    <w:p w14:paraId="2118250D" w14:textId="36522CA1" w:rsidR="003F6B69" w:rsidRDefault="003F6B69" w:rsidP="003F6B69">
      <w:pPr>
        <w:spacing w:after="0"/>
        <w:jc w:val="center"/>
        <w:rPr>
          <w:rFonts w:eastAsia="Times New Roman" w:cs="Times New Roman"/>
          <w:b/>
          <w:color w:val="943634" w:themeColor="accent2" w:themeShade="BF"/>
          <w:sz w:val="40"/>
          <w:szCs w:val="40"/>
          <w:lang w:val="en-US"/>
        </w:rPr>
      </w:pPr>
    </w:p>
    <w:p w14:paraId="0986EC37" w14:textId="1820B7A6" w:rsidR="003F6B69" w:rsidRDefault="003F6B69" w:rsidP="003F6B69">
      <w:pPr>
        <w:spacing w:after="0"/>
        <w:jc w:val="center"/>
        <w:rPr>
          <w:rFonts w:eastAsia="Times New Roman" w:cs="Times New Roman"/>
          <w:b/>
          <w:color w:val="943634" w:themeColor="accent2" w:themeShade="BF"/>
          <w:sz w:val="40"/>
          <w:szCs w:val="40"/>
          <w:lang w:val="en-US"/>
        </w:rPr>
      </w:pPr>
    </w:p>
    <w:p w14:paraId="3A322197" w14:textId="303F5FDE" w:rsidR="003F6B69" w:rsidRDefault="003F6B69" w:rsidP="003F6B69">
      <w:pPr>
        <w:spacing w:after="0"/>
        <w:jc w:val="center"/>
        <w:rPr>
          <w:rFonts w:eastAsia="Times New Roman" w:cs="Times New Roman"/>
          <w:b/>
          <w:color w:val="943634" w:themeColor="accent2" w:themeShade="BF"/>
          <w:sz w:val="40"/>
          <w:szCs w:val="40"/>
          <w:lang w:val="en-US"/>
        </w:rPr>
      </w:pPr>
    </w:p>
    <w:p w14:paraId="0A4DA277" w14:textId="5F5E6866" w:rsidR="003F6B69" w:rsidRDefault="003F6B69" w:rsidP="003F6B69">
      <w:pPr>
        <w:spacing w:after="0"/>
        <w:jc w:val="center"/>
        <w:rPr>
          <w:rFonts w:eastAsia="Times New Roman" w:cs="Times New Roman"/>
          <w:b/>
          <w:color w:val="943634" w:themeColor="accent2" w:themeShade="BF"/>
          <w:sz w:val="40"/>
          <w:szCs w:val="40"/>
          <w:lang w:val="en-US"/>
        </w:rPr>
      </w:pPr>
    </w:p>
    <w:p w14:paraId="43D80199" w14:textId="50C21DAD" w:rsidR="003F6B69" w:rsidRDefault="003F6B69" w:rsidP="003F6B69">
      <w:pPr>
        <w:spacing w:after="0"/>
        <w:jc w:val="center"/>
        <w:rPr>
          <w:rFonts w:eastAsia="Times New Roman" w:cs="Times New Roman"/>
          <w:b/>
          <w:color w:val="943634" w:themeColor="accent2" w:themeShade="BF"/>
          <w:sz w:val="40"/>
          <w:szCs w:val="40"/>
          <w:lang w:val="en-US"/>
        </w:rPr>
      </w:pPr>
    </w:p>
    <w:p w14:paraId="41F9608C" w14:textId="77777777" w:rsidR="003F6B69" w:rsidRPr="003F6B69" w:rsidRDefault="003F6B69" w:rsidP="003F6B69">
      <w:pPr>
        <w:spacing w:after="0"/>
        <w:jc w:val="center"/>
        <w:rPr>
          <w:rFonts w:eastAsia="Times New Roman" w:cs="Times New Roman"/>
          <w:b/>
          <w:color w:val="943634" w:themeColor="accent2" w:themeShade="BF"/>
          <w:sz w:val="40"/>
          <w:szCs w:val="40"/>
          <w:lang w:val="en-US"/>
        </w:rPr>
      </w:pPr>
    </w:p>
    <w:p w14:paraId="238B02A2" w14:textId="069DD43C" w:rsidR="00E468A7" w:rsidRPr="003F6B69" w:rsidRDefault="00E468A7" w:rsidP="003F6B69">
      <w:pPr>
        <w:spacing w:after="0"/>
        <w:jc w:val="center"/>
        <w:rPr>
          <w:rFonts w:cs="Times New Roman"/>
          <w:b/>
          <w:color w:val="943634" w:themeColor="accent2" w:themeShade="BF"/>
          <w:sz w:val="40"/>
          <w:szCs w:val="40"/>
          <w:lang w:val="en-US"/>
        </w:rPr>
      </w:pPr>
      <w:r w:rsidRPr="003F6B69">
        <w:rPr>
          <w:rFonts w:eastAsia="Times New Roman" w:cs="Times New Roman"/>
          <w:b/>
          <w:color w:val="943634" w:themeColor="accent2" w:themeShade="BF"/>
          <w:sz w:val="40"/>
          <w:szCs w:val="40"/>
          <w:lang w:val="en-US"/>
        </w:rPr>
        <w:t>ANALYTICAL REPORT</w:t>
      </w:r>
    </w:p>
    <w:p w14:paraId="26F0C2CA" w14:textId="37437BEC" w:rsidR="00E468A7" w:rsidRPr="003F6B69" w:rsidRDefault="00E468A7" w:rsidP="003F6B69">
      <w:pPr>
        <w:spacing w:after="0"/>
        <w:jc w:val="center"/>
        <w:rPr>
          <w:rFonts w:cs="Times New Roman"/>
          <w:b/>
          <w:color w:val="943634" w:themeColor="accent2" w:themeShade="BF"/>
          <w:sz w:val="32"/>
          <w:szCs w:val="32"/>
          <w:lang w:val="en-US"/>
        </w:rPr>
      </w:pPr>
      <w:r w:rsidRPr="003F6B69">
        <w:rPr>
          <w:rFonts w:cs="Times New Roman"/>
          <w:b/>
          <w:color w:val="943634" w:themeColor="accent2" w:themeShade="BF"/>
          <w:sz w:val="32"/>
          <w:szCs w:val="32"/>
          <w:lang w:val="en-US"/>
        </w:rPr>
        <w:t>ON PROGRESS OF IMPLEMENTATION OF SUSTAINABLE PUBLIC PROCUREMENT IN UKRAINE IN 2017-2019</w:t>
      </w:r>
    </w:p>
    <w:p w14:paraId="7D6D9339" w14:textId="77777777" w:rsidR="00E468A7" w:rsidRPr="003F6B69" w:rsidRDefault="00E468A7" w:rsidP="003F6B69">
      <w:pPr>
        <w:spacing w:after="0"/>
        <w:rPr>
          <w:rFonts w:cs="Times New Roman"/>
          <w:b/>
          <w:lang w:val="en-US"/>
        </w:rPr>
      </w:pPr>
    </w:p>
    <w:p w14:paraId="28ED15C8" w14:textId="77777777" w:rsidR="003F6B69" w:rsidRDefault="003F6B69" w:rsidP="003F6B69">
      <w:pPr>
        <w:spacing w:after="0"/>
        <w:rPr>
          <w:rFonts w:eastAsia="Times New Roman" w:cs="Times New Roman"/>
          <w:lang w:val="en-US"/>
        </w:rPr>
      </w:pPr>
    </w:p>
    <w:p w14:paraId="291C30D9" w14:textId="77777777" w:rsidR="003F6B69" w:rsidRDefault="003F6B69" w:rsidP="003F6B69">
      <w:pPr>
        <w:spacing w:after="0"/>
        <w:rPr>
          <w:rFonts w:eastAsia="Times New Roman" w:cs="Times New Roman"/>
          <w:lang w:val="en-US"/>
        </w:rPr>
      </w:pPr>
    </w:p>
    <w:p w14:paraId="192DDBF1" w14:textId="77777777" w:rsidR="003F6B69" w:rsidRDefault="003F6B69" w:rsidP="003F6B69">
      <w:pPr>
        <w:spacing w:after="0"/>
        <w:rPr>
          <w:rFonts w:eastAsia="Times New Roman" w:cs="Times New Roman"/>
          <w:lang w:val="en-US"/>
        </w:rPr>
      </w:pPr>
    </w:p>
    <w:p w14:paraId="7E6D16BC" w14:textId="374050AA" w:rsidR="003F6B69" w:rsidRDefault="003F6B69" w:rsidP="003F6B69">
      <w:pPr>
        <w:spacing w:after="0"/>
        <w:rPr>
          <w:rFonts w:eastAsia="Times New Roman" w:cs="Times New Roman"/>
          <w:lang w:val="en-US"/>
        </w:rPr>
      </w:pPr>
    </w:p>
    <w:p w14:paraId="396355E3" w14:textId="32E2ADEC" w:rsidR="00E31928" w:rsidRDefault="00E31928" w:rsidP="003F6B69">
      <w:pPr>
        <w:spacing w:after="0"/>
        <w:rPr>
          <w:rFonts w:eastAsia="Times New Roman" w:cs="Times New Roman"/>
          <w:lang w:val="en-US"/>
        </w:rPr>
      </w:pPr>
    </w:p>
    <w:p w14:paraId="3D370303" w14:textId="77777777" w:rsidR="00E31928" w:rsidRDefault="00E31928" w:rsidP="003F6B69">
      <w:pPr>
        <w:spacing w:after="0"/>
        <w:rPr>
          <w:rFonts w:eastAsia="Times New Roman" w:cs="Times New Roman"/>
          <w:lang w:val="en-US"/>
        </w:rPr>
      </w:pPr>
    </w:p>
    <w:p w14:paraId="3030DBB3" w14:textId="77777777" w:rsidR="005A0879" w:rsidRDefault="005A0879" w:rsidP="003F6B69">
      <w:pPr>
        <w:spacing w:after="0"/>
        <w:rPr>
          <w:rFonts w:eastAsia="Times New Roman" w:cs="Times New Roman"/>
          <w:lang w:val="en-US"/>
        </w:rPr>
      </w:pPr>
    </w:p>
    <w:p w14:paraId="463B2B45" w14:textId="77777777" w:rsidR="003F6B69" w:rsidRDefault="003F6B69" w:rsidP="005A0879">
      <w:pPr>
        <w:spacing w:after="0" w:line="240" w:lineRule="auto"/>
        <w:rPr>
          <w:rFonts w:eastAsia="Times New Roman" w:cs="Times New Roman"/>
          <w:lang w:val="en-US"/>
        </w:rPr>
      </w:pPr>
    </w:p>
    <w:p w14:paraId="4BF2A8D3" w14:textId="77777777" w:rsidR="003F6B69" w:rsidRPr="005A0879" w:rsidRDefault="003F6B69" w:rsidP="005A0879">
      <w:pPr>
        <w:spacing w:after="0" w:line="240" w:lineRule="auto"/>
        <w:jc w:val="both"/>
        <w:rPr>
          <w:rFonts w:eastAsia="Times New Roman" w:cs="Times New Roman"/>
          <w:lang w:val="en-US"/>
        </w:rPr>
      </w:pPr>
    </w:p>
    <w:p w14:paraId="2B19AF4F" w14:textId="035F4F38" w:rsidR="005A0879" w:rsidRPr="005A0879" w:rsidRDefault="00E468A7" w:rsidP="005A0879">
      <w:pPr>
        <w:spacing w:after="0" w:line="240" w:lineRule="auto"/>
        <w:jc w:val="both"/>
        <w:rPr>
          <w:rFonts w:cs="Times New Roman"/>
          <w:lang w:val="en-US"/>
        </w:rPr>
      </w:pPr>
      <w:r w:rsidRPr="005A0879">
        <w:rPr>
          <w:rFonts w:eastAsia="Times New Roman" w:cs="Times New Roman"/>
          <w:lang w:val="en-US"/>
        </w:rPr>
        <w:t>The report</w:t>
      </w:r>
      <w:r w:rsidRPr="005A0879">
        <w:rPr>
          <w:lang w:val="en-US"/>
        </w:rPr>
        <w:t xml:space="preserve"> </w:t>
      </w:r>
      <w:r w:rsidRPr="005A0879">
        <w:rPr>
          <w:rFonts w:eastAsia="Times New Roman" w:cs="Times New Roman"/>
          <w:lang w:val="en-US"/>
        </w:rPr>
        <w:t>was prepared by the NGO Living Planet under</w:t>
      </w:r>
      <w:r w:rsidR="005A0879">
        <w:rPr>
          <w:rFonts w:eastAsia="Times New Roman" w:cs="Times New Roman"/>
          <w:lang w:val="en-US"/>
        </w:rPr>
        <w:t xml:space="preserve"> the</w:t>
      </w:r>
      <w:r w:rsidRPr="005A0879">
        <w:rPr>
          <w:rFonts w:eastAsia="Times New Roman" w:cs="Times New Roman"/>
          <w:lang w:val="en-US"/>
        </w:rPr>
        <w:t xml:space="preserve"> contract with the UN Environment </w:t>
      </w:r>
      <w:proofErr w:type="spellStart"/>
      <w:r w:rsidRPr="005A0879">
        <w:rPr>
          <w:rFonts w:eastAsia="Times New Roman" w:cs="Times New Roman"/>
          <w:lang w:val="en-US"/>
        </w:rPr>
        <w:t>Program</w:t>
      </w:r>
      <w:r w:rsidR="005A0879">
        <w:rPr>
          <w:rFonts w:eastAsia="Times New Roman" w:cs="Times New Roman"/>
          <w:lang w:val="en-US"/>
        </w:rPr>
        <w:t>me</w:t>
      </w:r>
      <w:proofErr w:type="spellEnd"/>
      <w:r w:rsidRPr="005A0879">
        <w:rPr>
          <w:rFonts w:eastAsia="Times New Roman" w:cs="Times New Roman"/>
          <w:lang w:val="en-US"/>
        </w:rPr>
        <w:t xml:space="preserve"> (UNEP) of 27.01.2020 № SB 013764-03-02-14AC0006-11236M99 in the framework of implementation of EU-funded EU4Environment project in Ukraine</w:t>
      </w:r>
      <w:r w:rsidR="005A0879">
        <w:rPr>
          <w:rFonts w:eastAsia="Times New Roman" w:cs="Times New Roman"/>
          <w:lang w:val="en-US"/>
        </w:rPr>
        <w:t xml:space="preserve"> (</w:t>
      </w:r>
      <w:r w:rsidR="005A0879" w:rsidRPr="005A0879">
        <w:rPr>
          <w:rFonts w:cs="Times New Roman"/>
          <w:lang w:val="en-US"/>
        </w:rPr>
        <w:t>Kyiv, Ukraine</w:t>
      </w:r>
      <w:r w:rsidR="005A0879">
        <w:rPr>
          <w:rFonts w:cs="Times New Roman"/>
          <w:lang w:val="en-US"/>
        </w:rPr>
        <w:t>, July</w:t>
      </w:r>
      <w:r w:rsidR="005A0879" w:rsidRPr="005A0879">
        <w:rPr>
          <w:rFonts w:cs="Times New Roman"/>
          <w:lang w:val="en-US"/>
        </w:rPr>
        <w:t xml:space="preserve"> 2020</w:t>
      </w:r>
      <w:r w:rsidR="005A0879">
        <w:rPr>
          <w:rFonts w:cs="Times New Roman"/>
          <w:lang w:val="en-US"/>
        </w:rPr>
        <w:t>).</w:t>
      </w:r>
    </w:p>
    <w:p w14:paraId="1CEC3A7A" w14:textId="77777777" w:rsidR="003F6B69" w:rsidRDefault="003F6B69" w:rsidP="005A0879">
      <w:pPr>
        <w:spacing w:after="0" w:line="240" w:lineRule="auto"/>
        <w:rPr>
          <w:rFonts w:eastAsia="Times New Roman" w:cs="Times New Roman"/>
          <w:lang w:val="en-US"/>
        </w:rPr>
      </w:pPr>
    </w:p>
    <w:p w14:paraId="26F4CD2D" w14:textId="77777777" w:rsidR="003F6B69" w:rsidRPr="003F6B69" w:rsidRDefault="003F6B69" w:rsidP="005A0879">
      <w:pPr>
        <w:pStyle w:val="NormalWeb"/>
        <w:spacing w:before="0" w:beforeAutospacing="0" w:after="0" w:afterAutospacing="0"/>
        <w:jc w:val="both"/>
        <w:rPr>
          <w:rFonts w:asciiTheme="minorHAnsi" w:hAnsiTheme="minorHAnsi"/>
          <w:sz w:val="22"/>
          <w:szCs w:val="22"/>
          <w:lang w:val="en-US"/>
        </w:rPr>
      </w:pPr>
    </w:p>
    <w:tbl>
      <w:tblPr>
        <w:tblStyle w:val="TableGrid"/>
        <w:tblW w:w="9493"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firstRow="1" w:lastRow="0" w:firstColumn="1" w:lastColumn="0" w:noHBand="0" w:noVBand="1"/>
      </w:tblPr>
      <w:tblGrid>
        <w:gridCol w:w="9493"/>
      </w:tblGrid>
      <w:tr w:rsidR="003F6B69" w:rsidRPr="004D2B06" w14:paraId="729AEC43" w14:textId="77777777" w:rsidTr="003F6B69">
        <w:tc>
          <w:tcPr>
            <w:tcW w:w="9493" w:type="dxa"/>
            <w:shd w:val="clear" w:color="auto" w:fill="auto"/>
          </w:tcPr>
          <w:p w14:paraId="2549C865" w14:textId="77777777" w:rsidR="004D2B06" w:rsidRDefault="004D2B06" w:rsidP="004D2B06">
            <w:pPr>
              <w:autoSpaceDE w:val="0"/>
              <w:autoSpaceDN w:val="0"/>
              <w:rPr>
                <w:rFonts w:cstheme="minorHAnsi"/>
                <w:lang w:val="en-GB"/>
              </w:rPr>
            </w:pPr>
            <w:r w:rsidRPr="009F4C65">
              <w:rPr>
                <w:rFonts w:cstheme="minorHAnsi"/>
                <w:lang w:val="en-GB" w:eastAsia="en-US"/>
              </w:rPr>
              <w:t xml:space="preserve">This report was produced with the financial support of the European Union. Its contents are the sole responsibility of NGO Living Planet. </w:t>
            </w:r>
          </w:p>
          <w:p w14:paraId="1A998523" w14:textId="77777777" w:rsidR="004D2B06" w:rsidRPr="009F4C65" w:rsidRDefault="004D2B06" w:rsidP="004D2B06">
            <w:pPr>
              <w:autoSpaceDE w:val="0"/>
              <w:autoSpaceDN w:val="0"/>
              <w:rPr>
                <w:rFonts w:cstheme="minorHAnsi"/>
                <w:lang w:val="en-GB" w:eastAsia="en-US"/>
              </w:rPr>
            </w:pPr>
          </w:p>
          <w:p w14:paraId="522BBA67" w14:textId="0E955D45" w:rsidR="003F6B69" w:rsidRPr="003F6B69" w:rsidRDefault="004D2B06" w:rsidP="004D2B06">
            <w:pPr>
              <w:pStyle w:val="NormalWeb"/>
              <w:spacing w:before="0" w:beforeAutospacing="0" w:after="0" w:afterAutospacing="0"/>
              <w:jc w:val="both"/>
              <w:rPr>
                <w:rFonts w:asciiTheme="minorHAnsi" w:hAnsiTheme="minorHAnsi"/>
                <w:sz w:val="22"/>
                <w:szCs w:val="22"/>
                <w:lang w:val="en-US"/>
              </w:rPr>
            </w:pPr>
            <w:r w:rsidRPr="009F4C65">
              <w:rPr>
                <w:rFonts w:asciiTheme="minorHAnsi" w:hAnsiTheme="minorHAnsi" w:cstheme="minorHAnsi"/>
                <w:sz w:val="22"/>
                <w:szCs w:val="22"/>
                <w:lang w:val="en-GB" w:eastAsia="en-US"/>
              </w:rPr>
              <w:t>The views expressed herein can in no way be taken to reflect the official opinion of the European Union, its members or the Governments of the Eastern Partnership Countries. This report and any content included herein are without prejudice to the status of, or sovereignty over, any territory, to the delamination of international frontiers and boundaries, and to the name of any territory, city or area.</w:t>
            </w:r>
          </w:p>
        </w:tc>
      </w:tr>
    </w:tbl>
    <w:p w14:paraId="3C66C74B" w14:textId="77777777" w:rsidR="003F6B69" w:rsidRPr="003F6B69" w:rsidRDefault="003F6B69" w:rsidP="003F6B69">
      <w:pPr>
        <w:pStyle w:val="NormalWeb"/>
        <w:spacing w:before="0" w:beforeAutospacing="0" w:after="0" w:afterAutospacing="0"/>
        <w:rPr>
          <w:rFonts w:asciiTheme="minorHAnsi" w:hAnsiTheme="minorHAnsi"/>
          <w:sz w:val="22"/>
          <w:szCs w:val="22"/>
          <w:lang w:val="en-US"/>
        </w:rPr>
      </w:pPr>
    </w:p>
    <w:p w14:paraId="149EF484" w14:textId="613FB80F" w:rsidR="003F6B69" w:rsidRDefault="003F6B69" w:rsidP="003F6B69">
      <w:pPr>
        <w:spacing w:after="0"/>
        <w:rPr>
          <w:rFonts w:cs="Times New Roman"/>
          <w:b/>
          <w:lang w:val="en-US"/>
        </w:rPr>
      </w:pPr>
      <w:r>
        <w:rPr>
          <w:rFonts w:cs="Times New Roman"/>
          <w:b/>
          <w:lang w:val="en-US"/>
        </w:rPr>
        <w:br w:type="page"/>
      </w:r>
    </w:p>
    <w:p w14:paraId="64850777" w14:textId="77777777" w:rsidR="003F6B69" w:rsidRPr="005861B5" w:rsidRDefault="003F6B69" w:rsidP="003F6B69">
      <w:pPr>
        <w:spacing w:after="0"/>
        <w:rPr>
          <w:rFonts w:cs="Times New Roman"/>
          <w:b/>
          <w:lang w:val="en-US"/>
        </w:rPr>
      </w:pPr>
    </w:p>
    <w:p w14:paraId="572D714F" w14:textId="267F3A83" w:rsidR="00E468A7" w:rsidRPr="005861B5" w:rsidRDefault="007C3F54" w:rsidP="003F6B69">
      <w:pPr>
        <w:spacing w:after="0"/>
        <w:rPr>
          <w:rFonts w:cs="Times New Roman"/>
          <w:b/>
          <w:color w:val="943634" w:themeColor="accent2" w:themeShade="BF"/>
          <w:lang w:val="en-US"/>
        </w:rPr>
      </w:pPr>
      <w:r w:rsidRPr="007C3F54">
        <w:rPr>
          <w:rFonts w:cs="Times New Roman"/>
          <w:b/>
          <w:color w:val="943634" w:themeColor="accent2" w:themeShade="BF"/>
          <w:lang w:val="en-US"/>
        </w:rPr>
        <w:t>TABLE OF CONTENT</w:t>
      </w:r>
    </w:p>
    <w:p w14:paraId="0560BB5F" w14:textId="77777777" w:rsidR="00E468A7" w:rsidRPr="005861B5" w:rsidRDefault="00E468A7" w:rsidP="003F6B69">
      <w:pPr>
        <w:spacing w:after="0"/>
        <w:rPr>
          <w:rFonts w:cs="Times New Roman"/>
          <w:b/>
          <w:lang w:val="en-US"/>
        </w:rPr>
      </w:pPr>
    </w:p>
    <w:p w14:paraId="18B44166" w14:textId="77777777" w:rsidR="00E468A7" w:rsidRPr="005861B5" w:rsidRDefault="00E468A7" w:rsidP="003F6B69">
      <w:pPr>
        <w:spacing w:after="0"/>
        <w:rPr>
          <w:rFonts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991"/>
      </w:tblGrid>
      <w:tr w:rsidR="00E468A7" w:rsidRPr="005A0879" w14:paraId="0D53317B" w14:textId="77777777" w:rsidTr="007C3F54">
        <w:tc>
          <w:tcPr>
            <w:tcW w:w="8359" w:type="dxa"/>
          </w:tcPr>
          <w:p w14:paraId="563DA96A" w14:textId="77777777" w:rsidR="00E468A7" w:rsidRPr="005861B5" w:rsidRDefault="00E468A7" w:rsidP="003F6B69">
            <w:pPr>
              <w:rPr>
                <w:rFonts w:cs="Times New Roman"/>
                <w:lang w:val="en-US"/>
              </w:rPr>
            </w:pPr>
          </w:p>
        </w:tc>
        <w:tc>
          <w:tcPr>
            <w:tcW w:w="991" w:type="dxa"/>
          </w:tcPr>
          <w:p w14:paraId="16992CAA" w14:textId="77777777" w:rsidR="00E468A7" w:rsidRPr="005861B5" w:rsidRDefault="00E468A7" w:rsidP="00D25CF4">
            <w:pPr>
              <w:jc w:val="right"/>
              <w:rPr>
                <w:rFonts w:cs="Times New Roman"/>
                <w:lang w:val="en-US"/>
              </w:rPr>
            </w:pPr>
          </w:p>
        </w:tc>
      </w:tr>
      <w:tr w:rsidR="00E468A7" w:rsidRPr="003F6B69" w14:paraId="356CA746" w14:textId="77777777" w:rsidTr="007C3F54">
        <w:tc>
          <w:tcPr>
            <w:tcW w:w="8359" w:type="dxa"/>
          </w:tcPr>
          <w:p w14:paraId="4B9DE63E" w14:textId="77777777" w:rsidR="00E468A7" w:rsidRPr="003F6B69" w:rsidRDefault="00E468A7" w:rsidP="003F6B69">
            <w:pPr>
              <w:rPr>
                <w:rFonts w:cs="Times New Roman"/>
              </w:rPr>
            </w:pPr>
            <w:r w:rsidRPr="003F6B69">
              <w:rPr>
                <w:rFonts w:cs="Times New Roman"/>
                <w:lang w:val="en-US"/>
              </w:rPr>
              <w:t>Abbreviation</w:t>
            </w:r>
            <w:r w:rsidRPr="003F6B69">
              <w:rPr>
                <w:rFonts w:cs="Times New Roman"/>
              </w:rPr>
              <w:t xml:space="preserve"> </w:t>
            </w:r>
          </w:p>
          <w:p w14:paraId="0396B8F6" w14:textId="77777777" w:rsidR="00E468A7" w:rsidRPr="003F6B69" w:rsidRDefault="00E468A7" w:rsidP="003F6B69">
            <w:pPr>
              <w:rPr>
                <w:rFonts w:cs="Times New Roman"/>
              </w:rPr>
            </w:pPr>
          </w:p>
        </w:tc>
        <w:tc>
          <w:tcPr>
            <w:tcW w:w="991" w:type="dxa"/>
          </w:tcPr>
          <w:p w14:paraId="48426013" w14:textId="620C0B16" w:rsidR="00E468A7" w:rsidRPr="00D25CF4" w:rsidRDefault="00A078CE" w:rsidP="00D25CF4">
            <w:pPr>
              <w:jc w:val="right"/>
              <w:rPr>
                <w:rFonts w:cs="Times New Roman"/>
                <w:lang w:val="en-US"/>
              </w:rPr>
            </w:pPr>
            <w:r>
              <w:rPr>
                <w:rFonts w:cs="Times New Roman"/>
                <w:lang w:val="en-US"/>
              </w:rPr>
              <w:t>3</w:t>
            </w:r>
          </w:p>
        </w:tc>
      </w:tr>
      <w:tr w:rsidR="00905CCE" w:rsidRPr="003F6B69" w14:paraId="5AD4318D" w14:textId="77777777" w:rsidTr="007C3F54">
        <w:tc>
          <w:tcPr>
            <w:tcW w:w="8359" w:type="dxa"/>
          </w:tcPr>
          <w:p w14:paraId="0CF41342" w14:textId="77777777" w:rsidR="00905CCE" w:rsidRDefault="00905CCE" w:rsidP="003F6B69">
            <w:pPr>
              <w:rPr>
                <w:rFonts w:cs="Times New Roman"/>
                <w:lang w:val="en-US"/>
              </w:rPr>
            </w:pPr>
            <w:r>
              <w:rPr>
                <w:rFonts w:cs="Times New Roman"/>
                <w:lang w:val="en-US"/>
              </w:rPr>
              <w:t xml:space="preserve">Summary </w:t>
            </w:r>
          </w:p>
          <w:p w14:paraId="4BD1DBA3" w14:textId="67B7B051" w:rsidR="00905CCE" w:rsidRPr="003F6B69" w:rsidRDefault="00905CCE" w:rsidP="003F6B69">
            <w:pPr>
              <w:rPr>
                <w:rFonts w:cs="Times New Roman"/>
                <w:lang w:val="en-US"/>
              </w:rPr>
            </w:pPr>
          </w:p>
        </w:tc>
        <w:tc>
          <w:tcPr>
            <w:tcW w:w="991" w:type="dxa"/>
          </w:tcPr>
          <w:p w14:paraId="4CE3D0F5" w14:textId="7FBFDA06" w:rsidR="00905CCE" w:rsidRDefault="00E9504A" w:rsidP="00D25CF4">
            <w:pPr>
              <w:jc w:val="right"/>
              <w:rPr>
                <w:rFonts w:cs="Times New Roman"/>
                <w:lang w:val="en-US"/>
              </w:rPr>
            </w:pPr>
            <w:r>
              <w:rPr>
                <w:rFonts w:cs="Times New Roman"/>
                <w:lang w:val="en-US"/>
              </w:rPr>
              <w:t>5</w:t>
            </w:r>
          </w:p>
        </w:tc>
      </w:tr>
      <w:tr w:rsidR="00E468A7" w:rsidRPr="003F6B69" w14:paraId="0BE910EC" w14:textId="77777777" w:rsidTr="007C3F54">
        <w:tc>
          <w:tcPr>
            <w:tcW w:w="8359" w:type="dxa"/>
          </w:tcPr>
          <w:p w14:paraId="2459F143" w14:textId="77777777" w:rsidR="00E468A7" w:rsidRPr="003F6B69" w:rsidRDefault="00E468A7" w:rsidP="003F6B69">
            <w:pPr>
              <w:rPr>
                <w:rFonts w:cs="Times New Roman"/>
              </w:rPr>
            </w:pPr>
            <w:r w:rsidRPr="003F6B69">
              <w:rPr>
                <w:rFonts w:cs="Times New Roman"/>
                <w:lang w:val="en-US"/>
              </w:rPr>
              <w:t>Introduction</w:t>
            </w:r>
          </w:p>
          <w:p w14:paraId="29896019" w14:textId="77777777" w:rsidR="00E468A7" w:rsidRPr="003F6B69" w:rsidRDefault="00E468A7" w:rsidP="003F6B69">
            <w:pPr>
              <w:rPr>
                <w:rFonts w:cs="Times New Roman"/>
              </w:rPr>
            </w:pPr>
          </w:p>
        </w:tc>
        <w:tc>
          <w:tcPr>
            <w:tcW w:w="991" w:type="dxa"/>
          </w:tcPr>
          <w:p w14:paraId="163860DF" w14:textId="0CF4AA7D" w:rsidR="00E468A7" w:rsidRPr="00D25CF4" w:rsidRDefault="003B2C35" w:rsidP="00D25CF4">
            <w:pPr>
              <w:jc w:val="right"/>
              <w:rPr>
                <w:rFonts w:cs="Times New Roman"/>
                <w:lang w:val="en-US"/>
              </w:rPr>
            </w:pPr>
            <w:r>
              <w:rPr>
                <w:rFonts w:cs="Times New Roman"/>
                <w:lang w:val="en-US"/>
              </w:rPr>
              <w:t>7</w:t>
            </w:r>
          </w:p>
        </w:tc>
      </w:tr>
      <w:tr w:rsidR="00E468A7" w:rsidRPr="005861B5" w14:paraId="3C9F52AC" w14:textId="77777777" w:rsidTr="007C3F54">
        <w:tc>
          <w:tcPr>
            <w:tcW w:w="8359" w:type="dxa"/>
          </w:tcPr>
          <w:p w14:paraId="073AF346" w14:textId="77777777" w:rsidR="00E468A7" w:rsidRPr="003F6B69" w:rsidRDefault="00E468A7" w:rsidP="003F6B69">
            <w:pPr>
              <w:rPr>
                <w:rFonts w:cs="Times New Roman"/>
                <w:lang w:val="en-US"/>
              </w:rPr>
            </w:pPr>
            <w:r w:rsidRPr="003F6B69">
              <w:rPr>
                <w:rFonts w:cs="Times New Roman"/>
                <w:lang w:val="en-US"/>
              </w:rPr>
              <w:t>I Amendments to the Law of Ukraine “On Public Procurement”</w:t>
            </w:r>
          </w:p>
          <w:p w14:paraId="7B93671E" w14:textId="77777777" w:rsidR="00E468A7" w:rsidRPr="003F6B69" w:rsidRDefault="00E468A7" w:rsidP="003F6B69">
            <w:pPr>
              <w:rPr>
                <w:rFonts w:cs="Times New Roman"/>
                <w:lang w:val="en-US"/>
              </w:rPr>
            </w:pPr>
          </w:p>
        </w:tc>
        <w:tc>
          <w:tcPr>
            <w:tcW w:w="991" w:type="dxa"/>
          </w:tcPr>
          <w:p w14:paraId="60E7EDEC" w14:textId="41B4BB38" w:rsidR="00E468A7" w:rsidRPr="003F6B69" w:rsidRDefault="003B2C35" w:rsidP="00D25CF4">
            <w:pPr>
              <w:jc w:val="right"/>
              <w:rPr>
                <w:rFonts w:cs="Times New Roman"/>
                <w:lang w:val="en-US"/>
              </w:rPr>
            </w:pPr>
            <w:r>
              <w:rPr>
                <w:rFonts w:cs="Times New Roman"/>
                <w:lang w:val="en-US"/>
              </w:rPr>
              <w:t>9</w:t>
            </w:r>
          </w:p>
        </w:tc>
      </w:tr>
      <w:tr w:rsidR="00E468A7" w:rsidRPr="005861B5" w14:paraId="25BE6C27" w14:textId="77777777" w:rsidTr="007C3F54">
        <w:tc>
          <w:tcPr>
            <w:tcW w:w="8359" w:type="dxa"/>
          </w:tcPr>
          <w:p w14:paraId="34307A29" w14:textId="77777777" w:rsidR="00E468A7" w:rsidRDefault="00E468A7" w:rsidP="003F6B69">
            <w:pPr>
              <w:rPr>
                <w:rFonts w:cs="Times New Roman"/>
                <w:lang w:val="en-US"/>
              </w:rPr>
            </w:pPr>
            <w:r w:rsidRPr="003F6B69">
              <w:rPr>
                <w:lang w:val="en-US"/>
              </w:rPr>
              <w:t xml:space="preserve">II </w:t>
            </w:r>
            <w:r w:rsidRPr="003F6B69">
              <w:rPr>
                <w:rFonts w:cs="Times New Roman"/>
                <w:lang w:val="en-US"/>
              </w:rPr>
              <w:t>Development of the criterion base for Sustainable Public Procurement</w:t>
            </w:r>
          </w:p>
          <w:p w14:paraId="47336574" w14:textId="79F4821D" w:rsidR="007C3F54" w:rsidRPr="003F6B69" w:rsidRDefault="007C3F54" w:rsidP="003F6B69">
            <w:pPr>
              <w:rPr>
                <w:rFonts w:cs="Times New Roman"/>
                <w:lang w:val="en-US"/>
              </w:rPr>
            </w:pPr>
          </w:p>
        </w:tc>
        <w:tc>
          <w:tcPr>
            <w:tcW w:w="991" w:type="dxa"/>
          </w:tcPr>
          <w:p w14:paraId="19C7EC3C" w14:textId="201276FC" w:rsidR="00E468A7" w:rsidRPr="003F6B69" w:rsidRDefault="00D25CF4" w:rsidP="00A078CE">
            <w:pPr>
              <w:jc w:val="right"/>
              <w:rPr>
                <w:rFonts w:cs="Times New Roman"/>
                <w:lang w:val="en-US"/>
              </w:rPr>
            </w:pPr>
            <w:r>
              <w:rPr>
                <w:rFonts w:cs="Times New Roman"/>
                <w:lang w:val="en-US"/>
              </w:rPr>
              <w:t>1</w:t>
            </w:r>
            <w:r w:rsidR="003B2C35">
              <w:rPr>
                <w:rFonts w:cs="Times New Roman"/>
                <w:lang w:val="en-US"/>
              </w:rPr>
              <w:t>4</w:t>
            </w:r>
          </w:p>
        </w:tc>
      </w:tr>
      <w:tr w:rsidR="00E468A7" w:rsidRPr="005861B5" w14:paraId="7F7D5AEC" w14:textId="77777777" w:rsidTr="007C3F54">
        <w:tc>
          <w:tcPr>
            <w:tcW w:w="8359" w:type="dxa"/>
          </w:tcPr>
          <w:p w14:paraId="0E1B8001" w14:textId="77777777" w:rsidR="00E468A7" w:rsidRDefault="00E468A7" w:rsidP="003F6B69">
            <w:pPr>
              <w:rPr>
                <w:rFonts w:cs="Times New Roman"/>
                <w:lang w:val="en-US"/>
              </w:rPr>
            </w:pPr>
            <w:r w:rsidRPr="003F6B69">
              <w:rPr>
                <w:rFonts w:cs="Times New Roman"/>
                <w:lang w:val="en-US"/>
              </w:rPr>
              <w:t>III Analysis and evaluation of the Sustainable Public Procurement monitoring system</w:t>
            </w:r>
          </w:p>
          <w:p w14:paraId="1547CA0B" w14:textId="42CB58D3" w:rsidR="007C3F54" w:rsidRPr="003F6B69" w:rsidRDefault="007C3F54" w:rsidP="003F6B69">
            <w:pPr>
              <w:rPr>
                <w:rFonts w:cs="Times New Roman"/>
                <w:lang w:val="en-US"/>
              </w:rPr>
            </w:pPr>
          </w:p>
        </w:tc>
        <w:tc>
          <w:tcPr>
            <w:tcW w:w="991" w:type="dxa"/>
          </w:tcPr>
          <w:p w14:paraId="7E1ED279" w14:textId="57165168" w:rsidR="00E468A7" w:rsidRPr="003F6B69" w:rsidRDefault="00A078CE" w:rsidP="00D25CF4">
            <w:pPr>
              <w:jc w:val="right"/>
              <w:rPr>
                <w:rFonts w:cs="Times New Roman"/>
                <w:lang w:val="en-US"/>
              </w:rPr>
            </w:pPr>
            <w:r>
              <w:rPr>
                <w:rFonts w:cs="Times New Roman"/>
                <w:lang w:val="en-US"/>
              </w:rPr>
              <w:t>1</w:t>
            </w:r>
            <w:r w:rsidR="003B2C35">
              <w:rPr>
                <w:rFonts w:cs="Times New Roman"/>
                <w:lang w:val="en-US"/>
              </w:rPr>
              <w:t>6</w:t>
            </w:r>
          </w:p>
        </w:tc>
      </w:tr>
      <w:tr w:rsidR="00E468A7" w:rsidRPr="005861B5" w14:paraId="59A49B86" w14:textId="77777777" w:rsidTr="007C3F54">
        <w:tc>
          <w:tcPr>
            <w:tcW w:w="8359" w:type="dxa"/>
          </w:tcPr>
          <w:p w14:paraId="3A5E852C" w14:textId="386E323E" w:rsidR="00E468A7" w:rsidRDefault="00E468A7" w:rsidP="003F6B69">
            <w:pPr>
              <w:rPr>
                <w:rFonts w:cs="Times New Roman"/>
                <w:lang w:val="en-US"/>
              </w:rPr>
            </w:pPr>
            <w:r w:rsidRPr="003F6B69">
              <w:rPr>
                <w:rFonts w:cs="Times New Roman"/>
                <w:lang w:val="en-US"/>
              </w:rPr>
              <w:t xml:space="preserve">IV </w:t>
            </w:r>
            <w:r w:rsidR="008C4EAD">
              <w:rPr>
                <w:rFonts w:cs="Times New Roman"/>
                <w:lang w:val="en-US"/>
              </w:rPr>
              <w:t>A</w:t>
            </w:r>
            <w:r w:rsidRPr="003F6B69">
              <w:rPr>
                <w:rFonts w:cs="Times New Roman"/>
                <w:lang w:val="en-US"/>
              </w:rPr>
              <w:t>pplication of Sustainable Public Procurement criteria</w:t>
            </w:r>
          </w:p>
          <w:p w14:paraId="07161064" w14:textId="500A68AD" w:rsidR="007C3F54" w:rsidRPr="003F6B69" w:rsidRDefault="007C3F54" w:rsidP="003F6B69">
            <w:pPr>
              <w:rPr>
                <w:rFonts w:cs="Times New Roman"/>
                <w:lang w:val="en-US"/>
              </w:rPr>
            </w:pPr>
          </w:p>
        </w:tc>
        <w:tc>
          <w:tcPr>
            <w:tcW w:w="991" w:type="dxa"/>
          </w:tcPr>
          <w:p w14:paraId="747F7B28" w14:textId="7793026E" w:rsidR="00E468A7" w:rsidRPr="003F6B69" w:rsidRDefault="00D25CF4" w:rsidP="00A078CE">
            <w:pPr>
              <w:jc w:val="right"/>
              <w:rPr>
                <w:rFonts w:cs="Times New Roman"/>
                <w:lang w:val="en-US"/>
              </w:rPr>
            </w:pPr>
            <w:r>
              <w:rPr>
                <w:rFonts w:cs="Times New Roman"/>
                <w:lang w:val="en-US"/>
              </w:rPr>
              <w:t>1</w:t>
            </w:r>
            <w:r w:rsidR="003B2C35">
              <w:rPr>
                <w:rFonts w:cs="Times New Roman"/>
                <w:lang w:val="en-US"/>
              </w:rPr>
              <w:t>8</w:t>
            </w:r>
          </w:p>
        </w:tc>
      </w:tr>
      <w:tr w:rsidR="00E468A7" w:rsidRPr="005861B5" w14:paraId="1EA35F01" w14:textId="77777777" w:rsidTr="007C3F54">
        <w:tc>
          <w:tcPr>
            <w:tcW w:w="8359" w:type="dxa"/>
          </w:tcPr>
          <w:p w14:paraId="29CBFCF3" w14:textId="77777777" w:rsidR="00E468A7" w:rsidRDefault="00E468A7" w:rsidP="003F6B69">
            <w:pPr>
              <w:rPr>
                <w:rFonts w:cs="Times New Roman"/>
                <w:lang w:val="en-US"/>
              </w:rPr>
            </w:pPr>
            <w:r w:rsidRPr="003F6B69">
              <w:rPr>
                <w:rFonts w:cs="Times New Roman"/>
                <w:lang w:val="en-US"/>
              </w:rPr>
              <w:t>V Laws and regulations adopted in 2017-2019 having an impact on enhancing the potential of Sustainable Public Procurement implementation in Ukraine</w:t>
            </w:r>
          </w:p>
          <w:p w14:paraId="1AEF5666" w14:textId="5727B808" w:rsidR="007C3F54" w:rsidRPr="003F6B69" w:rsidRDefault="007C3F54" w:rsidP="003F6B69">
            <w:pPr>
              <w:rPr>
                <w:rFonts w:cs="Times New Roman"/>
                <w:lang w:val="en-US"/>
              </w:rPr>
            </w:pPr>
          </w:p>
        </w:tc>
        <w:tc>
          <w:tcPr>
            <w:tcW w:w="991" w:type="dxa"/>
          </w:tcPr>
          <w:p w14:paraId="6AD23E0D" w14:textId="3B601A4D" w:rsidR="00E468A7" w:rsidRPr="003F6B69" w:rsidRDefault="00D25CF4" w:rsidP="00D25CF4">
            <w:pPr>
              <w:jc w:val="right"/>
              <w:rPr>
                <w:rFonts w:cs="Times New Roman"/>
                <w:lang w:val="en-US"/>
              </w:rPr>
            </w:pPr>
            <w:r>
              <w:rPr>
                <w:rFonts w:cs="Times New Roman"/>
                <w:lang w:val="en-US"/>
              </w:rPr>
              <w:t>2</w:t>
            </w:r>
            <w:r w:rsidR="003B2C35">
              <w:rPr>
                <w:rFonts w:cs="Times New Roman"/>
                <w:lang w:val="en-US"/>
              </w:rPr>
              <w:t>6</w:t>
            </w:r>
          </w:p>
        </w:tc>
      </w:tr>
      <w:tr w:rsidR="00E468A7" w:rsidRPr="005861B5" w14:paraId="6650C3F6" w14:textId="77777777" w:rsidTr="007C3F54">
        <w:tc>
          <w:tcPr>
            <w:tcW w:w="8359" w:type="dxa"/>
          </w:tcPr>
          <w:p w14:paraId="3724C486" w14:textId="1188640C" w:rsidR="00E468A7" w:rsidRDefault="00E468A7" w:rsidP="003F6B69">
            <w:pPr>
              <w:rPr>
                <w:rFonts w:cs="Times New Roman"/>
                <w:lang w:val="en-US"/>
              </w:rPr>
            </w:pPr>
            <w:r w:rsidRPr="003F6B69">
              <w:rPr>
                <w:rFonts w:cs="Times New Roman"/>
                <w:lang w:val="en-US"/>
              </w:rPr>
              <w:t>VI Training in the field of Sustainable Public Procurement and professionalization of public procurement</w:t>
            </w:r>
            <w:r w:rsidR="007C3F54">
              <w:rPr>
                <w:rFonts w:cs="Times New Roman"/>
                <w:lang w:val="en-US"/>
              </w:rPr>
              <w:t xml:space="preserve"> </w:t>
            </w:r>
          </w:p>
          <w:p w14:paraId="7C805A96" w14:textId="11B3BB4A" w:rsidR="007C3F54" w:rsidRPr="003F6B69" w:rsidRDefault="007C3F54" w:rsidP="003F6B69">
            <w:pPr>
              <w:rPr>
                <w:rFonts w:cs="Times New Roman"/>
                <w:lang w:val="en-US"/>
              </w:rPr>
            </w:pPr>
          </w:p>
        </w:tc>
        <w:tc>
          <w:tcPr>
            <w:tcW w:w="991" w:type="dxa"/>
          </w:tcPr>
          <w:p w14:paraId="632039A8" w14:textId="0A54B33F" w:rsidR="00E468A7" w:rsidRPr="003F6B69" w:rsidRDefault="00D25CF4" w:rsidP="00D25CF4">
            <w:pPr>
              <w:jc w:val="right"/>
              <w:rPr>
                <w:rFonts w:cs="Times New Roman"/>
                <w:lang w:val="en-US"/>
              </w:rPr>
            </w:pPr>
            <w:r>
              <w:rPr>
                <w:rFonts w:cs="Times New Roman"/>
                <w:lang w:val="en-US"/>
              </w:rPr>
              <w:t>3</w:t>
            </w:r>
            <w:r w:rsidR="003B2C35">
              <w:rPr>
                <w:rFonts w:cs="Times New Roman"/>
                <w:lang w:val="en-US"/>
              </w:rPr>
              <w:t>5</w:t>
            </w:r>
          </w:p>
        </w:tc>
      </w:tr>
      <w:tr w:rsidR="00E468A7" w:rsidRPr="005861B5" w14:paraId="1985F4DB" w14:textId="77777777" w:rsidTr="007C3F54">
        <w:tc>
          <w:tcPr>
            <w:tcW w:w="8359" w:type="dxa"/>
          </w:tcPr>
          <w:p w14:paraId="0522A3D2" w14:textId="77777777" w:rsidR="00E468A7" w:rsidRDefault="00E468A7" w:rsidP="003F6B69">
            <w:pPr>
              <w:rPr>
                <w:rFonts w:cs="Times New Roman"/>
                <w:lang w:val="en-US"/>
              </w:rPr>
            </w:pPr>
            <w:r w:rsidRPr="003F6B69">
              <w:rPr>
                <w:rFonts w:cs="Times New Roman"/>
                <w:lang w:val="en-US"/>
              </w:rPr>
              <w:t>VII The analysis and evaluation of the implementation of the Communication Strategy for the promotion of Sustainable Public Procurement</w:t>
            </w:r>
          </w:p>
          <w:p w14:paraId="437A9DB7" w14:textId="18941CD4" w:rsidR="007C3F54" w:rsidRPr="003F6B69" w:rsidRDefault="007C3F54" w:rsidP="003F6B69">
            <w:pPr>
              <w:rPr>
                <w:rFonts w:cs="Times New Roman"/>
                <w:lang w:val="en-US"/>
              </w:rPr>
            </w:pPr>
          </w:p>
        </w:tc>
        <w:tc>
          <w:tcPr>
            <w:tcW w:w="991" w:type="dxa"/>
          </w:tcPr>
          <w:p w14:paraId="52015E28" w14:textId="6C5669C4" w:rsidR="00E468A7" w:rsidRPr="003F6B69" w:rsidRDefault="00D25CF4" w:rsidP="00D25CF4">
            <w:pPr>
              <w:jc w:val="right"/>
              <w:rPr>
                <w:rFonts w:cs="Times New Roman"/>
                <w:lang w:val="en-US"/>
              </w:rPr>
            </w:pPr>
            <w:r>
              <w:rPr>
                <w:rFonts w:cs="Times New Roman"/>
                <w:lang w:val="en-US"/>
              </w:rPr>
              <w:t>3</w:t>
            </w:r>
            <w:r w:rsidR="003B2C35">
              <w:rPr>
                <w:rFonts w:cs="Times New Roman"/>
                <w:lang w:val="en-US"/>
              </w:rPr>
              <w:t>6</w:t>
            </w:r>
          </w:p>
        </w:tc>
      </w:tr>
      <w:tr w:rsidR="00F41108" w:rsidRPr="005861B5" w14:paraId="55D7B2F3" w14:textId="77777777" w:rsidTr="007C3F54">
        <w:tc>
          <w:tcPr>
            <w:tcW w:w="8359" w:type="dxa"/>
          </w:tcPr>
          <w:p w14:paraId="17EDE804" w14:textId="77777777" w:rsidR="00F41108" w:rsidRPr="00F41108" w:rsidRDefault="00F41108" w:rsidP="00F41108">
            <w:pPr>
              <w:suppressAutoHyphens/>
              <w:jc w:val="both"/>
              <w:rPr>
                <w:rFonts w:eastAsia="SimSun;宋体"/>
                <w:color w:val="000000"/>
                <w:lang w:val="en-US"/>
              </w:rPr>
            </w:pPr>
            <w:r>
              <w:rPr>
                <w:rFonts w:eastAsia="SimSun;宋体"/>
                <w:color w:val="000000"/>
                <w:lang w:val="en-US"/>
              </w:rPr>
              <w:t xml:space="preserve">VIII The </w:t>
            </w:r>
            <w:r w:rsidRPr="00306C05">
              <w:rPr>
                <w:rFonts w:eastAsia="SimSun;宋体"/>
                <w:color w:val="000000"/>
                <w:lang w:val="en-US"/>
              </w:rPr>
              <w:t xml:space="preserve">recommendations on </w:t>
            </w:r>
            <w:r>
              <w:rPr>
                <w:rFonts w:eastAsia="SimSun;宋体"/>
                <w:color w:val="000000"/>
                <w:lang w:val="en-US"/>
              </w:rPr>
              <w:t xml:space="preserve">the </w:t>
            </w:r>
            <w:r w:rsidRPr="00306C05">
              <w:rPr>
                <w:rFonts w:eastAsia="SimSun;宋体"/>
                <w:color w:val="000000"/>
                <w:lang w:val="en-US"/>
              </w:rPr>
              <w:t xml:space="preserve">next steps in the framework of </w:t>
            </w:r>
            <w:r>
              <w:rPr>
                <w:rFonts w:eastAsia="SimSun;宋体"/>
                <w:color w:val="000000"/>
                <w:lang w:val="en-US"/>
              </w:rPr>
              <w:t>EU</w:t>
            </w:r>
            <w:r w:rsidRPr="00306C05">
              <w:rPr>
                <w:rFonts w:eastAsia="SimSun;宋体"/>
                <w:color w:val="000000"/>
                <w:lang w:val="en-US"/>
              </w:rPr>
              <w:t>4</w:t>
            </w:r>
            <w:r>
              <w:rPr>
                <w:rFonts w:eastAsia="SimSun;宋体"/>
                <w:color w:val="000000"/>
                <w:lang w:val="en-US"/>
              </w:rPr>
              <w:t>E</w:t>
            </w:r>
            <w:r w:rsidRPr="00306C05">
              <w:rPr>
                <w:rFonts w:eastAsia="SimSun;宋体"/>
                <w:color w:val="000000"/>
                <w:lang w:val="en-US"/>
              </w:rPr>
              <w:t>nviornment project</w:t>
            </w:r>
          </w:p>
          <w:p w14:paraId="3EA013B1" w14:textId="4EF8F8AE" w:rsidR="00F41108" w:rsidRPr="003F6B69" w:rsidRDefault="00F41108" w:rsidP="00F41108">
            <w:pPr>
              <w:rPr>
                <w:rFonts w:cs="Times New Roman"/>
                <w:lang w:val="en-US"/>
              </w:rPr>
            </w:pPr>
          </w:p>
        </w:tc>
        <w:tc>
          <w:tcPr>
            <w:tcW w:w="991" w:type="dxa"/>
          </w:tcPr>
          <w:p w14:paraId="1E203D2D" w14:textId="7465EDA1" w:rsidR="00F41108" w:rsidRPr="003F6B69" w:rsidRDefault="00D25CF4" w:rsidP="00A078CE">
            <w:pPr>
              <w:jc w:val="right"/>
              <w:rPr>
                <w:rFonts w:cs="Times New Roman"/>
                <w:lang w:val="en-US"/>
              </w:rPr>
            </w:pPr>
            <w:r>
              <w:rPr>
                <w:rFonts w:cs="Times New Roman"/>
                <w:lang w:val="en-US"/>
              </w:rPr>
              <w:t>4</w:t>
            </w:r>
            <w:r w:rsidR="003B2C35">
              <w:rPr>
                <w:rFonts w:cs="Times New Roman"/>
                <w:lang w:val="en-US"/>
              </w:rPr>
              <w:t>4</w:t>
            </w:r>
          </w:p>
        </w:tc>
      </w:tr>
      <w:tr w:rsidR="00F41108" w:rsidRPr="005861B5" w14:paraId="7DF6A1B3" w14:textId="77777777" w:rsidTr="007C3F54">
        <w:tc>
          <w:tcPr>
            <w:tcW w:w="8359" w:type="dxa"/>
          </w:tcPr>
          <w:p w14:paraId="410100CA" w14:textId="57C8CEE6" w:rsidR="00F41108" w:rsidRDefault="00F41108" w:rsidP="00F41108">
            <w:pPr>
              <w:rPr>
                <w:rFonts w:cs="Times New Roman"/>
                <w:lang w:val="en-US"/>
              </w:rPr>
            </w:pPr>
            <w:r w:rsidRPr="003F6B69">
              <w:rPr>
                <w:rFonts w:cs="Times New Roman"/>
                <w:lang w:val="en-US"/>
              </w:rPr>
              <w:t>Annex Communication channels recommended for further Sustainable Public Procurement promotion and methods of application</w:t>
            </w:r>
          </w:p>
          <w:p w14:paraId="430F449C" w14:textId="1CF3689D" w:rsidR="00F41108" w:rsidRPr="003F6B69" w:rsidRDefault="00F41108" w:rsidP="00F41108">
            <w:pPr>
              <w:rPr>
                <w:rFonts w:cs="Times New Roman"/>
                <w:lang w:val="en-US"/>
              </w:rPr>
            </w:pPr>
          </w:p>
        </w:tc>
        <w:tc>
          <w:tcPr>
            <w:tcW w:w="991" w:type="dxa"/>
          </w:tcPr>
          <w:p w14:paraId="3BC7E05A" w14:textId="72979F48" w:rsidR="00F41108" w:rsidRPr="003F6B69" w:rsidRDefault="00A078CE" w:rsidP="00D25CF4">
            <w:pPr>
              <w:jc w:val="right"/>
              <w:rPr>
                <w:rFonts w:cs="Times New Roman"/>
                <w:lang w:val="en-US"/>
              </w:rPr>
            </w:pPr>
            <w:r>
              <w:rPr>
                <w:rFonts w:cs="Times New Roman"/>
                <w:lang w:val="en-US"/>
              </w:rPr>
              <w:t>5</w:t>
            </w:r>
            <w:r w:rsidR="003B2C35">
              <w:rPr>
                <w:rFonts w:cs="Times New Roman"/>
                <w:lang w:val="en-US"/>
              </w:rPr>
              <w:t>1</w:t>
            </w:r>
          </w:p>
        </w:tc>
      </w:tr>
    </w:tbl>
    <w:p w14:paraId="79A65B64" w14:textId="77777777" w:rsidR="00E468A7" w:rsidRPr="003F6B69" w:rsidRDefault="00E468A7" w:rsidP="003F6B69">
      <w:pPr>
        <w:spacing w:after="0"/>
        <w:rPr>
          <w:rFonts w:cs="Times New Roman"/>
          <w:lang w:val="en-US"/>
        </w:rPr>
      </w:pPr>
    </w:p>
    <w:p w14:paraId="1D50E636" w14:textId="77777777" w:rsidR="00B04131" w:rsidRPr="003F6B69" w:rsidRDefault="00B04131" w:rsidP="003F6B69">
      <w:pPr>
        <w:spacing w:after="0"/>
        <w:jc w:val="both"/>
        <w:rPr>
          <w:rFonts w:cs="Times New Roman"/>
          <w:b/>
          <w:lang w:val="en-US"/>
        </w:rPr>
      </w:pPr>
    </w:p>
    <w:p w14:paraId="439C70C5" w14:textId="77777777" w:rsidR="00B04131" w:rsidRPr="003F6B69" w:rsidRDefault="00B04131" w:rsidP="003F6B69">
      <w:pPr>
        <w:spacing w:after="0"/>
        <w:jc w:val="both"/>
        <w:rPr>
          <w:rFonts w:cs="Times New Roman"/>
          <w:b/>
          <w:lang w:val="en-US"/>
        </w:rPr>
      </w:pPr>
    </w:p>
    <w:p w14:paraId="639F1686" w14:textId="665E2699" w:rsidR="00B04131" w:rsidRPr="003F6B69" w:rsidRDefault="00B04131" w:rsidP="003F6B69">
      <w:pPr>
        <w:spacing w:after="0"/>
        <w:jc w:val="both"/>
        <w:rPr>
          <w:rFonts w:cs="Times New Roman"/>
          <w:b/>
          <w:lang w:val="en-US"/>
        </w:rPr>
      </w:pPr>
    </w:p>
    <w:p w14:paraId="44FBA010" w14:textId="3F3FB640" w:rsidR="00BA0EDE" w:rsidRPr="003F6B69" w:rsidRDefault="00BA0EDE" w:rsidP="003F6B69">
      <w:pPr>
        <w:spacing w:after="0"/>
        <w:jc w:val="both"/>
        <w:rPr>
          <w:rFonts w:cs="Times New Roman"/>
          <w:b/>
          <w:lang w:val="en-US"/>
        </w:rPr>
      </w:pPr>
    </w:p>
    <w:p w14:paraId="0A3F96E3" w14:textId="67FFA00B" w:rsidR="00BA0EDE" w:rsidRPr="003F6B69" w:rsidRDefault="00BA0EDE" w:rsidP="003F6B69">
      <w:pPr>
        <w:spacing w:after="0"/>
        <w:jc w:val="both"/>
        <w:rPr>
          <w:rFonts w:cs="Times New Roman"/>
          <w:b/>
          <w:lang w:val="en-US"/>
        </w:rPr>
      </w:pPr>
    </w:p>
    <w:p w14:paraId="54ABA8C0" w14:textId="77777777" w:rsidR="00BA0EDE" w:rsidRPr="003F6B69" w:rsidRDefault="00BA0EDE" w:rsidP="003F6B69">
      <w:pPr>
        <w:spacing w:after="0"/>
        <w:jc w:val="both"/>
        <w:rPr>
          <w:rFonts w:cs="Times New Roman"/>
          <w:b/>
          <w:lang w:val="en-US"/>
        </w:rPr>
      </w:pPr>
    </w:p>
    <w:p w14:paraId="6ED0B924" w14:textId="594CD91D" w:rsidR="007C3F54" w:rsidRDefault="007C3F54" w:rsidP="003F6B69">
      <w:pPr>
        <w:spacing w:after="0"/>
        <w:jc w:val="both"/>
        <w:rPr>
          <w:rFonts w:cs="Times New Roman"/>
          <w:b/>
          <w:lang w:val="en-US"/>
        </w:rPr>
      </w:pPr>
      <w:r>
        <w:rPr>
          <w:rFonts w:cs="Times New Roman"/>
          <w:b/>
          <w:lang w:val="en-US"/>
        </w:rPr>
        <w:br w:type="page"/>
      </w:r>
    </w:p>
    <w:p w14:paraId="74321EC0" w14:textId="77777777" w:rsidR="00B04131" w:rsidRPr="003F6B69" w:rsidRDefault="00B04131" w:rsidP="003F6B69">
      <w:pPr>
        <w:spacing w:after="0"/>
        <w:jc w:val="both"/>
        <w:rPr>
          <w:rFonts w:cs="Times New Roman"/>
          <w:b/>
          <w:lang w:val="en-US"/>
        </w:rPr>
      </w:pPr>
    </w:p>
    <w:p w14:paraId="39631C3B" w14:textId="46FF4549" w:rsidR="00A151AA" w:rsidRPr="003F6B69" w:rsidRDefault="007C3F54" w:rsidP="007C3F54">
      <w:pPr>
        <w:spacing w:after="0"/>
        <w:rPr>
          <w:rFonts w:cs="Times New Roman"/>
          <w:b/>
          <w:lang w:val="en-US"/>
        </w:rPr>
      </w:pPr>
      <w:r w:rsidRPr="002A2A95">
        <w:rPr>
          <w:rFonts w:cs="Times New Roman"/>
          <w:b/>
          <w:color w:val="943634" w:themeColor="accent2" w:themeShade="BF"/>
          <w:lang w:val="en-US"/>
        </w:rPr>
        <w:t>ABBREVIATION</w:t>
      </w:r>
    </w:p>
    <w:p w14:paraId="2A3EDF72" w14:textId="77777777" w:rsidR="00A151AA" w:rsidRPr="003F6B69" w:rsidRDefault="00A151AA" w:rsidP="003F6B69">
      <w:pPr>
        <w:spacing w:after="0" w:line="240" w:lineRule="auto"/>
        <w:jc w:val="both"/>
        <w:rPr>
          <w:rFonts w:cs="Times New Roman"/>
          <w:b/>
          <w:lang w:val="en-US"/>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9"/>
        <w:gridCol w:w="6921"/>
      </w:tblGrid>
      <w:tr w:rsidR="001D6294" w:rsidRPr="004D2B06" w14:paraId="2F765B52" w14:textId="77777777" w:rsidTr="002961BE">
        <w:trPr>
          <w:trHeight w:val="444"/>
        </w:trPr>
        <w:tc>
          <w:tcPr>
            <w:tcW w:w="2259" w:type="dxa"/>
          </w:tcPr>
          <w:p w14:paraId="0AB525B7" w14:textId="77777777" w:rsidR="001D6294" w:rsidRPr="00C37529" w:rsidRDefault="001D6294" w:rsidP="003F6B69">
            <w:pPr>
              <w:spacing w:after="0" w:line="240" w:lineRule="auto"/>
              <w:jc w:val="both"/>
              <w:rPr>
                <w:rFonts w:cs="Times New Roman"/>
                <w:lang w:val="en-US"/>
              </w:rPr>
            </w:pPr>
            <w:bookmarkStart w:id="0" w:name="OLE_LINK1"/>
            <w:r w:rsidRPr="00C37529">
              <w:rPr>
                <w:rFonts w:cs="Times New Roman"/>
                <w:lang w:val="en-US"/>
              </w:rPr>
              <w:t>Academy</w:t>
            </w:r>
          </w:p>
        </w:tc>
        <w:tc>
          <w:tcPr>
            <w:tcW w:w="6921" w:type="dxa"/>
          </w:tcPr>
          <w:p w14:paraId="6274A1F7" w14:textId="77777777" w:rsidR="001D6294" w:rsidRPr="00C37529" w:rsidRDefault="001D6294" w:rsidP="003F6B69">
            <w:pPr>
              <w:spacing w:after="0" w:line="240" w:lineRule="auto"/>
              <w:rPr>
                <w:rFonts w:cs="Times New Roman"/>
                <w:shd w:val="clear" w:color="auto" w:fill="FFFFFF"/>
                <w:lang w:val="en-US"/>
              </w:rPr>
            </w:pPr>
            <w:r w:rsidRPr="00C37529">
              <w:rPr>
                <w:rFonts w:cs="Times New Roman"/>
                <w:lang w:val="en-US"/>
              </w:rPr>
              <w:t>State Environmental Academy of Postgraduate Education and Management</w:t>
            </w:r>
          </w:p>
        </w:tc>
      </w:tr>
      <w:tr w:rsidR="001D6294" w:rsidRPr="004D2B06" w14:paraId="5990327A" w14:textId="77777777" w:rsidTr="00DF1F8B">
        <w:trPr>
          <w:trHeight w:val="250"/>
        </w:trPr>
        <w:tc>
          <w:tcPr>
            <w:tcW w:w="2259" w:type="dxa"/>
          </w:tcPr>
          <w:p w14:paraId="6A9A236A" w14:textId="77777777" w:rsidR="001D6294" w:rsidRPr="00C37529" w:rsidRDefault="001D6294" w:rsidP="003F6B69">
            <w:pPr>
              <w:spacing w:after="0" w:line="240" w:lineRule="auto"/>
              <w:jc w:val="both"/>
              <w:rPr>
                <w:rFonts w:cs="Times New Roman"/>
                <w:lang w:val="en-US"/>
              </w:rPr>
            </w:pPr>
            <w:r w:rsidRPr="00C37529">
              <w:rPr>
                <w:rFonts w:cs="Times New Roman"/>
                <w:lang w:val="en-US"/>
              </w:rPr>
              <w:t>AMCU</w:t>
            </w:r>
          </w:p>
        </w:tc>
        <w:tc>
          <w:tcPr>
            <w:tcW w:w="6921" w:type="dxa"/>
          </w:tcPr>
          <w:p w14:paraId="364D966A" w14:textId="77777777" w:rsidR="001D6294" w:rsidRPr="00C37529" w:rsidRDefault="001D6294" w:rsidP="003F6B69">
            <w:pPr>
              <w:spacing w:after="0" w:line="240" w:lineRule="auto"/>
              <w:rPr>
                <w:rFonts w:cs="Times New Roman"/>
                <w:lang w:val="en-US"/>
              </w:rPr>
            </w:pPr>
            <w:r w:rsidRPr="00C37529">
              <w:rPr>
                <w:rFonts w:cs="Times New Roman"/>
                <w:lang w:val="en-US"/>
              </w:rPr>
              <w:t>The Antimonopoly Committee of Ukraine</w:t>
            </w:r>
          </w:p>
        </w:tc>
      </w:tr>
      <w:tr w:rsidR="001D6294" w:rsidRPr="004D2B06" w14:paraId="2CA2020D" w14:textId="77777777" w:rsidTr="00DF1F8B">
        <w:trPr>
          <w:trHeight w:val="511"/>
        </w:trPr>
        <w:tc>
          <w:tcPr>
            <w:tcW w:w="2259" w:type="dxa"/>
          </w:tcPr>
          <w:p w14:paraId="0BED6796" w14:textId="77777777" w:rsidR="001D6294" w:rsidRPr="00C37529" w:rsidRDefault="001D6294" w:rsidP="003F6B69">
            <w:pPr>
              <w:spacing w:after="0" w:line="240" w:lineRule="auto"/>
              <w:jc w:val="both"/>
              <w:rPr>
                <w:rFonts w:cs="Times New Roman"/>
                <w:lang w:val="en-US"/>
              </w:rPr>
            </w:pPr>
            <w:r w:rsidRPr="00C37529">
              <w:rPr>
                <w:rFonts w:cs="Times New Roman"/>
                <w:lang w:val="en-US"/>
              </w:rPr>
              <w:t>Association Agreement</w:t>
            </w:r>
          </w:p>
        </w:tc>
        <w:tc>
          <w:tcPr>
            <w:tcW w:w="6921" w:type="dxa"/>
          </w:tcPr>
          <w:p w14:paraId="2DABA33C" w14:textId="02F6BA66" w:rsidR="001D6294" w:rsidRPr="00C37529" w:rsidRDefault="001D6294" w:rsidP="003F6B69">
            <w:pPr>
              <w:spacing w:after="0" w:line="240" w:lineRule="auto"/>
              <w:rPr>
                <w:rFonts w:cs="Times New Roman"/>
                <w:lang w:val="en-US"/>
              </w:rPr>
            </w:pPr>
            <w:r w:rsidRPr="00C37529">
              <w:rPr>
                <w:rFonts w:cs="Times New Roman"/>
                <w:lang w:val="en-US"/>
              </w:rPr>
              <w:t>The Association Agreement between Ukraine and the European Union, the European Atomic Energy Community and their Member States.</w:t>
            </w:r>
          </w:p>
        </w:tc>
      </w:tr>
      <w:tr w:rsidR="00A878DE" w:rsidRPr="004D2B06" w14:paraId="317726C8" w14:textId="77777777" w:rsidTr="00C37529">
        <w:trPr>
          <w:trHeight w:val="1303"/>
        </w:trPr>
        <w:tc>
          <w:tcPr>
            <w:tcW w:w="2259" w:type="dxa"/>
            <w:shd w:val="clear" w:color="auto" w:fill="auto"/>
          </w:tcPr>
          <w:p w14:paraId="01EA153E" w14:textId="2BC428D8" w:rsidR="00A878DE" w:rsidRPr="00C37529" w:rsidRDefault="00A878DE" w:rsidP="003F6B69">
            <w:pPr>
              <w:spacing w:after="0" w:line="240" w:lineRule="auto"/>
              <w:jc w:val="both"/>
              <w:rPr>
                <w:rFonts w:eastAsia="SimSun" w:cs="Times New Roman"/>
                <w:lang w:val="en-US"/>
              </w:rPr>
            </w:pPr>
            <w:r w:rsidRPr="00C37529">
              <w:rPr>
                <w:rFonts w:eastAsia="SimSun" w:cs="Times New Roman"/>
                <w:lang w:val="en-US"/>
              </w:rPr>
              <w:t>Authorized Person</w:t>
            </w:r>
          </w:p>
        </w:tc>
        <w:tc>
          <w:tcPr>
            <w:tcW w:w="6921" w:type="dxa"/>
            <w:shd w:val="clear" w:color="auto" w:fill="auto"/>
          </w:tcPr>
          <w:p w14:paraId="0C3D9483" w14:textId="195A6A92" w:rsidR="00A878DE" w:rsidRPr="00C37529" w:rsidRDefault="00A878DE" w:rsidP="003F6B69">
            <w:pPr>
              <w:spacing w:after="0" w:line="240" w:lineRule="auto"/>
              <w:jc w:val="both"/>
              <w:rPr>
                <w:rFonts w:eastAsia="SimSun" w:cs="Times New Roman"/>
                <w:color w:val="1F497D" w:themeColor="text2"/>
                <w:lang w:val="en-US"/>
              </w:rPr>
            </w:pPr>
            <w:r w:rsidRPr="00C37529">
              <w:rPr>
                <w:rFonts w:eastAsia="SimSun" w:cs="Times New Roman"/>
                <w:lang w:val="en-US"/>
              </w:rPr>
              <w:t>an official or other person who is an employee of the Contracting Authority and responsible for organizing and carrying out procurement (simplified procurement) procedures under Law of Ukraine “On Public Procurement” on the basis of the Contracting Authority 's own administrative decision or employment contract.</w:t>
            </w:r>
          </w:p>
        </w:tc>
      </w:tr>
      <w:tr w:rsidR="001D6294" w:rsidRPr="004D2B06" w14:paraId="2FF632B2" w14:textId="77777777" w:rsidTr="00C37529">
        <w:trPr>
          <w:trHeight w:val="366"/>
        </w:trPr>
        <w:tc>
          <w:tcPr>
            <w:tcW w:w="2259" w:type="dxa"/>
            <w:shd w:val="clear" w:color="auto" w:fill="auto"/>
          </w:tcPr>
          <w:p w14:paraId="58D880C8" w14:textId="77777777" w:rsidR="001D6294" w:rsidRPr="00C37529" w:rsidRDefault="001D6294" w:rsidP="003F6B69">
            <w:pPr>
              <w:spacing w:after="0" w:line="240" w:lineRule="auto"/>
              <w:jc w:val="both"/>
              <w:rPr>
                <w:rFonts w:eastAsia="SimSun" w:cs="Times New Roman"/>
                <w:lang w:val="en-US"/>
              </w:rPr>
            </w:pPr>
            <w:r w:rsidRPr="00C37529">
              <w:rPr>
                <w:rFonts w:cs="Times New Roman"/>
                <w:lang w:val="en-US"/>
              </w:rPr>
              <w:t xml:space="preserve">BI </w:t>
            </w:r>
            <w:proofErr w:type="spellStart"/>
            <w:r w:rsidRPr="00C37529">
              <w:rPr>
                <w:rFonts w:cs="Times New Roman"/>
                <w:lang w:val="en-US"/>
              </w:rPr>
              <w:t>ProZorro</w:t>
            </w:r>
            <w:proofErr w:type="spellEnd"/>
            <w:r w:rsidRPr="00C37529">
              <w:rPr>
                <w:rFonts w:cs="Times New Roman"/>
                <w:lang w:val="en-US"/>
              </w:rPr>
              <w:t xml:space="preserve">  </w:t>
            </w:r>
          </w:p>
        </w:tc>
        <w:tc>
          <w:tcPr>
            <w:tcW w:w="6921" w:type="dxa"/>
            <w:shd w:val="clear" w:color="auto" w:fill="auto"/>
          </w:tcPr>
          <w:p w14:paraId="04D14DA1" w14:textId="77777777" w:rsidR="001D6294" w:rsidRPr="00C37529" w:rsidRDefault="001D6294" w:rsidP="003F6B69">
            <w:pPr>
              <w:spacing w:after="0" w:line="240" w:lineRule="auto"/>
              <w:rPr>
                <w:rFonts w:eastAsia="SimSun" w:cs="Times New Roman"/>
                <w:lang w:val="en-US"/>
              </w:rPr>
            </w:pPr>
            <w:r w:rsidRPr="00C37529">
              <w:rPr>
                <w:rFonts w:eastAsia="SimSun" w:cs="Times New Roman"/>
                <w:lang w:val="en-US"/>
              </w:rPr>
              <w:t xml:space="preserve">Business Intelligence module BI </w:t>
            </w:r>
            <w:proofErr w:type="spellStart"/>
            <w:r w:rsidRPr="00C37529">
              <w:rPr>
                <w:rFonts w:eastAsia="SimSun" w:cs="Times New Roman"/>
                <w:lang w:val="en-US"/>
              </w:rPr>
              <w:t>ProZorro</w:t>
            </w:r>
            <w:proofErr w:type="spellEnd"/>
            <w:r w:rsidRPr="00C37529">
              <w:rPr>
                <w:rFonts w:eastAsia="SimSun" w:cs="Times New Roman"/>
                <w:lang w:val="en-US"/>
              </w:rPr>
              <w:t xml:space="preserve"> </w:t>
            </w:r>
          </w:p>
          <w:p w14:paraId="6C9BCC36" w14:textId="77777777" w:rsidR="001D6294" w:rsidRPr="00C37529" w:rsidRDefault="001D6294" w:rsidP="003F6B69">
            <w:pPr>
              <w:spacing w:after="0" w:line="240" w:lineRule="auto"/>
              <w:rPr>
                <w:rFonts w:eastAsia="SimSun" w:cs="Times New Roman"/>
                <w:lang w:val="en-US"/>
              </w:rPr>
            </w:pPr>
            <w:r w:rsidRPr="00C37529">
              <w:rPr>
                <w:rFonts w:eastAsia="SimSun" w:cs="Times New Roman"/>
                <w:lang w:val="en-US"/>
              </w:rPr>
              <w:t xml:space="preserve">(include </w:t>
            </w:r>
            <w:r w:rsidRPr="00C37529">
              <w:rPr>
                <w:rFonts w:cs="Times New Roman"/>
                <w:lang w:val="en-US"/>
              </w:rPr>
              <w:t xml:space="preserve">The </w:t>
            </w:r>
            <w:proofErr w:type="spellStart"/>
            <w:r w:rsidRPr="00C37529">
              <w:rPr>
                <w:rFonts w:cs="Times New Roman"/>
                <w:lang w:val="en-US"/>
              </w:rPr>
              <w:t>ProZorro</w:t>
            </w:r>
            <w:proofErr w:type="spellEnd"/>
            <w:r w:rsidRPr="00C37529">
              <w:rPr>
                <w:rFonts w:cs="Times New Roman"/>
                <w:lang w:val="en-US"/>
              </w:rPr>
              <w:t xml:space="preserve"> Procurement Data Access Tool which provides real-time public procurement information in Ukraine).</w:t>
            </w:r>
          </w:p>
        </w:tc>
      </w:tr>
      <w:tr w:rsidR="001D6294" w:rsidRPr="004D2B06" w14:paraId="7B159BA8" w14:textId="77777777" w:rsidTr="00C37529">
        <w:trPr>
          <w:trHeight w:val="444"/>
        </w:trPr>
        <w:tc>
          <w:tcPr>
            <w:tcW w:w="2259" w:type="dxa"/>
            <w:shd w:val="clear" w:color="auto" w:fill="auto"/>
          </w:tcPr>
          <w:p w14:paraId="1303B2E7" w14:textId="77777777" w:rsidR="001D6294" w:rsidRPr="00C37529" w:rsidRDefault="001D6294" w:rsidP="003F6B69">
            <w:pPr>
              <w:spacing w:after="0" w:line="240" w:lineRule="auto"/>
              <w:jc w:val="both"/>
              <w:rPr>
                <w:rFonts w:cs="Times New Roman"/>
                <w:lang w:val="en-US"/>
              </w:rPr>
            </w:pPr>
            <w:r w:rsidRPr="00C37529">
              <w:rPr>
                <w:rFonts w:eastAsia="SimSun" w:cs="Times New Roman"/>
                <w:lang w:val="en-US"/>
              </w:rPr>
              <w:t>BMZ</w:t>
            </w:r>
          </w:p>
        </w:tc>
        <w:tc>
          <w:tcPr>
            <w:tcW w:w="6921" w:type="dxa"/>
            <w:shd w:val="clear" w:color="auto" w:fill="auto"/>
          </w:tcPr>
          <w:p w14:paraId="0FF31266" w14:textId="77777777" w:rsidR="001D6294" w:rsidRPr="00C37529" w:rsidRDefault="001D6294" w:rsidP="003F6B69">
            <w:pPr>
              <w:spacing w:after="0" w:line="240" w:lineRule="auto"/>
              <w:rPr>
                <w:rFonts w:cs="Times New Roman"/>
                <w:lang w:val="en-US"/>
              </w:rPr>
            </w:pPr>
            <w:r w:rsidRPr="00C37529">
              <w:rPr>
                <w:rFonts w:cs="Times New Roman"/>
                <w:lang w:val="en-US"/>
              </w:rPr>
              <w:t>GIZ team in Ukraine on behalf of the German Federal Ministry for Economic Cooperation and Development</w:t>
            </w:r>
          </w:p>
        </w:tc>
      </w:tr>
      <w:tr w:rsidR="001D6294" w:rsidRPr="004D2B06" w14:paraId="683519C9" w14:textId="77777777" w:rsidTr="00C37529">
        <w:trPr>
          <w:trHeight w:val="444"/>
        </w:trPr>
        <w:tc>
          <w:tcPr>
            <w:tcW w:w="2259" w:type="dxa"/>
            <w:shd w:val="clear" w:color="auto" w:fill="auto"/>
          </w:tcPr>
          <w:p w14:paraId="07017C9D" w14:textId="77777777" w:rsidR="001D6294" w:rsidRPr="00C37529" w:rsidRDefault="001D6294" w:rsidP="003F6B69">
            <w:pPr>
              <w:spacing w:after="0" w:line="240" w:lineRule="auto"/>
              <w:jc w:val="both"/>
              <w:rPr>
                <w:rFonts w:cs="Times New Roman"/>
                <w:bCs/>
                <w:lang w:val="en-US"/>
              </w:rPr>
            </w:pPr>
            <w:r w:rsidRPr="00C37529">
              <w:rPr>
                <w:rFonts w:cs="Times New Roman"/>
                <w:bCs/>
                <w:lang w:val="en-US"/>
              </w:rPr>
              <w:t>CA</w:t>
            </w:r>
          </w:p>
        </w:tc>
        <w:tc>
          <w:tcPr>
            <w:tcW w:w="6921" w:type="dxa"/>
            <w:shd w:val="clear" w:color="auto" w:fill="auto"/>
          </w:tcPr>
          <w:p w14:paraId="10521939" w14:textId="7649BB92" w:rsidR="00064BA1" w:rsidRPr="00C37529" w:rsidRDefault="001D6294" w:rsidP="003F6B69">
            <w:pPr>
              <w:spacing w:after="0" w:line="240" w:lineRule="auto"/>
              <w:rPr>
                <w:rFonts w:cs="Times New Roman"/>
                <w:color w:val="000000"/>
                <w:shd w:val="clear" w:color="auto" w:fill="FFFFFF"/>
                <w:lang w:val="en-US"/>
              </w:rPr>
            </w:pPr>
            <w:r w:rsidRPr="00C37529">
              <w:rPr>
                <w:rFonts w:cs="Times New Roman"/>
                <w:color w:val="222222"/>
                <w:shd w:val="clear" w:color="auto" w:fill="FFFFFF"/>
                <w:lang w:val="en-US"/>
              </w:rPr>
              <w:t>C</w:t>
            </w:r>
            <w:r w:rsidRPr="00C37529">
              <w:rPr>
                <w:rFonts w:cs="Times New Roman"/>
                <w:color w:val="000000"/>
                <w:shd w:val="clear" w:color="auto" w:fill="FFFFFF"/>
                <w:lang w:val="en-US"/>
              </w:rPr>
              <w:t>ontracting</w:t>
            </w:r>
            <w:r w:rsidR="002961BE" w:rsidRPr="00C37529">
              <w:rPr>
                <w:rFonts w:cs="Times New Roman"/>
                <w:color w:val="000000"/>
                <w:shd w:val="clear" w:color="auto" w:fill="FFFFFF"/>
                <w:lang w:val="en-US"/>
              </w:rPr>
              <w:t xml:space="preserve"> </w:t>
            </w:r>
            <w:r w:rsidRPr="00C37529">
              <w:rPr>
                <w:rFonts w:cs="Times New Roman"/>
                <w:color w:val="000000"/>
                <w:shd w:val="clear" w:color="auto" w:fill="FFFFFF"/>
                <w:lang w:val="en-US"/>
              </w:rPr>
              <w:t>Authority</w:t>
            </w:r>
            <w:r w:rsidR="002961BE" w:rsidRPr="00C37529">
              <w:rPr>
                <w:rFonts w:cs="Times New Roman"/>
                <w:color w:val="000000"/>
                <w:shd w:val="clear" w:color="auto" w:fill="FFFFFF"/>
                <w:lang w:val="en-US"/>
              </w:rPr>
              <w:t xml:space="preserve">, </w:t>
            </w:r>
            <w:r w:rsidRPr="00C37529">
              <w:rPr>
                <w:rFonts w:cs="Times New Roman"/>
                <w:color w:val="000000"/>
                <w:shd w:val="clear" w:color="auto" w:fill="FFFFFF"/>
                <w:lang w:val="en-US"/>
              </w:rPr>
              <w:t>(-</w:t>
            </w:r>
            <w:proofErr w:type="spellStart"/>
            <w:r w:rsidRPr="00C37529">
              <w:rPr>
                <w:rFonts w:cs="Times New Roman"/>
                <w:color w:val="000000"/>
                <w:shd w:val="clear" w:color="auto" w:fill="FFFFFF"/>
                <w:lang w:val="en-US"/>
              </w:rPr>
              <w:t>ies</w:t>
            </w:r>
            <w:proofErr w:type="spellEnd"/>
            <w:r w:rsidRPr="00C37529">
              <w:rPr>
                <w:rFonts w:cs="Times New Roman"/>
                <w:color w:val="000000"/>
                <w:shd w:val="clear" w:color="auto" w:fill="FFFFFF"/>
                <w:lang w:val="en-US"/>
              </w:rPr>
              <w:t xml:space="preserve">) </w:t>
            </w:r>
          </w:p>
          <w:p w14:paraId="72DB756F" w14:textId="58762F50" w:rsidR="001D6294" w:rsidRPr="00C37529" w:rsidRDefault="00064BA1" w:rsidP="003F6B69">
            <w:pPr>
              <w:spacing w:after="0" w:line="240" w:lineRule="auto"/>
              <w:rPr>
                <w:rFonts w:cs="Times New Roman"/>
                <w:color w:val="222222"/>
                <w:shd w:val="clear" w:color="auto" w:fill="FFFFFF"/>
                <w:lang w:val="en-US"/>
              </w:rPr>
            </w:pPr>
            <w:r w:rsidRPr="00C37529">
              <w:rPr>
                <w:rFonts w:cs="Times New Roman"/>
                <w:color w:val="000000"/>
                <w:shd w:val="clear" w:color="auto" w:fill="FFFFFF"/>
                <w:lang w:val="en-US"/>
              </w:rPr>
              <w:t>M</w:t>
            </w:r>
            <w:r w:rsidR="001D6294" w:rsidRPr="00C37529">
              <w:rPr>
                <w:rFonts w:cs="Times New Roman"/>
                <w:color w:val="000000"/>
                <w:shd w:val="clear" w:color="auto" w:fill="FFFFFF"/>
                <w:lang w:val="en-US"/>
              </w:rPr>
              <w:t xml:space="preserve">eans </w:t>
            </w:r>
            <w:r w:rsidR="001D6294" w:rsidRPr="00C37529">
              <w:rPr>
                <w:rFonts w:eastAsia="SimSun" w:cs="Times New Roman"/>
                <w:lang w:val="en-US"/>
              </w:rPr>
              <w:t xml:space="preserve">Procurer, (-s), </w:t>
            </w:r>
            <w:r w:rsidR="001D6294" w:rsidRPr="00C37529">
              <w:rPr>
                <w:rFonts w:cs="Times New Roman"/>
                <w:color w:val="000000"/>
                <w:shd w:val="clear" w:color="auto" w:fill="FFFFFF"/>
                <w:lang w:val="en-US"/>
              </w:rPr>
              <w:t xml:space="preserve">Customer </w:t>
            </w:r>
            <w:r w:rsidR="001D6294" w:rsidRPr="00C37529">
              <w:rPr>
                <w:rFonts w:eastAsia="SimSun" w:cs="Times New Roman"/>
                <w:lang w:val="en-US"/>
              </w:rPr>
              <w:t>(</w:t>
            </w:r>
            <w:r w:rsidRPr="00C37529">
              <w:rPr>
                <w:rFonts w:eastAsia="SimSun" w:cs="Times New Roman"/>
                <w:lang w:val="en-US"/>
              </w:rPr>
              <w:t>t</w:t>
            </w:r>
            <w:r w:rsidR="001D6294" w:rsidRPr="00C37529">
              <w:rPr>
                <w:rFonts w:eastAsia="SimSun" w:cs="Times New Roman"/>
                <w:lang w:val="en-US"/>
              </w:rPr>
              <w:t>erm is used in compliance with Ukrainian legislation)</w:t>
            </w:r>
          </w:p>
        </w:tc>
      </w:tr>
      <w:tr w:rsidR="00A9775B" w:rsidRPr="00564435" w14:paraId="428FCF87" w14:textId="77777777" w:rsidTr="00DF1F8B">
        <w:trPr>
          <w:trHeight w:val="284"/>
        </w:trPr>
        <w:tc>
          <w:tcPr>
            <w:tcW w:w="2259" w:type="dxa"/>
            <w:shd w:val="clear" w:color="auto" w:fill="auto"/>
          </w:tcPr>
          <w:p w14:paraId="7FF8FB94" w14:textId="663D8513" w:rsidR="00A9775B" w:rsidRPr="00C37529" w:rsidRDefault="00A9775B" w:rsidP="003F6B69">
            <w:pPr>
              <w:spacing w:after="0" w:line="240" w:lineRule="auto"/>
              <w:jc w:val="both"/>
              <w:rPr>
                <w:rFonts w:cs="Times New Roman"/>
                <w:bCs/>
                <w:lang w:val="en-US"/>
              </w:rPr>
            </w:pPr>
            <w:r w:rsidRPr="00C37529">
              <w:rPr>
                <w:rFonts w:cs="Times New Roman"/>
                <w:color w:val="222222"/>
                <w:shd w:val="clear" w:color="auto" w:fill="FFFFFF"/>
                <w:lang w:val="en-US"/>
              </w:rPr>
              <w:t>CDB</w:t>
            </w:r>
          </w:p>
        </w:tc>
        <w:tc>
          <w:tcPr>
            <w:tcW w:w="6921" w:type="dxa"/>
            <w:shd w:val="clear" w:color="auto" w:fill="auto"/>
          </w:tcPr>
          <w:p w14:paraId="0DD86B0F" w14:textId="23B1B8E5" w:rsidR="00A9775B" w:rsidRPr="00C37529" w:rsidRDefault="00A9775B" w:rsidP="003F6B69">
            <w:pPr>
              <w:spacing w:after="0" w:line="240" w:lineRule="auto"/>
              <w:rPr>
                <w:rFonts w:cs="Times New Roman"/>
                <w:color w:val="222222"/>
                <w:shd w:val="clear" w:color="auto" w:fill="FFFFFF"/>
                <w:lang w:val="en-US"/>
              </w:rPr>
            </w:pPr>
            <w:r w:rsidRPr="00C37529">
              <w:rPr>
                <w:rFonts w:cs="Times New Roman"/>
                <w:color w:val="222222"/>
                <w:shd w:val="clear" w:color="auto" w:fill="FFFFFF"/>
                <w:lang w:val="en-US"/>
              </w:rPr>
              <w:t xml:space="preserve">Central </w:t>
            </w:r>
            <w:r w:rsidR="00EA5CB1" w:rsidRPr="00C37529">
              <w:rPr>
                <w:rFonts w:cs="Times New Roman"/>
                <w:color w:val="222222"/>
                <w:shd w:val="clear" w:color="auto" w:fill="FFFFFF"/>
                <w:lang w:val="en-US"/>
              </w:rPr>
              <w:t>D</w:t>
            </w:r>
            <w:r w:rsidRPr="00C37529">
              <w:rPr>
                <w:rFonts w:cs="Times New Roman"/>
                <w:color w:val="222222"/>
                <w:shd w:val="clear" w:color="auto" w:fill="FFFFFF"/>
                <w:lang w:val="en-US"/>
              </w:rPr>
              <w:t>ata base</w:t>
            </w:r>
          </w:p>
        </w:tc>
      </w:tr>
      <w:tr w:rsidR="001D6294" w:rsidRPr="004D2B06" w14:paraId="17009326" w14:textId="77777777" w:rsidTr="00C37529">
        <w:trPr>
          <w:trHeight w:val="444"/>
        </w:trPr>
        <w:tc>
          <w:tcPr>
            <w:tcW w:w="2259" w:type="dxa"/>
            <w:shd w:val="clear" w:color="auto" w:fill="auto"/>
          </w:tcPr>
          <w:p w14:paraId="582B149A" w14:textId="77777777" w:rsidR="001D6294" w:rsidRPr="00C37529" w:rsidRDefault="001D6294" w:rsidP="003F6B69">
            <w:pPr>
              <w:spacing w:after="0" w:line="240" w:lineRule="auto"/>
              <w:jc w:val="both"/>
              <w:rPr>
                <w:rFonts w:cs="Times New Roman"/>
                <w:lang w:val="en-US"/>
              </w:rPr>
            </w:pPr>
            <w:r w:rsidRPr="00C37529">
              <w:rPr>
                <w:rFonts w:cs="Times New Roman"/>
                <w:lang w:val="en-US"/>
              </w:rPr>
              <w:t>CPO</w:t>
            </w:r>
          </w:p>
        </w:tc>
        <w:tc>
          <w:tcPr>
            <w:tcW w:w="6921" w:type="dxa"/>
            <w:shd w:val="clear" w:color="auto" w:fill="auto"/>
          </w:tcPr>
          <w:p w14:paraId="07C236F5" w14:textId="77777777" w:rsidR="001D6294" w:rsidRPr="00C37529" w:rsidRDefault="001D6294" w:rsidP="003F6B69">
            <w:pPr>
              <w:spacing w:after="0" w:line="240" w:lineRule="auto"/>
              <w:rPr>
                <w:rFonts w:cs="Times New Roman"/>
                <w:lang w:val="en-US"/>
              </w:rPr>
            </w:pPr>
            <w:r w:rsidRPr="00C37529">
              <w:rPr>
                <w:rFonts w:cs="Times New Roman"/>
                <w:lang w:val="en-US"/>
              </w:rPr>
              <w:t xml:space="preserve">Centralized Procurement Organization </w:t>
            </w:r>
          </w:p>
          <w:p w14:paraId="40C314C5" w14:textId="77777777" w:rsidR="001D6294" w:rsidRPr="00C37529" w:rsidRDefault="001D6294" w:rsidP="003F6B69">
            <w:pPr>
              <w:spacing w:after="0" w:line="240" w:lineRule="auto"/>
              <w:rPr>
                <w:rFonts w:cs="Times New Roman"/>
                <w:lang w:val="en-US"/>
              </w:rPr>
            </w:pPr>
            <w:r w:rsidRPr="00C37529">
              <w:rPr>
                <w:rFonts w:cs="Times New Roman"/>
                <w:lang w:val="en-US"/>
              </w:rPr>
              <w:t>(state institution “Professional Procurement” is the first and the only CPO in Ukraine).</w:t>
            </w:r>
          </w:p>
        </w:tc>
      </w:tr>
      <w:tr w:rsidR="001D6294" w:rsidRPr="003F6B69" w14:paraId="0BE1B0A2" w14:textId="77777777" w:rsidTr="00DF1F8B">
        <w:trPr>
          <w:trHeight w:val="300"/>
        </w:trPr>
        <w:tc>
          <w:tcPr>
            <w:tcW w:w="2259" w:type="dxa"/>
          </w:tcPr>
          <w:p w14:paraId="0C19DA85" w14:textId="77777777" w:rsidR="001D6294" w:rsidRPr="00C37529" w:rsidRDefault="001D6294" w:rsidP="003F6B69">
            <w:pPr>
              <w:spacing w:after="0"/>
              <w:rPr>
                <w:rFonts w:cs="Times New Roman"/>
                <w:lang w:val="en-US"/>
              </w:rPr>
            </w:pPr>
            <w:r w:rsidRPr="00C37529">
              <w:rPr>
                <w:rFonts w:cs="Times New Roman"/>
                <w:lang w:val="en-US"/>
              </w:rPr>
              <w:t>DBN</w:t>
            </w:r>
          </w:p>
        </w:tc>
        <w:tc>
          <w:tcPr>
            <w:tcW w:w="6921" w:type="dxa"/>
          </w:tcPr>
          <w:p w14:paraId="56E0DF41" w14:textId="77777777" w:rsidR="001D6294" w:rsidRPr="00C37529" w:rsidRDefault="001D6294" w:rsidP="003F6B69">
            <w:pPr>
              <w:spacing w:after="0"/>
              <w:jc w:val="both"/>
              <w:rPr>
                <w:rFonts w:cs="Times New Roman"/>
                <w:lang w:val="en-US"/>
              </w:rPr>
            </w:pPr>
            <w:r w:rsidRPr="00C37529">
              <w:rPr>
                <w:rFonts w:cs="Times New Roman"/>
                <w:lang w:val="en-US"/>
              </w:rPr>
              <w:t>Ukraine’s National Building Code</w:t>
            </w:r>
          </w:p>
        </w:tc>
      </w:tr>
      <w:tr w:rsidR="001D6294" w:rsidRPr="004D2B06" w14:paraId="60189BF5" w14:textId="77777777" w:rsidTr="00DF1F8B">
        <w:trPr>
          <w:trHeight w:val="277"/>
        </w:trPr>
        <w:tc>
          <w:tcPr>
            <w:tcW w:w="2259" w:type="dxa"/>
          </w:tcPr>
          <w:p w14:paraId="6C41FF88" w14:textId="730ED470" w:rsidR="001D6294" w:rsidRPr="00C37529" w:rsidRDefault="001D6294" w:rsidP="003F6B69">
            <w:pPr>
              <w:spacing w:after="0"/>
              <w:rPr>
                <w:rFonts w:cs="Times New Roman"/>
                <w:lang w:val="en-US"/>
              </w:rPr>
            </w:pPr>
            <w:proofErr w:type="spellStart"/>
            <w:r w:rsidRPr="00C37529">
              <w:rPr>
                <w:rFonts w:cs="Times New Roman"/>
                <w:lang w:val="en-US"/>
              </w:rPr>
              <w:t>Derzhspozh</w:t>
            </w:r>
            <w:r w:rsidR="002961BE" w:rsidRPr="00C37529">
              <w:rPr>
                <w:rFonts w:cs="Times New Roman"/>
                <w:lang w:val="en-US"/>
              </w:rPr>
              <w:t>y</w:t>
            </w:r>
            <w:r w:rsidRPr="00C37529">
              <w:rPr>
                <w:rFonts w:cs="Times New Roman"/>
                <w:lang w:val="en-US"/>
              </w:rPr>
              <w:t>vstandart</w:t>
            </w:r>
            <w:proofErr w:type="spellEnd"/>
          </w:p>
        </w:tc>
        <w:tc>
          <w:tcPr>
            <w:tcW w:w="6921" w:type="dxa"/>
          </w:tcPr>
          <w:p w14:paraId="3AF4E597" w14:textId="77777777" w:rsidR="001D6294" w:rsidRPr="00C37529" w:rsidRDefault="001D6294" w:rsidP="003F6B69">
            <w:pPr>
              <w:spacing w:after="0"/>
              <w:jc w:val="both"/>
              <w:rPr>
                <w:rFonts w:cs="Times New Roman"/>
                <w:lang w:val="en-US"/>
              </w:rPr>
            </w:pPr>
            <w:r w:rsidRPr="00C37529">
              <w:rPr>
                <w:rFonts w:cs="Times New Roman"/>
                <w:lang w:val="en-US"/>
              </w:rPr>
              <w:t>State Committee for Technical Regulation and Consumer Policy</w:t>
            </w:r>
          </w:p>
        </w:tc>
      </w:tr>
      <w:tr w:rsidR="001D6294" w:rsidRPr="003F6B69" w14:paraId="23E7DB7F" w14:textId="77777777" w:rsidTr="00DF1F8B">
        <w:trPr>
          <w:trHeight w:val="381"/>
        </w:trPr>
        <w:tc>
          <w:tcPr>
            <w:tcW w:w="2259" w:type="dxa"/>
          </w:tcPr>
          <w:p w14:paraId="2B23F87F" w14:textId="77777777" w:rsidR="001D6294" w:rsidRPr="00C37529" w:rsidRDefault="001D6294" w:rsidP="003F6B69">
            <w:pPr>
              <w:spacing w:after="0" w:line="240" w:lineRule="auto"/>
              <w:rPr>
                <w:rFonts w:cs="Times New Roman"/>
                <w:lang w:val="en-US"/>
              </w:rPr>
            </w:pPr>
            <w:r w:rsidRPr="00C37529">
              <w:rPr>
                <w:rFonts w:cs="Times New Roman"/>
                <w:lang w:val="en-US"/>
              </w:rPr>
              <w:t>DSTU</w:t>
            </w:r>
          </w:p>
        </w:tc>
        <w:tc>
          <w:tcPr>
            <w:tcW w:w="6921" w:type="dxa"/>
          </w:tcPr>
          <w:p w14:paraId="1E00E898" w14:textId="77777777" w:rsidR="001D6294" w:rsidRPr="00C37529" w:rsidRDefault="001D6294" w:rsidP="003F6B69">
            <w:pPr>
              <w:spacing w:after="0" w:line="240" w:lineRule="auto"/>
              <w:rPr>
                <w:rFonts w:cs="Times New Roman"/>
                <w:lang w:val="en-US"/>
              </w:rPr>
            </w:pPr>
            <w:r w:rsidRPr="00C37529">
              <w:rPr>
                <w:rFonts w:cs="Times New Roman"/>
                <w:lang w:val="en-US"/>
              </w:rPr>
              <w:t>State Standard of Ukraine</w:t>
            </w:r>
          </w:p>
        </w:tc>
      </w:tr>
      <w:tr w:rsidR="001D6294" w:rsidRPr="004D2B06" w14:paraId="0C3A88A6" w14:textId="77777777" w:rsidTr="002961BE">
        <w:trPr>
          <w:trHeight w:val="415"/>
        </w:trPr>
        <w:tc>
          <w:tcPr>
            <w:tcW w:w="2259" w:type="dxa"/>
          </w:tcPr>
          <w:p w14:paraId="10DC6D88" w14:textId="77777777" w:rsidR="001D6294" w:rsidRPr="00C37529" w:rsidRDefault="001D6294" w:rsidP="003F6B69">
            <w:pPr>
              <w:spacing w:after="0" w:line="240" w:lineRule="auto"/>
              <w:jc w:val="both"/>
              <w:rPr>
                <w:rFonts w:cs="Times New Roman"/>
                <w:lang w:val="en-US"/>
              </w:rPr>
            </w:pPr>
            <w:r w:rsidRPr="00C37529">
              <w:rPr>
                <w:rFonts w:cs="Times New Roman"/>
                <w:lang w:val="en-US"/>
              </w:rPr>
              <w:t xml:space="preserve">DSTU ISO 14024 </w:t>
            </w:r>
          </w:p>
        </w:tc>
        <w:tc>
          <w:tcPr>
            <w:tcW w:w="6921" w:type="dxa"/>
          </w:tcPr>
          <w:p w14:paraId="7362BE70" w14:textId="77777777" w:rsidR="001D6294" w:rsidRPr="00C37529" w:rsidRDefault="001D6294" w:rsidP="003F6B69">
            <w:pPr>
              <w:pStyle w:val="Heading2"/>
              <w:shd w:val="clear" w:color="auto" w:fill="FFFFFF"/>
              <w:spacing w:before="0" w:line="240" w:lineRule="auto"/>
              <w:rPr>
                <w:rFonts w:asciiTheme="minorHAnsi" w:hAnsiTheme="minorHAnsi" w:cs="Times New Roman"/>
                <w:color w:val="auto"/>
                <w:sz w:val="22"/>
                <w:szCs w:val="22"/>
                <w:lang w:val="en-US"/>
              </w:rPr>
            </w:pPr>
            <w:r w:rsidRPr="00C37529">
              <w:rPr>
                <w:rFonts w:asciiTheme="minorHAnsi" w:hAnsiTheme="minorHAnsi" w:cs="Times New Roman"/>
                <w:color w:val="auto"/>
                <w:sz w:val="22"/>
                <w:szCs w:val="22"/>
                <w:lang w:val="en-US"/>
              </w:rPr>
              <w:t xml:space="preserve">DSTU ISO 14024:2002 </w:t>
            </w:r>
            <w:r w:rsidRPr="00C37529">
              <w:rPr>
                <w:rFonts w:asciiTheme="minorHAnsi" w:hAnsiTheme="minorHAnsi" w:cs="Times New Roman"/>
                <w:color w:val="auto"/>
                <w:sz w:val="22"/>
                <w:szCs w:val="22"/>
                <w:shd w:val="clear" w:color="auto" w:fill="FEFEFE"/>
                <w:lang w:val="en-US"/>
              </w:rPr>
              <w:t xml:space="preserve">Environmental labels and declarations. Type I environmental labelling. Principles and Procedures </w:t>
            </w:r>
            <w:r w:rsidRPr="00C37529">
              <w:rPr>
                <w:rFonts w:asciiTheme="minorHAnsi" w:hAnsiTheme="minorHAnsi" w:cs="Times New Roman"/>
                <w:color w:val="auto"/>
                <w:sz w:val="22"/>
                <w:szCs w:val="22"/>
                <w:lang w:val="en-US"/>
              </w:rPr>
              <w:t xml:space="preserve">(ISO 14024:1998, IDT). </w:t>
            </w:r>
          </w:p>
          <w:p w14:paraId="2E30CC32" w14:textId="77777777" w:rsidR="001D6294" w:rsidRPr="00C37529" w:rsidRDefault="001D6294" w:rsidP="002961BE">
            <w:pPr>
              <w:pStyle w:val="Heading2"/>
              <w:shd w:val="clear" w:color="auto" w:fill="FFFFFF"/>
              <w:spacing w:before="0" w:line="240" w:lineRule="auto"/>
              <w:jc w:val="both"/>
              <w:rPr>
                <w:rFonts w:asciiTheme="minorHAnsi" w:hAnsiTheme="minorHAnsi" w:cs="Times New Roman"/>
                <w:color w:val="auto"/>
                <w:sz w:val="18"/>
                <w:szCs w:val="18"/>
                <w:lang w:val="en-US"/>
              </w:rPr>
            </w:pPr>
          </w:p>
          <w:p w14:paraId="711D4DB2" w14:textId="54356B75" w:rsidR="001D6294" w:rsidRPr="00C37529" w:rsidRDefault="001D6294" w:rsidP="002961BE">
            <w:pPr>
              <w:spacing w:after="0" w:line="240" w:lineRule="auto"/>
              <w:jc w:val="both"/>
              <w:rPr>
                <w:rFonts w:cs="Times New Roman"/>
                <w:lang w:val="en-US"/>
              </w:rPr>
            </w:pPr>
            <w:r w:rsidRPr="00C37529">
              <w:rPr>
                <w:rFonts w:cs="Times New Roman"/>
                <w:i/>
                <w:sz w:val="18"/>
                <w:szCs w:val="18"/>
                <w:lang w:val="en-US"/>
              </w:rPr>
              <w:t xml:space="preserve">In 2018, the International Organization for Standardization adopted the updated version of this standard, which was implemented in the national standardization system as DSTU ISO 14024:2018 </w:t>
            </w:r>
            <w:r w:rsidRPr="00C37529">
              <w:rPr>
                <w:rFonts w:cs="Times New Roman"/>
                <w:i/>
                <w:sz w:val="18"/>
                <w:szCs w:val="18"/>
                <w:shd w:val="clear" w:color="auto" w:fill="FEFEFE"/>
                <w:lang w:val="en-US"/>
              </w:rPr>
              <w:t>Environmental labels and declarations. Type I environmental labelling. Principles and Procedures</w:t>
            </w:r>
            <w:r w:rsidRPr="00C37529">
              <w:rPr>
                <w:rFonts w:eastAsia="Times New Roman" w:cs="Times New Roman"/>
                <w:bCs/>
                <w:i/>
                <w:spacing w:val="-15"/>
                <w:sz w:val="18"/>
                <w:szCs w:val="18"/>
                <w:lang w:val="en-US"/>
              </w:rPr>
              <w:t xml:space="preserve"> </w:t>
            </w:r>
            <w:r w:rsidRPr="00C37529">
              <w:rPr>
                <w:rFonts w:cs="Times New Roman"/>
                <w:i/>
                <w:sz w:val="18"/>
                <w:szCs w:val="18"/>
                <w:lang w:val="en-US"/>
              </w:rPr>
              <w:t>(ISO 14024:2018, IDT). This standard is effective from 01.01.2020. At the same time, DSTU ISO 14024:2002 remains in force until January 01, 2022. The new edition has no significant differences from the previous one.</w:t>
            </w:r>
          </w:p>
        </w:tc>
      </w:tr>
      <w:tr w:rsidR="001D6294" w:rsidRPr="004D2B06" w14:paraId="6AE623BF" w14:textId="77777777" w:rsidTr="002961BE">
        <w:trPr>
          <w:trHeight w:val="444"/>
        </w:trPr>
        <w:tc>
          <w:tcPr>
            <w:tcW w:w="2259" w:type="dxa"/>
          </w:tcPr>
          <w:p w14:paraId="3C98F9D5" w14:textId="77777777" w:rsidR="001D6294" w:rsidRPr="003F6B69" w:rsidRDefault="001D6294" w:rsidP="003F6B69">
            <w:pPr>
              <w:spacing w:after="0" w:line="240" w:lineRule="auto"/>
              <w:jc w:val="both"/>
              <w:rPr>
                <w:rFonts w:cs="Times New Roman"/>
                <w:lang w:val="en-US"/>
              </w:rPr>
            </w:pPr>
            <w:proofErr w:type="spellStart"/>
            <w:r w:rsidRPr="003F6B69">
              <w:rPr>
                <w:rFonts w:cs="Times New Roman"/>
                <w:lang w:val="en-US"/>
              </w:rPr>
              <w:t>EaP</w:t>
            </w:r>
            <w:proofErr w:type="spellEnd"/>
            <w:r w:rsidRPr="003F6B69">
              <w:rPr>
                <w:rFonts w:cs="Times New Roman"/>
                <w:lang w:val="en-US"/>
              </w:rPr>
              <w:t xml:space="preserve"> GREEN</w:t>
            </w:r>
          </w:p>
        </w:tc>
        <w:tc>
          <w:tcPr>
            <w:tcW w:w="6921" w:type="dxa"/>
          </w:tcPr>
          <w:p w14:paraId="53B53CB1" w14:textId="20683BBA" w:rsidR="001D6294" w:rsidRPr="003F6B69" w:rsidRDefault="001D6294" w:rsidP="003F6B69">
            <w:pPr>
              <w:spacing w:after="0" w:line="240" w:lineRule="auto"/>
              <w:rPr>
                <w:rFonts w:cs="Times New Roman"/>
                <w:lang w:val="en-US"/>
              </w:rPr>
            </w:pPr>
            <w:r w:rsidRPr="003F6B69">
              <w:rPr>
                <w:rFonts w:cs="Times New Roman"/>
                <w:lang w:val="en-US"/>
              </w:rPr>
              <w:t xml:space="preserve">European Union funded </w:t>
            </w:r>
            <w:proofErr w:type="spellStart"/>
            <w:r w:rsidRPr="003F6B69">
              <w:rPr>
                <w:rFonts w:cs="Times New Roman"/>
                <w:lang w:val="en-US"/>
              </w:rPr>
              <w:t>Programme</w:t>
            </w:r>
            <w:proofErr w:type="spellEnd"/>
            <w:r w:rsidRPr="003F6B69">
              <w:rPr>
                <w:rFonts w:cs="Times New Roman"/>
                <w:lang w:val="en-US"/>
              </w:rPr>
              <w:t xml:space="preserve"> “Greening Economies in the European Union’s Eastern Neighborhood”</w:t>
            </w:r>
          </w:p>
        </w:tc>
      </w:tr>
      <w:tr w:rsidR="001D6294" w:rsidRPr="004D2B06" w14:paraId="5F76E155" w14:textId="77777777" w:rsidTr="002961BE">
        <w:trPr>
          <w:trHeight w:val="444"/>
        </w:trPr>
        <w:tc>
          <w:tcPr>
            <w:tcW w:w="2259" w:type="dxa"/>
          </w:tcPr>
          <w:p w14:paraId="19F6413D" w14:textId="77777777" w:rsidR="001D6294" w:rsidRPr="002961BE" w:rsidRDefault="001D6294" w:rsidP="003F6B69">
            <w:pPr>
              <w:spacing w:after="0" w:line="240" w:lineRule="auto"/>
              <w:jc w:val="both"/>
              <w:rPr>
                <w:rFonts w:cs="Times New Roman"/>
                <w:lang w:val="en-US"/>
              </w:rPr>
            </w:pPr>
            <w:r w:rsidRPr="002961BE">
              <w:rPr>
                <w:rFonts w:cs="Times New Roman"/>
                <w:lang w:val="en-US"/>
              </w:rPr>
              <w:t>EN</w:t>
            </w:r>
          </w:p>
        </w:tc>
        <w:tc>
          <w:tcPr>
            <w:tcW w:w="6921" w:type="dxa"/>
          </w:tcPr>
          <w:p w14:paraId="1731758A" w14:textId="77777777" w:rsidR="001D6294" w:rsidRPr="003F6B69" w:rsidRDefault="001D6294" w:rsidP="003F6B69">
            <w:pPr>
              <w:spacing w:after="0" w:line="240" w:lineRule="auto"/>
              <w:jc w:val="both"/>
              <w:rPr>
                <w:rFonts w:cs="Times New Roman"/>
                <w:lang w:val="en-US"/>
              </w:rPr>
            </w:pPr>
            <w:r w:rsidRPr="003F6B69">
              <w:rPr>
                <w:rFonts w:cs="Times New Roman"/>
                <w:lang w:val="en-US"/>
              </w:rPr>
              <w:t>Standards developed by the European Committee for Standardization which are in force in the EU</w:t>
            </w:r>
          </w:p>
        </w:tc>
      </w:tr>
      <w:tr w:rsidR="001D6294" w:rsidRPr="003F6B69" w14:paraId="730C3532" w14:textId="77777777" w:rsidTr="00DF1F8B">
        <w:trPr>
          <w:trHeight w:val="359"/>
        </w:trPr>
        <w:tc>
          <w:tcPr>
            <w:tcW w:w="2259" w:type="dxa"/>
          </w:tcPr>
          <w:p w14:paraId="6EAF6E8A" w14:textId="77777777" w:rsidR="001D6294" w:rsidRPr="003F6B69" w:rsidRDefault="001D6294" w:rsidP="003F6B69">
            <w:pPr>
              <w:spacing w:after="0" w:line="240" w:lineRule="auto"/>
              <w:jc w:val="both"/>
              <w:rPr>
                <w:rFonts w:cs="Times New Roman"/>
              </w:rPr>
            </w:pPr>
            <w:r w:rsidRPr="003F6B69">
              <w:rPr>
                <w:rFonts w:eastAsia="SimSun" w:cs="Times New Roman"/>
                <w:lang w:val="en-US"/>
              </w:rPr>
              <w:t>EU</w:t>
            </w:r>
          </w:p>
        </w:tc>
        <w:tc>
          <w:tcPr>
            <w:tcW w:w="6921" w:type="dxa"/>
          </w:tcPr>
          <w:p w14:paraId="5B309D37" w14:textId="77777777" w:rsidR="001D6294" w:rsidRPr="003F6B69" w:rsidRDefault="001D6294" w:rsidP="003F6B69">
            <w:pPr>
              <w:spacing w:after="0" w:line="240" w:lineRule="auto"/>
              <w:rPr>
                <w:rFonts w:cs="Times New Roman"/>
              </w:rPr>
            </w:pPr>
            <w:r w:rsidRPr="003F6B69">
              <w:rPr>
                <w:rFonts w:eastAsia="SimSun" w:cs="Times New Roman"/>
                <w:lang w:val="en-US"/>
              </w:rPr>
              <w:t>The European Union</w:t>
            </w:r>
          </w:p>
        </w:tc>
      </w:tr>
      <w:tr w:rsidR="001D6294" w:rsidRPr="004D2B06" w14:paraId="753EE698" w14:textId="77777777" w:rsidTr="00DF1F8B">
        <w:trPr>
          <w:trHeight w:val="338"/>
        </w:trPr>
        <w:tc>
          <w:tcPr>
            <w:tcW w:w="2259" w:type="dxa"/>
          </w:tcPr>
          <w:p w14:paraId="3661C6C9" w14:textId="77777777" w:rsidR="001D6294" w:rsidRPr="003F6B69" w:rsidRDefault="001D6294" w:rsidP="003F6B69">
            <w:pPr>
              <w:spacing w:after="0" w:line="240" w:lineRule="auto"/>
              <w:jc w:val="both"/>
              <w:rPr>
                <w:rFonts w:cs="Times New Roman"/>
                <w:lang w:val="en-US"/>
              </w:rPr>
            </w:pPr>
            <w:r w:rsidRPr="003F6B69">
              <w:rPr>
                <w:rFonts w:cs="Times New Roman"/>
                <w:lang w:val="en-US"/>
              </w:rPr>
              <w:t>EU4Environment</w:t>
            </w:r>
          </w:p>
        </w:tc>
        <w:tc>
          <w:tcPr>
            <w:tcW w:w="6921" w:type="dxa"/>
          </w:tcPr>
          <w:p w14:paraId="6013DE2A" w14:textId="3A4FF512" w:rsidR="001D6294" w:rsidRPr="003F6B69" w:rsidRDefault="002961BE" w:rsidP="002961BE">
            <w:pPr>
              <w:pStyle w:val="NormalWeb"/>
              <w:spacing w:before="0" w:after="0"/>
              <w:rPr>
                <w:rFonts w:asciiTheme="minorHAnsi" w:hAnsiTheme="minorHAnsi"/>
                <w:sz w:val="22"/>
                <w:szCs w:val="22"/>
                <w:lang w:val="en-US"/>
              </w:rPr>
            </w:pPr>
            <w:r w:rsidRPr="002961BE">
              <w:rPr>
                <w:rFonts w:asciiTheme="minorHAnsi" w:hAnsiTheme="minorHAnsi"/>
                <w:sz w:val="22"/>
                <w:szCs w:val="22"/>
                <w:lang w:val="en-US"/>
              </w:rPr>
              <w:t>The European Union for Environment Action</w:t>
            </w:r>
          </w:p>
        </w:tc>
      </w:tr>
      <w:tr w:rsidR="001D6294" w:rsidRPr="003F6B69" w14:paraId="7B17955F" w14:textId="77777777" w:rsidTr="00DF1F8B">
        <w:trPr>
          <w:trHeight w:val="430"/>
        </w:trPr>
        <w:tc>
          <w:tcPr>
            <w:tcW w:w="2259" w:type="dxa"/>
          </w:tcPr>
          <w:p w14:paraId="0921404C" w14:textId="77777777" w:rsidR="001D6294" w:rsidRPr="003F6B69" w:rsidRDefault="001D6294" w:rsidP="003F6B69">
            <w:pPr>
              <w:spacing w:after="0" w:line="240" w:lineRule="auto"/>
              <w:jc w:val="both"/>
              <w:rPr>
                <w:rFonts w:cs="Times New Roman"/>
                <w:lang w:val="en-US"/>
              </w:rPr>
            </w:pPr>
            <w:r w:rsidRPr="003F6B69">
              <w:rPr>
                <w:rFonts w:cs="Times New Roman"/>
                <w:lang w:val="en-US"/>
              </w:rPr>
              <w:t>FCO</w:t>
            </w:r>
          </w:p>
        </w:tc>
        <w:tc>
          <w:tcPr>
            <w:tcW w:w="6921" w:type="dxa"/>
          </w:tcPr>
          <w:p w14:paraId="5BAC4673" w14:textId="77777777" w:rsidR="001D6294" w:rsidRPr="003F6B69" w:rsidRDefault="001D6294" w:rsidP="003F6B69">
            <w:pPr>
              <w:spacing w:after="0" w:line="240" w:lineRule="auto"/>
              <w:rPr>
                <w:rFonts w:cs="Times New Roman"/>
                <w:lang w:val="en-US"/>
              </w:rPr>
            </w:pPr>
            <w:r w:rsidRPr="003F6B69">
              <w:rPr>
                <w:rFonts w:cs="Times New Roman"/>
                <w:lang w:val="en-US"/>
              </w:rPr>
              <w:t xml:space="preserve">Financial Control Office  </w:t>
            </w:r>
          </w:p>
        </w:tc>
      </w:tr>
      <w:tr w:rsidR="001D6294" w:rsidRPr="003F6B69" w14:paraId="0D595D9E" w14:textId="77777777" w:rsidTr="00DF1F8B">
        <w:trPr>
          <w:trHeight w:val="296"/>
        </w:trPr>
        <w:tc>
          <w:tcPr>
            <w:tcW w:w="2259" w:type="dxa"/>
          </w:tcPr>
          <w:p w14:paraId="52CA576B" w14:textId="77777777" w:rsidR="001D6294" w:rsidRPr="003F6B69" w:rsidRDefault="001D6294" w:rsidP="003F6B69">
            <w:pPr>
              <w:spacing w:after="0" w:line="240" w:lineRule="auto"/>
              <w:jc w:val="both"/>
              <w:rPr>
                <w:rFonts w:cs="Times New Roman"/>
                <w:highlight w:val="yellow"/>
                <w:lang w:val="en-US"/>
              </w:rPr>
            </w:pPr>
            <w:r w:rsidRPr="003F6B69">
              <w:rPr>
                <w:rFonts w:cs="Times New Roman"/>
                <w:lang w:val="en-US"/>
              </w:rPr>
              <w:t>GMO</w:t>
            </w:r>
          </w:p>
        </w:tc>
        <w:tc>
          <w:tcPr>
            <w:tcW w:w="6921" w:type="dxa"/>
          </w:tcPr>
          <w:p w14:paraId="37889217" w14:textId="454328A7" w:rsidR="001D6294" w:rsidRPr="003F6B69" w:rsidRDefault="00711219" w:rsidP="003F6B69">
            <w:pPr>
              <w:spacing w:after="0" w:line="240" w:lineRule="auto"/>
              <w:rPr>
                <w:rFonts w:cs="Times New Roman"/>
                <w:lang w:val="en-US"/>
              </w:rPr>
            </w:pPr>
            <w:r w:rsidRPr="003F6B69">
              <w:rPr>
                <w:rFonts w:cs="Times New Roman"/>
                <w:lang w:val="en-US"/>
              </w:rPr>
              <w:t>G</w:t>
            </w:r>
            <w:r w:rsidR="001D6294" w:rsidRPr="003F6B69">
              <w:rPr>
                <w:rFonts w:cs="Times New Roman"/>
                <w:lang w:val="en-US"/>
              </w:rPr>
              <w:t xml:space="preserve">enetically </w:t>
            </w:r>
            <w:r w:rsidRPr="003F6B69">
              <w:rPr>
                <w:rFonts w:cs="Times New Roman"/>
                <w:lang w:val="en-US"/>
              </w:rPr>
              <w:t>M</w:t>
            </w:r>
            <w:r w:rsidR="001D6294" w:rsidRPr="003F6B69">
              <w:rPr>
                <w:rFonts w:cs="Times New Roman"/>
                <w:lang w:val="en-US"/>
              </w:rPr>
              <w:t xml:space="preserve">odified </w:t>
            </w:r>
            <w:r w:rsidRPr="003F6B69">
              <w:rPr>
                <w:rFonts w:cs="Times New Roman"/>
                <w:lang w:val="en-US"/>
              </w:rPr>
              <w:t>O</w:t>
            </w:r>
            <w:r w:rsidR="001D6294" w:rsidRPr="003F6B69">
              <w:rPr>
                <w:rFonts w:cs="Times New Roman"/>
                <w:lang w:val="en-US"/>
              </w:rPr>
              <w:t>rganism</w:t>
            </w:r>
          </w:p>
        </w:tc>
      </w:tr>
      <w:tr w:rsidR="001D6294" w:rsidRPr="004D2B06" w14:paraId="0DFBFEA7" w14:textId="77777777" w:rsidTr="002961BE">
        <w:trPr>
          <w:trHeight w:val="1116"/>
        </w:trPr>
        <w:tc>
          <w:tcPr>
            <w:tcW w:w="2259" w:type="dxa"/>
          </w:tcPr>
          <w:p w14:paraId="38692109" w14:textId="4A706DF3" w:rsidR="001D6294" w:rsidRPr="003F6B69" w:rsidRDefault="001D6294" w:rsidP="003F6B69">
            <w:pPr>
              <w:spacing w:after="0" w:line="240" w:lineRule="auto"/>
              <w:jc w:val="both"/>
              <w:rPr>
                <w:rFonts w:cs="Times New Roman"/>
                <w:lang w:val="en-US"/>
              </w:rPr>
            </w:pPr>
            <w:r w:rsidRPr="003F6B69">
              <w:rPr>
                <w:rFonts w:cs="Times New Roman"/>
                <w:lang w:val="en-US"/>
              </w:rPr>
              <w:t>GPA</w:t>
            </w:r>
            <w:r w:rsidR="009D1FE5" w:rsidRPr="003F6B69">
              <w:rPr>
                <w:rFonts w:cs="Times New Roman"/>
                <w:lang w:val="en-US"/>
              </w:rPr>
              <w:t xml:space="preserve"> in UA</w:t>
            </w:r>
          </w:p>
        </w:tc>
        <w:tc>
          <w:tcPr>
            <w:tcW w:w="6921" w:type="dxa"/>
          </w:tcPr>
          <w:p w14:paraId="3425174F" w14:textId="255F3F6B" w:rsidR="001D6294" w:rsidRPr="003F6B69" w:rsidRDefault="003B2C35" w:rsidP="003F6B69">
            <w:pPr>
              <w:spacing w:after="0" w:line="240" w:lineRule="auto"/>
              <w:rPr>
                <w:rFonts w:cs="Times New Roman"/>
                <w:lang w:val="en-US"/>
              </w:rPr>
            </w:pPr>
            <w:hyperlink r:id="rId8" w:history="1">
              <w:r w:rsidR="00B83255" w:rsidRPr="003F6B69">
                <w:rPr>
                  <w:rStyle w:val="Hyperlink"/>
                  <w:rFonts w:cs="Times New Roman"/>
                  <w:lang w:val="en-US"/>
                </w:rPr>
                <w:t>The Association of the Exchanges and Electronic Platforms</w:t>
              </w:r>
            </w:hyperlink>
            <w:r w:rsidR="00B83255" w:rsidRPr="003F6B69">
              <w:rPr>
                <w:lang w:val="en-US"/>
              </w:rPr>
              <w:t xml:space="preserve"> </w:t>
            </w:r>
            <w:r w:rsidR="00B83255" w:rsidRPr="003F6B69">
              <w:rPr>
                <w:rFonts w:cs="Times New Roman"/>
                <w:lang w:val="en-US"/>
              </w:rPr>
              <w:t>is a non-profit public organization comprised of companies which operate in the commodity exchange market and provide professional services in this sphere.</w:t>
            </w:r>
          </w:p>
        </w:tc>
      </w:tr>
      <w:tr w:rsidR="001D6294" w:rsidRPr="004D2B06" w14:paraId="4895626B" w14:textId="77777777" w:rsidTr="002961BE">
        <w:trPr>
          <w:trHeight w:val="444"/>
        </w:trPr>
        <w:tc>
          <w:tcPr>
            <w:tcW w:w="2259" w:type="dxa"/>
          </w:tcPr>
          <w:p w14:paraId="1765150D" w14:textId="77777777" w:rsidR="001D6294" w:rsidRPr="003F6B69" w:rsidRDefault="001D6294" w:rsidP="003F6B69">
            <w:pPr>
              <w:spacing w:after="0" w:line="240" w:lineRule="auto"/>
              <w:jc w:val="both"/>
              <w:rPr>
                <w:rFonts w:cs="Times New Roman"/>
                <w:highlight w:val="yellow"/>
                <w:lang w:val="en-US"/>
              </w:rPr>
            </w:pPr>
            <w:r w:rsidRPr="003F6B69">
              <w:rPr>
                <w:rFonts w:cs="Times New Roman"/>
                <w:lang w:val="en-US"/>
              </w:rPr>
              <w:lastRenderedPageBreak/>
              <w:t xml:space="preserve">HACCP </w:t>
            </w:r>
          </w:p>
        </w:tc>
        <w:tc>
          <w:tcPr>
            <w:tcW w:w="6921" w:type="dxa"/>
          </w:tcPr>
          <w:p w14:paraId="1BE55909" w14:textId="77777777" w:rsidR="001D6294" w:rsidRPr="003F6B69" w:rsidRDefault="001D6294" w:rsidP="003F6B69">
            <w:pPr>
              <w:spacing w:after="0" w:line="240" w:lineRule="auto"/>
              <w:jc w:val="both"/>
              <w:rPr>
                <w:rFonts w:cs="Times New Roman"/>
                <w:lang w:val="en-US"/>
              </w:rPr>
            </w:pPr>
            <w:r w:rsidRPr="003F6B69">
              <w:rPr>
                <w:rFonts w:cs="Times New Roman"/>
                <w:lang w:val="en-US"/>
              </w:rPr>
              <w:t>Hazard Analysis and Critical Control Points is a system of hazard analysis and critical control points that identifies, evaluates, and controls hazardous factors that are critical to food safety.</w:t>
            </w:r>
          </w:p>
        </w:tc>
      </w:tr>
      <w:tr w:rsidR="001D6294" w:rsidRPr="004D2B06" w14:paraId="17912E29" w14:textId="77777777" w:rsidTr="002961BE">
        <w:trPr>
          <w:trHeight w:val="444"/>
        </w:trPr>
        <w:tc>
          <w:tcPr>
            <w:tcW w:w="2259" w:type="dxa"/>
          </w:tcPr>
          <w:p w14:paraId="25ED8CE6" w14:textId="77777777" w:rsidR="001D6294" w:rsidRPr="003F6B69" w:rsidRDefault="001D6294" w:rsidP="003F6B69">
            <w:pPr>
              <w:spacing w:after="0" w:line="240" w:lineRule="auto"/>
              <w:jc w:val="both"/>
              <w:rPr>
                <w:rFonts w:eastAsia="MS Mincho" w:cs="Times New Roman"/>
                <w:highlight w:val="lightGray"/>
                <w:lang w:val="en-US"/>
              </w:rPr>
            </w:pPr>
            <w:r w:rsidRPr="003F6B69">
              <w:rPr>
                <w:rFonts w:cs="Times New Roman"/>
                <w:lang w:val="en-US"/>
              </w:rPr>
              <w:t>ISO</w:t>
            </w:r>
          </w:p>
        </w:tc>
        <w:tc>
          <w:tcPr>
            <w:tcW w:w="6921" w:type="dxa"/>
          </w:tcPr>
          <w:p w14:paraId="254307DB" w14:textId="77777777" w:rsidR="001D6294" w:rsidRPr="003F6B69" w:rsidRDefault="001D6294" w:rsidP="003F6B69">
            <w:pPr>
              <w:spacing w:after="0" w:line="240" w:lineRule="auto"/>
              <w:rPr>
                <w:rFonts w:cs="Times New Roman"/>
                <w:highlight w:val="lightGray"/>
                <w:lang w:val="en-US"/>
              </w:rPr>
            </w:pPr>
            <w:r w:rsidRPr="003F6B69">
              <w:rPr>
                <w:rFonts w:cs="Times New Roman"/>
                <w:lang w:val="en-US"/>
              </w:rPr>
              <w:t>The standards developed by the International Organization for Standardization</w:t>
            </w:r>
          </w:p>
        </w:tc>
      </w:tr>
      <w:tr w:rsidR="001D6294" w:rsidRPr="004D2B06" w14:paraId="01683763" w14:textId="77777777" w:rsidTr="002961BE">
        <w:trPr>
          <w:trHeight w:val="391"/>
        </w:trPr>
        <w:tc>
          <w:tcPr>
            <w:tcW w:w="2259" w:type="dxa"/>
          </w:tcPr>
          <w:p w14:paraId="37A486F4" w14:textId="77777777" w:rsidR="001D6294" w:rsidRPr="003F6B69" w:rsidRDefault="001D6294" w:rsidP="003F6B69">
            <w:pPr>
              <w:spacing w:after="0" w:line="240" w:lineRule="auto"/>
              <w:jc w:val="both"/>
              <w:rPr>
                <w:rFonts w:cs="Times New Roman"/>
                <w:lang w:val="en-US"/>
              </w:rPr>
            </w:pPr>
            <w:r w:rsidRPr="003F6B69">
              <w:rPr>
                <w:rFonts w:cs="Times New Roman"/>
                <w:lang w:val="en-US"/>
              </w:rPr>
              <w:t>Law on PP</w:t>
            </w:r>
          </w:p>
        </w:tc>
        <w:tc>
          <w:tcPr>
            <w:tcW w:w="6921" w:type="dxa"/>
          </w:tcPr>
          <w:p w14:paraId="3DDA10FD" w14:textId="77777777" w:rsidR="001D6294" w:rsidRPr="003F6B69" w:rsidRDefault="001D6294" w:rsidP="003F6B69">
            <w:pPr>
              <w:spacing w:after="0" w:line="240" w:lineRule="auto"/>
              <w:rPr>
                <w:rFonts w:cs="Times New Roman"/>
                <w:lang w:val="en-US"/>
              </w:rPr>
            </w:pPr>
            <w:r w:rsidRPr="003F6B69">
              <w:rPr>
                <w:rFonts w:cs="Times New Roman"/>
                <w:lang w:val="en-US"/>
              </w:rPr>
              <w:t xml:space="preserve">Law of Ukraine “On Public Procurement” </w:t>
            </w:r>
          </w:p>
          <w:p w14:paraId="71CA8549" w14:textId="7D4AF8B2" w:rsidR="001D6294" w:rsidRPr="003F6B69" w:rsidRDefault="001D6294" w:rsidP="003F6B69">
            <w:pPr>
              <w:spacing w:after="0" w:line="240" w:lineRule="auto"/>
              <w:rPr>
                <w:rFonts w:cs="Times New Roman"/>
                <w:lang w:val="en-US"/>
              </w:rPr>
            </w:pPr>
            <w:r w:rsidRPr="003F6B69">
              <w:rPr>
                <w:rFonts w:cs="Times New Roman"/>
                <w:lang w:val="en-US"/>
              </w:rPr>
              <w:t xml:space="preserve">(valid until the entry into force </w:t>
            </w:r>
            <w:r w:rsidR="002961BE">
              <w:rPr>
                <w:rFonts w:cs="Times New Roman"/>
                <w:lang w:val="en-US"/>
              </w:rPr>
              <w:t>“</w:t>
            </w:r>
            <w:r w:rsidRPr="003F6B69">
              <w:rPr>
                <w:rFonts w:cs="Times New Roman"/>
                <w:lang w:val="en-US"/>
              </w:rPr>
              <w:t xml:space="preserve">Updated Law on PP” </w:t>
            </w:r>
            <w:r w:rsidR="008F04FD" w:rsidRPr="003F6B69">
              <w:rPr>
                <w:rFonts w:cs="Times New Roman"/>
                <w:lang w:val="en-US"/>
              </w:rPr>
              <w:t xml:space="preserve">as of </w:t>
            </w:r>
            <w:r w:rsidR="00782D87" w:rsidRPr="003F6B69">
              <w:rPr>
                <w:rFonts w:cs="Times New Roman"/>
                <w:lang w:val="en-US"/>
              </w:rPr>
              <w:t>April 19, 2020</w:t>
            </w:r>
            <w:r w:rsidRPr="003F6B69">
              <w:rPr>
                <w:rFonts w:cs="Times New Roman"/>
                <w:lang w:val="en-US"/>
              </w:rPr>
              <w:t xml:space="preserve">) </w:t>
            </w:r>
          </w:p>
        </w:tc>
      </w:tr>
      <w:tr w:rsidR="001D6294" w:rsidRPr="003F6B69" w14:paraId="4F2D45A0" w14:textId="77777777" w:rsidTr="002961BE">
        <w:trPr>
          <w:trHeight w:val="226"/>
        </w:trPr>
        <w:tc>
          <w:tcPr>
            <w:tcW w:w="2259" w:type="dxa"/>
          </w:tcPr>
          <w:p w14:paraId="162179CE" w14:textId="77777777" w:rsidR="001D6294" w:rsidRPr="003F6B69" w:rsidRDefault="001D6294" w:rsidP="003F6B69">
            <w:pPr>
              <w:spacing w:after="0" w:line="240" w:lineRule="auto"/>
              <w:jc w:val="both"/>
              <w:rPr>
                <w:rFonts w:cs="Times New Roman"/>
                <w:lang w:val="en-US"/>
              </w:rPr>
            </w:pPr>
            <w:r w:rsidRPr="003F6B69">
              <w:rPr>
                <w:rFonts w:cs="Times New Roman"/>
                <w:lang w:val="en-US"/>
              </w:rPr>
              <w:t>LCCA</w:t>
            </w:r>
          </w:p>
        </w:tc>
        <w:tc>
          <w:tcPr>
            <w:tcW w:w="6921" w:type="dxa"/>
          </w:tcPr>
          <w:p w14:paraId="1D4A8717" w14:textId="4033CCE2" w:rsidR="001D6294" w:rsidRPr="003F6B69" w:rsidRDefault="001D6294" w:rsidP="003F6B69">
            <w:pPr>
              <w:spacing w:after="0" w:line="240" w:lineRule="auto"/>
              <w:rPr>
                <w:rFonts w:cs="Times New Roman"/>
                <w:lang w:val="en-US"/>
              </w:rPr>
            </w:pPr>
            <w:r w:rsidRPr="003F6B69">
              <w:rPr>
                <w:rFonts w:cs="Times New Roman"/>
                <w:lang w:val="en-US"/>
              </w:rPr>
              <w:t xml:space="preserve">Life-cycle cost analysis </w:t>
            </w:r>
          </w:p>
        </w:tc>
      </w:tr>
      <w:tr w:rsidR="001D6294" w:rsidRPr="004D2B06" w14:paraId="3EFC1818" w14:textId="77777777" w:rsidTr="002961BE">
        <w:trPr>
          <w:trHeight w:val="900"/>
        </w:trPr>
        <w:tc>
          <w:tcPr>
            <w:tcW w:w="2259" w:type="dxa"/>
          </w:tcPr>
          <w:p w14:paraId="16D4D92A" w14:textId="77777777" w:rsidR="001D6294" w:rsidRPr="003F6B69" w:rsidRDefault="001D6294" w:rsidP="003F6B69">
            <w:pPr>
              <w:spacing w:after="0" w:line="240" w:lineRule="auto"/>
              <w:jc w:val="both"/>
              <w:rPr>
                <w:rFonts w:cs="Times New Roman"/>
                <w:lang w:val="en-US"/>
              </w:rPr>
            </w:pPr>
            <w:r w:rsidRPr="003F6B69">
              <w:rPr>
                <w:rFonts w:cs="Times New Roman"/>
                <w:lang w:val="en-US"/>
              </w:rPr>
              <w:t xml:space="preserve">Lifecycle </w:t>
            </w:r>
          </w:p>
        </w:tc>
        <w:tc>
          <w:tcPr>
            <w:tcW w:w="6921" w:type="dxa"/>
          </w:tcPr>
          <w:p w14:paraId="7E9BEDBB" w14:textId="77777777" w:rsidR="001D6294" w:rsidRPr="003F6B69" w:rsidRDefault="001D6294" w:rsidP="003F6B69">
            <w:pPr>
              <w:spacing w:after="0" w:line="240" w:lineRule="auto"/>
              <w:rPr>
                <w:rFonts w:cs="Times New Roman"/>
                <w:lang w:val="en-US"/>
              </w:rPr>
            </w:pPr>
            <w:r w:rsidRPr="003F6B69">
              <w:rPr>
                <w:rFonts w:cs="Times New Roman"/>
                <w:lang w:val="en-US"/>
              </w:rPr>
              <w:t>Consecutive and interconnected stages of a product lifecycle system from acquisition or production from natural resources or raw materials to final disposal</w:t>
            </w:r>
          </w:p>
        </w:tc>
      </w:tr>
      <w:tr w:rsidR="001D6294" w:rsidRPr="004D2B06" w14:paraId="0F87261E" w14:textId="77777777" w:rsidTr="002961BE">
        <w:trPr>
          <w:trHeight w:val="444"/>
        </w:trPr>
        <w:tc>
          <w:tcPr>
            <w:tcW w:w="2259" w:type="dxa"/>
          </w:tcPr>
          <w:p w14:paraId="68351F9E" w14:textId="77777777" w:rsidR="001D6294" w:rsidRPr="003F6B69" w:rsidRDefault="001D6294" w:rsidP="003F6B69">
            <w:pPr>
              <w:spacing w:after="0" w:line="240" w:lineRule="auto"/>
              <w:jc w:val="both"/>
              <w:rPr>
                <w:rFonts w:cs="Times New Roman"/>
                <w:lang w:val="en-US"/>
              </w:rPr>
            </w:pPr>
            <w:r w:rsidRPr="003F6B69">
              <w:rPr>
                <w:rFonts w:eastAsia="SimSun" w:cs="Times New Roman"/>
                <w:lang w:val="en-US"/>
              </w:rPr>
              <w:t xml:space="preserve">Living Planet </w:t>
            </w:r>
          </w:p>
        </w:tc>
        <w:tc>
          <w:tcPr>
            <w:tcW w:w="6921" w:type="dxa"/>
          </w:tcPr>
          <w:p w14:paraId="590AD480" w14:textId="77777777" w:rsidR="001D6294" w:rsidRPr="003F6B69" w:rsidRDefault="001D6294" w:rsidP="003F6B69">
            <w:pPr>
              <w:spacing w:after="0" w:line="240" w:lineRule="auto"/>
              <w:rPr>
                <w:rFonts w:cs="Times New Roman"/>
                <w:lang w:val="en-US"/>
              </w:rPr>
            </w:pPr>
            <w:r w:rsidRPr="003F6B69">
              <w:rPr>
                <w:rFonts w:eastAsia="SimSun" w:cs="Times New Roman"/>
                <w:lang w:val="en-US"/>
              </w:rPr>
              <w:t>All-Ukrainian Non-Governmental Organization “Living Planet” (NGO Living Planet)</w:t>
            </w:r>
          </w:p>
        </w:tc>
      </w:tr>
      <w:tr w:rsidR="001D6294" w:rsidRPr="004D2B06" w14:paraId="44636717" w14:textId="77777777" w:rsidTr="002961BE">
        <w:trPr>
          <w:trHeight w:val="444"/>
        </w:trPr>
        <w:tc>
          <w:tcPr>
            <w:tcW w:w="2259" w:type="dxa"/>
          </w:tcPr>
          <w:p w14:paraId="2DFE2D5D" w14:textId="645D5D36" w:rsidR="001D6294" w:rsidRPr="00C37529" w:rsidRDefault="00C37529" w:rsidP="003F6B69">
            <w:pPr>
              <w:spacing w:after="0" w:line="240" w:lineRule="auto"/>
              <w:jc w:val="both"/>
              <w:rPr>
                <w:rFonts w:cs="Times New Roman"/>
                <w:lang w:val="en-US"/>
              </w:rPr>
            </w:pPr>
            <w:r w:rsidRPr="00C37529">
              <w:rPr>
                <w:rFonts w:cs="Times New Roman"/>
                <w:lang w:val="en-US"/>
              </w:rPr>
              <w:t>Ministry of Econom</w:t>
            </w:r>
            <w:r>
              <w:rPr>
                <w:rFonts w:cs="Times New Roman"/>
                <w:lang w:val="en-US"/>
              </w:rPr>
              <w:t>y</w:t>
            </w:r>
          </w:p>
        </w:tc>
        <w:tc>
          <w:tcPr>
            <w:tcW w:w="6921" w:type="dxa"/>
          </w:tcPr>
          <w:p w14:paraId="0B1F21E1" w14:textId="5E9D832F" w:rsidR="001D6294" w:rsidRPr="00C37529" w:rsidRDefault="00C37529" w:rsidP="003F6B69">
            <w:pPr>
              <w:spacing w:after="0" w:line="240" w:lineRule="auto"/>
              <w:rPr>
                <w:rFonts w:cs="Times New Roman"/>
                <w:lang w:val="en-US"/>
              </w:rPr>
            </w:pPr>
            <w:r w:rsidRPr="00C37529">
              <w:rPr>
                <w:rFonts w:cs="Times New Roman"/>
                <w:lang w:val="en-US"/>
              </w:rPr>
              <w:t>The Ministry of Economic Development, Trade and Agriculture of Ukraine (the Ministry for Economic Development and Trade of Ukraine, until September 03, 2019)</w:t>
            </w:r>
          </w:p>
        </w:tc>
      </w:tr>
      <w:tr w:rsidR="001D6294" w:rsidRPr="004D2B06" w14:paraId="1D6589A3" w14:textId="77777777" w:rsidTr="002961BE">
        <w:trPr>
          <w:trHeight w:val="444"/>
        </w:trPr>
        <w:tc>
          <w:tcPr>
            <w:tcW w:w="2259" w:type="dxa"/>
          </w:tcPr>
          <w:p w14:paraId="3476B998" w14:textId="4F99BD2F" w:rsidR="001D6294" w:rsidRPr="003F6B69" w:rsidRDefault="001D6294" w:rsidP="003F6B69">
            <w:pPr>
              <w:spacing w:after="0" w:line="240" w:lineRule="auto"/>
              <w:rPr>
                <w:rFonts w:cs="Times New Roman"/>
                <w:lang w:val="en-US"/>
              </w:rPr>
            </w:pPr>
            <w:r w:rsidRPr="003F6B69">
              <w:rPr>
                <w:rFonts w:cs="Times New Roman"/>
                <w:lang w:val="en-US"/>
              </w:rPr>
              <w:t xml:space="preserve">Ministry of </w:t>
            </w:r>
            <w:r w:rsidR="005861B5">
              <w:rPr>
                <w:rFonts w:cs="Times New Roman"/>
                <w:lang w:val="en-US"/>
              </w:rPr>
              <w:t>Ecology</w:t>
            </w:r>
          </w:p>
        </w:tc>
        <w:tc>
          <w:tcPr>
            <w:tcW w:w="6921" w:type="dxa"/>
          </w:tcPr>
          <w:p w14:paraId="49BAC6B2" w14:textId="44139511" w:rsidR="001D6294" w:rsidRPr="003F6B69" w:rsidRDefault="001D6294" w:rsidP="003F6B69">
            <w:pPr>
              <w:spacing w:after="0" w:line="240" w:lineRule="auto"/>
              <w:rPr>
                <w:rFonts w:cs="Times New Roman"/>
                <w:lang w:val="en-US"/>
              </w:rPr>
            </w:pPr>
            <w:r w:rsidRPr="003F6B69">
              <w:rPr>
                <w:rFonts w:cs="Times New Roman"/>
                <w:lang w:val="en-US"/>
              </w:rPr>
              <w:t xml:space="preserve">The </w:t>
            </w:r>
            <w:r w:rsidR="005861B5">
              <w:rPr>
                <w:rFonts w:cs="Times New Roman"/>
                <w:lang w:val="en-US"/>
              </w:rPr>
              <w:t xml:space="preserve">Ministry of Ecology and Natural resources (the </w:t>
            </w:r>
            <w:r w:rsidRPr="003F6B69">
              <w:rPr>
                <w:rFonts w:cs="Times New Roman"/>
                <w:lang w:val="en-US"/>
              </w:rPr>
              <w:t>Ministry of Energy and Environmental Protection of Ukraine (</w:t>
            </w:r>
            <w:r w:rsidR="005861B5">
              <w:rPr>
                <w:rFonts w:cs="Times New Roman"/>
                <w:lang w:val="en-US"/>
              </w:rPr>
              <w:t>until May 2020)</w:t>
            </w:r>
          </w:p>
        </w:tc>
      </w:tr>
      <w:tr w:rsidR="001D6294" w:rsidRPr="003F6B69" w14:paraId="6090A34C" w14:textId="77777777" w:rsidTr="002961BE">
        <w:trPr>
          <w:trHeight w:val="444"/>
        </w:trPr>
        <w:tc>
          <w:tcPr>
            <w:tcW w:w="2259" w:type="dxa"/>
          </w:tcPr>
          <w:p w14:paraId="5B5DE610" w14:textId="058BF2A9" w:rsidR="001D6294" w:rsidRPr="003F6B69" w:rsidRDefault="001D6294" w:rsidP="003F6B69">
            <w:pPr>
              <w:spacing w:after="0" w:line="240" w:lineRule="auto"/>
              <w:jc w:val="both"/>
              <w:rPr>
                <w:rFonts w:cs="Times New Roman"/>
                <w:lang w:val="en-US"/>
              </w:rPr>
            </w:pPr>
            <w:r w:rsidRPr="003F6B69">
              <w:rPr>
                <w:rFonts w:cs="Times New Roman"/>
                <w:lang w:val="en-US"/>
              </w:rPr>
              <w:t>NAP</w:t>
            </w:r>
          </w:p>
        </w:tc>
        <w:tc>
          <w:tcPr>
            <w:tcW w:w="6921" w:type="dxa"/>
          </w:tcPr>
          <w:p w14:paraId="3C4FE854" w14:textId="7C2CD27C" w:rsidR="001D6294" w:rsidRPr="003F6B69" w:rsidRDefault="001D6294" w:rsidP="003F6B69">
            <w:pPr>
              <w:spacing w:after="0" w:line="240" w:lineRule="auto"/>
              <w:jc w:val="both"/>
              <w:rPr>
                <w:rFonts w:cs="Times New Roman"/>
                <w:lang w:val="en-US"/>
              </w:rPr>
            </w:pPr>
            <w:r w:rsidRPr="003F6B69">
              <w:rPr>
                <w:rFonts w:cs="Times New Roman"/>
                <w:lang w:val="en-US"/>
              </w:rPr>
              <w:t>National Environmen</w:t>
            </w:r>
            <w:r w:rsidR="005861B5">
              <w:rPr>
                <w:rFonts w:cs="Times New Roman"/>
                <w:lang w:val="en-US"/>
              </w:rPr>
              <w:t>t</w:t>
            </w:r>
            <w:r w:rsidRPr="003F6B69">
              <w:rPr>
                <w:rFonts w:cs="Times New Roman"/>
                <w:lang w:val="en-US"/>
              </w:rPr>
              <w:t>al Action Plan</w:t>
            </w:r>
          </w:p>
        </w:tc>
      </w:tr>
      <w:tr w:rsidR="001D6294" w:rsidRPr="003F6B69" w14:paraId="6144E466" w14:textId="77777777" w:rsidTr="002961BE">
        <w:trPr>
          <w:trHeight w:val="295"/>
        </w:trPr>
        <w:tc>
          <w:tcPr>
            <w:tcW w:w="2259" w:type="dxa"/>
          </w:tcPr>
          <w:p w14:paraId="27D59113" w14:textId="77777777" w:rsidR="001D6294" w:rsidRPr="003F6B69" w:rsidRDefault="001D6294" w:rsidP="003F6B69">
            <w:pPr>
              <w:spacing w:after="0" w:line="240" w:lineRule="auto"/>
              <w:jc w:val="both"/>
              <w:rPr>
                <w:rFonts w:cs="Times New Roman"/>
                <w:lang w:val="en-US"/>
              </w:rPr>
            </w:pPr>
            <w:r w:rsidRPr="003F6B69">
              <w:rPr>
                <w:rFonts w:cs="Times New Roman"/>
                <w:lang w:val="en-US"/>
              </w:rPr>
              <w:t>NCO</w:t>
            </w:r>
          </w:p>
        </w:tc>
        <w:tc>
          <w:tcPr>
            <w:tcW w:w="6921" w:type="dxa"/>
          </w:tcPr>
          <w:p w14:paraId="472B400C" w14:textId="77777777" w:rsidR="001D6294" w:rsidRPr="003F6B69" w:rsidRDefault="001D6294" w:rsidP="003F6B69">
            <w:pPr>
              <w:spacing w:after="0" w:line="240" w:lineRule="auto"/>
              <w:rPr>
                <w:rFonts w:cs="Times New Roman"/>
                <w:lang w:val="en-US"/>
              </w:rPr>
            </w:pPr>
            <w:r w:rsidRPr="003F6B69">
              <w:rPr>
                <w:rFonts w:cs="Times New Roman"/>
                <w:lang w:val="en-US"/>
              </w:rPr>
              <w:t xml:space="preserve">National Coordinating Organization </w:t>
            </w:r>
          </w:p>
        </w:tc>
      </w:tr>
      <w:tr w:rsidR="001D6294" w:rsidRPr="003F6B69" w14:paraId="613F0DBA" w14:textId="77777777" w:rsidTr="002961BE">
        <w:trPr>
          <w:trHeight w:val="444"/>
        </w:trPr>
        <w:tc>
          <w:tcPr>
            <w:tcW w:w="2259" w:type="dxa"/>
          </w:tcPr>
          <w:p w14:paraId="2AFB074E" w14:textId="77777777" w:rsidR="001D6294" w:rsidRPr="003F6B69" w:rsidRDefault="001D6294" w:rsidP="003F6B69">
            <w:pPr>
              <w:spacing w:after="0" w:line="240" w:lineRule="auto"/>
              <w:jc w:val="both"/>
              <w:rPr>
                <w:rFonts w:cs="Times New Roman"/>
                <w:lang w:val="en-US"/>
              </w:rPr>
            </w:pPr>
            <w:r w:rsidRPr="003F6B69">
              <w:rPr>
                <w:rFonts w:cs="Times New Roman"/>
                <w:lang w:val="en-US"/>
              </w:rPr>
              <w:t xml:space="preserve">NGO </w:t>
            </w:r>
          </w:p>
        </w:tc>
        <w:tc>
          <w:tcPr>
            <w:tcW w:w="6921" w:type="dxa"/>
          </w:tcPr>
          <w:p w14:paraId="7B54048A" w14:textId="77777777" w:rsidR="001D6294" w:rsidRPr="003F6B69" w:rsidRDefault="001D6294" w:rsidP="003F6B69">
            <w:pPr>
              <w:spacing w:after="0" w:line="240" w:lineRule="auto"/>
              <w:rPr>
                <w:rFonts w:cs="Times New Roman"/>
                <w:lang w:val="en-US"/>
              </w:rPr>
            </w:pPr>
            <w:r w:rsidRPr="003F6B69">
              <w:rPr>
                <w:rFonts w:cs="Times New Roman"/>
                <w:lang w:val="en-US"/>
              </w:rPr>
              <w:t>Non-Governmental Organization</w:t>
            </w:r>
          </w:p>
        </w:tc>
      </w:tr>
      <w:tr w:rsidR="001D6294" w:rsidRPr="003F6B69" w14:paraId="5923EF85" w14:textId="77777777" w:rsidTr="002961BE">
        <w:trPr>
          <w:trHeight w:val="444"/>
        </w:trPr>
        <w:tc>
          <w:tcPr>
            <w:tcW w:w="2259" w:type="dxa"/>
          </w:tcPr>
          <w:p w14:paraId="4AFE927A" w14:textId="77777777" w:rsidR="001D6294" w:rsidRPr="003F6B69" w:rsidRDefault="001D6294" w:rsidP="003F6B69">
            <w:pPr>
              <w:spacing w:after="0" w:line="240" w:lineRule="auto"/>
              <w:jc w:val="both"/>
              <w:rPr>
                <w:rFonts w:cs="Times New Roman"/>
                <w:lang w:val="en-US"/>
              </w:rPr>
            </w:pPr>
            <w:r w:rsidRPr="003F6B69">
              <w:rPr>
                <w:rFonts w:cs="Times New Roman"/>
                <w:lang w:val="en-US"/>
              </w:rPr>
              <w:t>OCDS</w:t>
            </w:r>
          </w:p>
        </w:tc>
        <w:tc>
          <w:tcPr>
            <w:tcW w:w="6921" w:type="dxa"/>
          </w:tcPr>
          <w:p w14:paraId="23464078" w14:textId="77777777" w:rsidR="001D6294" w:rsidRPr="003F6B69" w:rsidRDefault="001D6294" w:rsidP="003F6B69">
            <w:pPr>
              <w:spacing w:after="0" w:line="240" w:lineRule="auto"/>
              <w:rPr>
                <w:rFonts w:cs="Times New Roman"/>
                <w:color w:val="222222"/>
                <w:shd w:val="clear" w:color="auto" w:fill="FFFFFF"/>
                <w:lang w:val="en-US"/>
              </w:rPr>
            </w:pPr>
            <w:r w:rsidRPr="003F6B69">
              <w:rPr>
                <w:rFonts w:cs="Times New Roman"/>
                <w:lang w:val="en-US"/>
              </w:rPr>
              <w:t>Open Contracting Data Standard</w:t>
            </w:r>
          </w:p>
        </w:tc>
      </w:tr>
      <w:tr w:rsidR="001D6294" w:rsidRPr="004D2B06" w14:paraId="1E46D82C" w14:textId="77777777" w:rsidTr="002961BE">
        <w:trPr>
          <w:trHeight w:val="260"/>
        </w:trPr>
        <w:tc>
          <w:tcPr>
            <w:tcW w:w="2259" w:type="dxa"/>
          </w:tcPr>
          <w:p w14:paraId="52A8966F" w14:textId="77777777" w:rsidR="001D6294" w:rsidRPr="003F6B69" w:rsidRDefault="001D6294" w:rsidP="003F6B69">
            <w:pPr>
              <w:spacing w:after="0" w:line="240" w:lineRule="auto"/>
              <w:jc w:val="both"/>
              <w:rPr>
                <w:rFonts w:cs="Times New Roman"/>
                <w:lang w:val="en-US"/>
              </w:rPr>
            </w:pPr>
            <w:r w:rsidRPr="003F6B69">
              <w:rPr>
                <w:rFonts w:eastAsia="MS Mincho" w:cs="Times New Roman"/>
                <w:lang w:val="en-US"/>
              </w:rPr>
              <w:t>OCED</w:t>
            </w:r>
          </w:p>
        </w:tc>
        <w:tc>
          <w:tcPr>
            <w:tcW w:w="6921" w:type="dxa"/>
          </w:tcPr>
          <w:p w14:paraId="28A0075A" w14:textId="77777777" w:rsidR="001D6294" w:rsidRPr="003F6B69" w:rsidRDefault="001D6294" w:rsidP="003F6B69">
            <w:pPr>
              <w:spacing w:after="0" w:line="240" w:lineRule="auto"/>
              <w:rPr>
                <w:rFonts w:cs="Times New Roman"/>
                <w:lang w:val="en-US"/>
              </w:rPr>
            </w:pPr>
            <w:r w:rsidRPr="003F6B69">
              <w:rPr>
                <w:rFonts w:cs="Times New Roman"/>
                <w:shd w:val="clear" w:color="auto" w:fill="FFFFFF"/>
                <w:lang w:val="en-US"/>
              </w:rPr>
              <w:t>Organization for Economic Co-operation and Development</w:t>
            </w:r>
          </w:p>
        </w:tc>
      </w:tr>
      <w:tr w:rsidR="001D6294" w:rsidRPr="004D2B06" w14:paraId="016A81EF" w14:textId="77777777" w:rsidTr="002961BE">
        <w:trPr>
          <w:trHeight w:val="444"/>
        </w:trPr>
        <w:tc>
          <w:tcPr>
            <w:tcW w:w="2259" w:type="dxa"/>
          </w:tcPr>
          <w:p w14:paraId="1EDFC69C" w14:textId="77777777" w:rsidR="001D6294" w:rsidRPr="003F6B69" w:rsidRDefault="001D6294" w:rsidP="003F6B69">
            <w:pPr>
              <w:spacing w:after="0" w:line="240" w:lineRule="auto"/>
              <w:jc w:val="both"/>
              <w:rPr>
                <w:rFonts w:cs="Times New Roman"/>
                <w:lang w:val="en-US"/>
              </w:rPr>
            </w:pPr>
            <w:proofErr w:type="spellStart"/>
            <w:r w:rsidRPr="003F6B69">
              <w:rPr>
                <w:rFonts w:cs="Times New Roman"/>
                <w:lang w:val="en-US"/>
              </w:rPr>
              <w:t>ProZorro</w:t>
            </w:r>
            <w:proofErr w:type="spellEnd"/>
          </w:p>
        </w:tc>
        <w:tc>
          <w:tcPr>
            <w:tcW w:w="6921" w:type="dxa"/>
          </w:tcPr>
          <w:p w14:paraId="09D3121C" w14:textId="77777777" w:rsidR="001D6294" w:rsidRPr="003F6B69" w:rsidRDefault="001D6294" w:rsidP="003F6B69">
            <w:pPr>
              <w:spacing w:after="0" w:line="240" w:lineRule="auto"/>
              <w:jc w:val="both"/>
              <w:rPr>
                <w:rFonts w:cs="Times New Roman"/>
                <w:lang w:val="uk-UA"/>
              </w:rPr>
            </w:pPr>
            <w:r w:rsidRPr="003F6B69">
              <w:rPr>
                <w:rFonts w:cs="Times New Roman"/>
                <w:lang w:val="en-US"/>
              </w:rPr>
              <w:t>An</w:t>
            </w:r>
            <w:r w:rsidRPr="003F6B69">
              <w:rPr>
                <w:rFonts w:cs="Times New Roman"/>
                <w:lang w:val="uk-UA"/>
              </w:rPr>
              <w:t xml:space="preserve"> </w:t>
            </w:r>
            <w:r w:rsidRPr="003F6B69">
              <w:rPr>
                <w:rFonts w:cs="Times New Roman"/>
                <w:lang w:val="en-US"/>
              </w:rPr>
              <w:t>open</w:t>
            </w:r>
            <w:r w:rsidRPr="003F6B69">
              <w:rPr>
                <w:rFonts w:cs="Times New Roman"/>
                <w:lang w:val="uk-UA"/>
              </w:rPr>
              <w:t xml:space="preserve"> </w:t>
            </w:r>
            <w:r w:rsidRPr="003F6B69">
              <w:rPr>
                <w:rFonts w:cs="Times New Roman"/>
                <w:lang w:val="en-US"/>
              </w:rPr>
              <w:t>resource</w:t>
            </w:r>
            <w:r w:rsidRPr="003F6B69">
              <w:rPr>
                <w:rFonts w:cs="Times New Roman"/>
                <w:lang w:val="uk-UA"/>
              </w:rPr>
              <w:t xml:space="preserve"> </w:t>
            </w:r>
            <w:r w:rsidRPr="003F6B69">
              <w:rPr>
                <w:rFonts w:cs="Times New Roman"/>
                <w:lang w:val="en-US"/>
              </w:rPr>
              <w:t xml:space="preserve">that, according to the </w:t>
            </w:r>
            <w:hyperlink r:id="rId9" w:history="1">
              <w:r w:rsidRPr="003F6B69">
                <w:rPr>
                  <w:rStyle w:val="Hyperlink"/>
                  <w:rFonts w:cs="Times New Roman"/>
                  <w:lang w:val="en-US"/>
                </w:rPr>
                <w:t>Law of Ukraine “On Public Procurement”</w:t>
              </w:r>
            </w:hyperlink>
            <w:r w:rsidRPr="003F6B69">
              <w:rPr>
                <w:rFonts w:cs="Times New Roman"/>
                <w:lang w:val="en-US"/>
              </w:rPr>
              <w:t>,</w:t>
            </w:r>
            <w:r w:rsidRPr="003F6B69">
              <w:rPr>
                <w:rFonts w:cs="Times New Roman"/>
                <w:lang w:val="uk-UA"/>
              </w:rPr>
              <w:t xml:space="preserve"> </w:t>
            </w:r>
            <w:r w:rsidRPr="003F6B69">
              <w:rPr>
                <w:rFonts w:cs="Times New Roman"/>
                <w:lang w:val="en-US"/>
              </w:rPr>
              <w:t>offers</w:t>
            </w:r>
            <w:r w:rsidRPr="003F6B69">
              <w:rPr>
                <w:rFonts w:cs="Times New Roman"/>
                <w:lang w:val="uk-UA"/>
              </w:rPr>
              <w:t xml:space="preserve"> </w:t>
            </w:r>
            <w:r w:rsidRPr="003F6B69">
              <w:rPr>
                <w:rFonts w:cs="Times New Roman"/>
                <w:lang w:val="en-US"/>
              </w:rPr>
              <w:t>access</w:t>
            </w:r>
            <w:r w:rsidRPr="003F6B69">
              <w:rPr>
                <w:rFonts w:cs="Times New Roman"/>
                <w:lang w:val="uk-UA"/>
              </w:rPr>
              <w:t xml:space="preserve"> </w:t>
            </w:r>
            <w:r w:rsidRPr="003F6B69">
              <w:rPr>
                <w:rFonts w:cs="Times New Roman"/>
                <w:lang w:val="en-US"/>
              </w:rPr>
              <w:t>to</w:t>
            </w:r>
            <w:r w:rsidRPr="003F6B69">
              <w:rPr>
                <w:rFonts w:cs="Times New Roman"/>
                <w:lang w:val="uk-UA"/>
              </w:rPr>
              <w:t xml:space="preserve"> </w:t>
            </w:r>
            <w:r w:rsidRPr="003F6B69">
              <w:rPr>
                <w:rFonts w:cs="Times New Roman"/>
                <w:lang w:val="en-US"/>
              </w:rPr>
              <w:t>all</w:t>
            </w:r>
            <w:r w:rsidRPr="003F6B69">
              <w:rPr>
                <w:rFonts w:cs="Times New Roman"/>
                <w:lang w:val="uk-UA"/>
              </w:rPr>
              <w:t xml:space="preserve"> </w:t>
            </w:r>
            <w:r w:rsidRPr="003F6B69">
              <w:rPr>
                <w:rFonts w:cs="Times New Roman"/>
                <w:lang w:val="en-US"/>
              </w:rPr>
              <w:t>information</w:t>
            </w:r>
            <w:r w:rsidRPr="003F6B69">
              <w:rPr>
                <w:rFonts w:cs="Times New Roman"/>
                <w:lang w:val="uk-UA"/>
              </w:rPr>
              <w:t xml:space="preserve"> </w:t>
            </w:r>
            <w:r w:rsidRPr="003F6B69">
              <w:rPr>
                <w:rFonts w:cs="Times New Roman"/>
                <w:lang w:val="en-US"/>
              </w:rPr>
              <w:t>from</w:t>
            </w:r>
            <w:r w:rsidRPr="003F6B69">
              <w:rPr>
                <w:rFonts w:cs="Times New Roman"/>
                <w:lang w:val="uk-UA"/>
              </w:rPr>
              <w:t xml:space="preserve"> </w:t>
            </w:r>
            <w:r w:rsidRPr="003F6B69">
              <w:rPr>
                <w:rFonts w:cs="Times New Roman"/>
                <w:lang w:val="en-US"/>
              </w:rPr>
              <w:t>the</w:t>
            </w:r>
            <w:r w:rsidRPr="003F6B69">
              <w:rPr>
                <w:rFonts w:cs="Times New Roman"/>
                <w:lang w:val="uk-UA"/>
              </w:rPr>
              <w:t xml:space="preserve"> </w:t>
            </w:r>
            <w:r w:rsidRPr="003F6B69">
              <w:rPr>
                <w:rFonts w:cs="Times New Roman"/>
                <w:lang w:val="en-US"/>
              </w:rPr>
              <w:t>central</w:t>
            </w:r>
            <w:r w:rsidRPr="003F6B69">
              <w:rPr>
                <w:rFonts w:cs="Times New Roman"/>
                <w:lang w:val="uk-UA"/>
              </w:rPr>
              <w:t xml:space="preserve"> </w:t>
            </w:r>
            <w:r w:rsidRPr="003F6B69">
              <w:rPr>
                <w:rFonts w:cs="Times New Roman"/>
                <w:lang w:val="en-US"/>
              </w:rPr>
              <w:t>data</w:t>
            </w:r>
            <w:r w:rsidRPr="003F6B69">
              <w:rPr>
                <w:rFonts w:cs="Times New Roman"/>
                <w:lang w:val="uk-UA"/>
              </w:rPr>
              <w:t xml:space="preserve"> </w:t>
            </w:r>
            <w:r w:rsidRPr="003F6B69">
              <w:rPr>
                <w:rFonts w:cs="Times New Roman"/>
                <w:lang w:val="en-US"/>
              </w:rPr>
              <w:t>base</w:t>
            </w:r>
            <w:r w:rsidRPr="003F6B69">
              <w:rPr>
                <w:rFonts w:cs="Times New Roman"/>
                <w:lang w:val="uk-UA"/>
              </w:rPr>
              <w:t xml:space="preserve"> </w:t>
            </w:r>
            <w:r w:rsidRPr="003F6B69">
              <w:rPr>
                <w:rFonts w:cs="Times New Roman"/>
                <w:lang w:val="en-US"/>
              </w:rPr>
              <w:t>regarding</w:t>
            </w:r>
            <w:r w:rsidRPr="003F6B69">
              <w:rPr>
                <w:rFonts w:cs="Times New Roman"/>
                <w:lang w:val="uk-UA"/>
              </w:rPr>
              <w:t xml:space="preserve"> </w:t>
            </w:r>
            <w:r w:rsidRPr="003F6B69">
              <w:rPr>
                <w:rFonts w:cs="Times New Roman"/>
                <w:lang w:val="en-US"/>
              </w:rPr>
              <w:t>the</w:t>
            </w:r>
            <w:r w:rsidRPr="003F6B69">
              <w:rPr>
                <w:rFonts w:cs="Times New Roman"/>
                <w:lang w:val="uk-UA"/>
              </w:rPr>
              <w:t xml:space="preserve"> </w:t>
            </w:r>
            <w:r w:rsidRPr="003F6B69">
              <w:rPr>
                <w:rFonts w:cs="Times New Roman"/>
                <w:lang w:val="en-US"/>
              </w:rPr>
              <w:t>e</w:t>
            </w:r>
            <w:r w:rsidRPr="003F6B69">
              <w:rPr>
                <w:rFonts w:cs="Times New Roman"/>
                <w:lang w:val="uk-UA"/>
              </w:rPr>
              <w:t>-</w:t>
            </w:r>
            <w:r w:rsidRPr="003F6B69">
              <w:rPr>
                <w:rFonts w:cs="Times New Roman"/>
                <w:lang w:val="en-US"/>
              </w:rPr>
              <w:t>procurements</w:t>
            </w:r>
            <w:r w:rsidRPr="003F6B69">
              <w:rPr>
                <w:rFonts w:cs="Times New Roman"/>
                <w:lang w:val="uk-UA"/>
              </w:rPr>
              <w:t xml:space="preserve"> </w:t>
            </w:r>
            <w:r w:rsidRPr="003F6B69">
              <w:rPr>
                <w:rFonts w:cs="Times New Roman"/>
                <w:lang w:val="en-US"/>
              </w:rPr>
              <w:t>announced</w:t>
            </w:r>
            <w:r w:rsidRPr="003F6B69">
              <w:rPr>
                <w:rFonts w:cs="Times New Roman"/>
                <w:lang w:val="uk-UA"/>
              </w:rPr>
              <w:t xml:space="preserve"> </w:t>
            </w:r>
            <w:r w:rsidRPr="003F6B69">
              <w:rPr>
                <w:rFonts w:cs="Times New Roman"/>
                <w:lang w:val="en-US"/>
              </w:rPr>
              <w:t>since</w:t>
            </w:r>
            <w:r w:rsidRPr="003F6B69">
              <w:rPr>
                <w:rFonts w:cs="Times New Roman"/>
                <w:lang w:val="uk-UA"/>
              </w:rPr>
              <w:t xml:space="preserve"> </w:t>
            </w:r>
            <w:r w:rsidRPr="003F6B69">
              <w:rPr>
                <w:rFonts w:cs="Times New Roman"/>
                <w:lang w:val="en-US"/>
              </w:rPr>
              <w:t>July</w:t>
            </w:r>
            <w:r w:rsidRPr="003F6B69">
              <w:rPr>
                <w:rFonts w:cs="Times New Roman"/>
                <w:lang w:val="uk-UA"/>
              </w:rPr>
              <w:t xml:space="preserve"> 31, 2016. </w:t>
            </w:r>
          </w:p>
        </w:tc>
      </w:tr>
      <w:tr w:rsidR="001D6294" w:rsidRPr="004D2B06" w14:paraId="45F01136" w14:textId="77777777" w:rsidTr="002961BE">
        <w:trPr>
          <w:trHeight w:val="900"/>
        </w:trPr>
        <w:tc>
          <w:tcPr>
            <w:tcW w:w="2259" w:type="dxa"/>
          </w:tcPr>
          <w:p w14:paraId="6E07656B" w14:textId="77777777" w:rsidR="001D6294" w:rsidRPr="003F6B69" w:rsidRDefault="001D6294" w:rsidP="003F6B69">
            <w:pPr>
              <w:spacing w:after="0" w:line="240" w:lineRule="auto"/>
              <w:jc w:val="both"/>
              <w:rPr>
                <w:rFonts w:cs="Times New Roman"/>
                <w:lang w:val="en-US"/>
              </w:rPr>
            </w:pPr>
            <w:r w:rsidRPr="003F6B69">
              <w:rPr>
                <w:rFonts w:cs="Times New Roman"/>
                <w:lang w:val="en-US"/>
              </w:rPr>
              <w:t>Road Map</w:t>
            </w:r>
          </w:p>
          <w:p w14:paraId="2CCAB189" w14:textId="77777777" w:rsidR="001D6294" w:rsidRPr="003F6B69" w:rsidRDefault="001D6294" w:rsidP="003F6B69">
            <w:pPr>
              <w:spacing w:after="0" w:line="240" w:lineRule="auto"/>
              <w:jc w:val="both"/>
              <w:rPr>
                <w:rFonts w:cs="Times New Roman"/>
                <w:lang w:val="en-US"/>
              </w:rPr>
            </w:pPr>
          </w:p>
        </w:tc>
        <w:tc>
          <w:tcPr>
            <w:tcW w:w="6921" w:type="dxa"/>
          </w:tcPr>
          <w:p w14:paraId="770996EE" w14:textId="77777777" w:rsidR="001D6294" w:rsidRPr="003F6B69" w:rsidRDefault="001D6294" w:rsidP="003F6B69">
            <w:pPr>
              <w:spacing w:after="0" w:line="240" w:lineRule="auto"/>
              <w:rPr>
                <w:rFonts w:cs="Times New Roman"/>
                <w:lang w:val="en-US"/>
              </w:rPr>
            </w:pPr>
            <w:r w:rsidRPr="003F6B69">
              <w:rPr>
                <w:rFonts w:cs="Times New Roman"/>
                <w:lang w:val="en-US"/>
              </w:rPr>
              <w:t>Decree of the Cabinet of Ministers of Ukraine “On the Strategy of Reforming the Public Procurement System (“Road Map”) dated 24.02.2016 No. 175-p.</w:t>
            </w:r>
          </w:p>
        </w:tc>
      </w:tr>
      <w:tr w:rsidR="001D6294" w:rsidRPr="004D2B06" w14:paraId="23FF9B3D" w14:textId="77777777" w:rsidTr="00D060FD">
        <w:trPr>
          <w:trHeight w:val="240"/>
        </w:trPr>
        <w:tc>
          <w:tcPr>
            <w:tcW w:w="2259" w:type="dxa"/>
          </w:tcPr>
          <w:p w14:paraId="25D11C0F" w14:textId="77777777" w:rsidR="001D6294" w:rsidRPr="003F6B69" w:rsidRDefault="001D6294" w:rsidP="003F6B69">
            <w:pPr>
              <w:spacing w:after="0" w:line="240" w:lineRule="auto"/>
              <w:jc w:val="both"/>
              <w:rPr>
                <w:rFonts w:cs="Times New Roman"/>
                <w:lang w:val="en-US"/>
              </w:rPr>
            </w:pPr>
            <w:r w:rsidRPr="003F6B69">
              <w:rPr>
                <w:rFonts w:cs="Times New Roman"/>
                <w:lang w:val="en-US"/>
              </w:rPr>
              <w:t>SCCD</w:t>
            </w:r>
          </w:p>
        </w:tc>
        <w:tc>
          <w:tcPr>
            <w:tcW w:w="6921" w:type="dxa"/>
          </w:tcPr>
          <w:p w14:paraId="622E4450" w14:textId="77777777" w:rsidR="001D6294" w:rsidRPr="003F6B69" w:rsidRDefault="001D6294" w:rsidP="003F6B69">
            <w:pPr>
              <w:spacing w:after="0" w:line="240" w:lineRule="auto"/>
              <w:rPr>
                <w:rFonts w:cs="Times New Roman"/>
                <w:lang w:val="en-US"/>
              </w:rPr>
            </w:pPr>
            <w:r w:rsidRPr="003F6B69">
              <w:rPr>
                <w:rFonts w:eastAsia="SimSun" w:cs="Times New Roman"/>
                <w:lang w:val="en-US"/>
              </w:rPr>
              <w:t>Slovak Center for Communication and Development</w:t>
            </w:r>
          </w:p>
        </w:tc>
      </w:tr>
      <w:tr w:rsidR="001D6294" w:rsidRPr="003F6B69" w14:paraId="4E10B650" w14:textId="77777777" w:rsidTr="002961BE">
        <w:trPr>
          <w:trHeight w:val="222"/>
        </w:trPr>
        <w:tc>
          <w:tcPr>
            <w:tcW w:w="2259" w:type="dxa"/>
          </w:tcPr>
          <w:p w14:paraId="1FF33566" w14:textId="77777777" w:rsidR="001D6294" w:rsidRPr="003F6B69" w:rsidRDefault="001D6294" w:rsidP="003F6B69">
            <w:pPr>
              <w:spacing w:after="0" w:line="240" w:lineRule="auto"/>
              <w:jc w:val="both"/>
              <w:rPr>
                <w:rFonts w:cs="Times New Roman"/>
                <w:highlight w:val="yellow"/>
              </w:rPr>
            </w:pPr>
            <w:r w:rsidRPr="003F6B69">
              <w:rPr>
                <w:rFonts w:cs="Times New Roman"/>
                <w:lang w:val="en-US"/>
              </w:rPr>
              <w:t>SDGs</w:t>
            </w:r>
          </w:p>
        </w:tc>
        <w:tc>
          <w:tcPr>
            <w:tcW w:w="6921" w:type="dxa"/>
          </w:tcPr>
          <w:p w14:paraId="50545369" w14:textId="77777777" w:rsidR="001D6294" w:rsidRPr="003F6B69" w:rsidRDefault="001D6294" w:rsidP="003F6B69">
            <w:pPr>
              <w:spacing w:after="0" w:line="240" w:lineRule="auto"/>
              <w:jc w:val="both"/>
              <w:rPr>
                <w:rFonts w:cs="Times New Roman"/>
                <w:lang w:val="en-US"/>
              </w:rPr>
            </w:pPr>
            <w:r w:rsidRPr="003F6B69">
              <w:rPr>
                <w:rFonts w:cs="Times New Roman"/>
                <w:lang w:val="en-US"/>
              </w:rPr>
              <w:t xml:space="preserve">Sustainable Development Goals </w:t>
            </w:r>
          </w:p>
        </w:tc>
      </w:tr>
      <w:tr w:rsidR="001D6294" w:rsidRPr="003F6B69" w14:paraId="5E51EA79" w14:textId="77777777" w:rsidTr="002961BE">
        <w:trPr>
          <w:trHeight w:val="222"/>
        </w:trPr>
        <w:tc>
          <w:tcPr>
            <w:tcW w:w="2259" w:type="dxa"/>
          </w:tcPr>
          <w:p w14:paraId="722F0CBA" w14:textId="77777777" w:rsidR="001D6294" w:rsidRPr="003F6B69" w:rsidRDefault="001D6294" w:rsidP="003F6B69">
            <w:pPr>
              <w:spacing w:after="0" w:line="240" w:lineRule="auto"/>
              <w:jc w:val="both"/>
              <w:rPr>
                <w:rFonts w:cs="Times New Roman"/>
                <w:lang w:val="en-US"/>
              </w:rPr>
            </w:pPr>
            <w:r w:rsidRPr="003F6B69">
              <w:rPr>
                <w:rFonts w:cs="Times New Roman"/>
                <w:lang w:val="en-US"/>
              </w:rPr>
              <w:t>SE</w:t>
            </w:r>
          </w:p>
        </w:tc>
        <w:tc>
          <w:tcPr>
            <w:tcW w:w="6921" w:type="dxa"/>
          </w:tcPr>
          <w:p w14:paraId="12082A78" w14:textId="77777777" w:rsidR="001D6294" w:rsidRPr="003F6B69" w:rsidRDefault="001D6294" w:rsidP="003F6B69">
            <w:pPr>
              <w:spacing w:after="0" w:line="240" w:lineRule="auto"/>
              <w:jc w:val="both"/>
              <w:rPr>
                <w:rFonts w:cs="Times New Roman"/>
                <w:lang w:val="en-US"/>
              </w:rPr>
            </w:pPr>
            <w:r w:rsidRPr="003F6B69">
              <w:rPr>
                <w:rFonts w:cs="Times New Roman"/>
                <w:lang w:val="en-US"/>
              </w:rPr>
              <w:t xml:space="preserve">State Enterprise </w:t>
            </w:r>
          </w:p>
        </w:tc>
      </w:tr>
      <w:tr w:rsidR="001D6294" w:rsidRPr="004D2B06" w14:paraId="19B76F1C" w14:textId="77777777" w:rsidTr="00D060FD">
        <w:trPr>
          <w:trHeight w:val="354"/>
        </w:trPr>
        <w:tc>
          <w:tcPr>
            <w:tcW w:w="2259" w:type="dxa"/>
          </w:tcPr>
          <w:p w14:paraId="079D1C98" w14:textId="77777777" w:rsidR="001D6294" w:rsidRPr="003F6B69" w:rsidRDefault="001D6294" w:rsidP="003F6B69">
            <w:pPr>
              <w:spacing w:after="0" w:line="240" w:lineRule="auto"/>
              <w:jc w:val="both"/>
              <w:rPr>
                <w:rFonts w:cs="Times New Roman"/>
                <w:highlight w:val="lightGray"/>
                <w:lang w:val="en-US"/>
              </w:rPr>
            </w:pPr>
            <w:r w:rsidRPr="003F6B69">
              <w:rPr>
                <w:rFonts w:cs="Times New Roman"/>
                <w:lang w:val="en-US"/>
              </w:rPr>
              <w:t>SMGP</w:t>
            </w:r>
          </w:p>
        </w:tc>
        <w:tc>
          <w:tcPr>
            <w:tcW w:w="6921" w:type="dxa"/>
          </w:tcPr>
          <w:p w14:paraId="315EB7A1" w14:textId="77777777" w:rsidR="001D6294" w:rsidRPr="003F6B69" w:rsidRDefault="001D6294" w:rsidP="003F6B69">
            <w:pPr>
              <w:spacing w:after="0" w:line="240" w:lineRule="auto"/>
              <w:rPr>
                <w:rFonts w:cs="Times New Roman"/>
                <w:highlight w:val="lightGray"/>
                <w:lang w:val="en-US"/>
              </w:rPr>
            </w:pPr>
            <w:r w:rsidRPr="003F6B69">
              <w:rPr>
                <w:rFonts w:cs="Times New Roman"/>
                <w:lang w:val="en-US"/>
              </w:rPr>
              <w:t xml:space="preserve">Single Market for Green Products  </w:t>
            </w:r>
          </w:p>
        </w:tc>
      </w:tr>
      <w:tr w:rsidR="001D6294" w:rsidRPr="003F6B69" w14:paraId="3CEA2569" w14:textId="77777777" w:rsidTr="00D060FD">
        <w:trPr>
          <w:trHeight w:val="189"/>
        </w:trPr>
        <w:tc>
          <w:tcPr>
            <w:tcW w:w="2259" w:type="dxa"/>
          </w:tcPr>
          <w:p w14:paraId="2D2E53EC" w14:textId="77777777" w:rsidR="001D6294" w:rsidRPr="003F6B69" w:rsidRDefault="001D6294" w:rsidP="003F6B69">
            <w:pPr>
              <w:spacing w:after="0" w:line="240" w:lineRule="auto"/>
              <w:jc w:val="both"/>
              <w:rPr>
                <w:rFonts w:cs="Times New Roman"/>
                <w:lang w:val="en-US"/>
              </w:rPr>
            </w:pPr>
            <w:r w:rsidRPr="003F6B69">
              <w:rPr>
                <w:rFonts w:cs="Times New Roman"/>
                <w:lang w:val="en-US"/>
              </w:rPr>
              <w:t>SMM</w:t>
            </w:r>
          </w:p>
        </w:tc>
        <w:tc>
          <w:tcPr>
            <w:tcW w:w="6921" w:type="dxa"/>
          </w:tcPr>
          <w:p w14:paraId="65565AE6" w14:textId="77777777" w:rsidR="001D6294" w:rsidRPr="003F6B69" w:rsidRDefault="001D6294" w:rsidP="003F6B69">
            <w:pPr>
              <w:spacing w:after="0" w:line="240" w:lineRule="auto"/>
              <w:rPr>
                <w:rFonts w:cs="Times New Roman"/>
                <w:lang w:val="en-US"/>
              </w:rPr>
            </w:pPr>
            <w:r w:rsidRPr="003F6B69">
              <w:rPr>
                <w:rFonts w:cs="Times New Roman"/>
              </w:rPr>
              <w:t>S</w:t>
            </w:r>
            <w:proofErr w:type="spellStart"/>
            <w:r w:rsidRPr="003F6B69">
              <w:rPr>
                <w:rFonts w:cs="Times New Roman"/>
                <w:lang w:val="en-US"/>
              </w:rPr>
              <w:t>ocial</w:t>
            </w:r>
            <w:proofErr w:type="spellEnd"/>
            <w:r w:rsidRPr="003F6B69">
              <w:rPr>
                <w:rFonts w:cs="Times New Roman"/>
                <w:lang w:val="en-US"/>
              </w:rPr>
              <w:t xml:space="preserve"> </w:t>
            </w:r>
            <w:r w:rsidRPr="003F6B69">
              <w:rPr>
                <w:rFonts w:cs="Times New Roman"/>
              </w:rPr>
              <w:t>M</w:t>
            </w:r>
            <w:proofErr w:type="spellStart"/>
            <w:r w:rsidRPr="003F6B69">
              <w:rPr>
                <w:rFonts w:cs="Times New Roman"/>
                <w:lang w:val="en-US"/>
              </w:rPr>
              <w:t>edia</w:t>
            </w:r>
            <w:proofErr w:type="spellEnd"/>
            <w:r w:rsidRPr="003F6B69">
              <w:rPr>
                <w:rFonts w:cs="Times New Roman"/>
                <w:lang w:val="en-US"/>
              </w:rPr>
              <w:t xml:space="preserve"> </w:t>
            </w:r>
            <w:r w:rsidRPr="003F6B69">
              <w:rPr>
                <w:rFonts w:cs="Times New Roman"/>
              </w:rPr>
              <w:t>M</w:t>
            </w:r>
            <w:proofErr w:type="spellStart"/>
            <w:r w:rsidRPr="003F6B69">
              <w:rPr>
                <w:rFonts w:cs="Times New Roman"/>
                <w:lang w:val="en-US"/>
              </w:rPr>
              <w:t>arketing</w:t>
            </w:r>
            <w:proofErr w:type="spellEnd"/>
          </w:p>
        </w:tc>
      </w:tr>
      <w:tr w:rsidR="001D6294" w:rsidRPr="003F6B69" w14:paraId="3AFB70B4" w14:textId="77777777" w:rsidTr="00D060FD">
        <w:trPr>
          <w:trHeight w:val="295"/>
        </w:trPr>
        <w:tc>
          <w:tcPr>
            <w:tcW w:w="2259" w:type="dxa"/>
          </w:tcPr>
          <w:p w14:paraId="7DAA10A5" w14:textId="69F4CD2A" w:rsidR="001D6294" w:rsidRPr="003F6B69" w:rsidRDefault="001D6294" w:rsidP="003F6B69">
            <w:pPr>
              <w:spacing w:after="0" w:line="240" w:lineRule="auto"/>
              <w:jc w:val="both"/>
              <w:rPr>
                <w:rFonts w:cs="Times New Roman"/>
                <w:lang w:val="en-US"/>
              </w:rPr>
            </w:pPr>
            <w:r w:rsidRPr="003F6B69">
              <w:rPr>
                <w:rFonts w:cs="Times New Roman"/>
                <w:lang w:val="en-US"/>
              </w:rPr>
              <w:t>SPP</w:t>
            </w:r>
          </w:p>
        </w:tc>
        <w:tc>
          <w:tcPr>
            <w:tcW w:w="6921" w:type="dxa"/>
          </w:tcPr>
          <w:p w14:paraId="004D928A" w14:textId="77777777" w:rsidR="001D6294" w:rsidRPr="003F6B69" w:rsidRDefault="001D6294" w:rsidP="003F6B69">
            <w:pPr>
              <w:spacing w:after="0" w:line="240" w:lineRule="auto"/>
              <w:rPr>
                <w:rFonts w:cs="Times New Roman"/>
                <w:lang w:val="en-US"/>
              </w:rPr>
            </w:pPr>
            <w:r w:rsidRPr="003F6B69">
              <w:rPr>
                <w:rFonts w:cs="Times New Roman"/>
                <w:lang w:val="en-US"/>
              </w:rPr>
              <w:t>Sustainable Public Procurement</w:t>
            </w:r>
          </w:p>
        </w:tc>
      </w:tr>
      <w:tr w:rsidR="001D6294" w:rsidRPr="004D2B06" w14:paraId="4D296A9B" w14:textId="77777777" w:rsidTr="002961BE">
        <w:trPr>
          <w:trHeight w:val="673"/>
        </w:trPr>
        <w:tc>
          <w:tcPr>
            <w:tcW w:w="2259" w:type="dxa"/>
          </w:tcPr>
          <w:p w14:paraId="5B1F888D" w14:textId="77777777" w:rsidR="001D6294" w:rsidRPr="003F6B69" w:rsidRDefault="001D6294" w:rsidP="003F6B69">
            <w:pPr>
              <w:spacing w:after="0" w:line="240" w:lineRule="auto"/>
              <w:jc w:val="both"/>
              <w:rPr>
                <w:rFonts w:cs="Times New Roman"/>
                <w:lang w:val="en-US"/>
              </w:rPr>
            </w:pPr>
            <w:r w:rsidRPr="003F6B69">
              <w:rPr>
                <w:rFonts w:cs="Times New Roman"/>
                <w:lang w:val="en-US"/>
              </w:rPr>
              <w:t xml:space="preserve">SPP </w:t>
            </w:r>
            <w:proofErr w:type="spellStart"/>
            <w:r w:rsidRPr="003F6B69">
              <w:rPr>
                <w:rFonts w:cs="Times New Roman"/>
                <w:lang w:val="en-US"/>
              </w:rPr>
              <w:t>EaP</w:t>
            </w:r>
            <w:proofErr w:type="spellEnd"/>
            <w:r w:rsidRPr="003F6B69">
              <w:rPr>
                <w:rFonts w:cs="Times New Roman"/>
                <w:lang w:val="en-US"/>
              </w:rPr>
              <w:t xml:space="preserve"> GREEN </w:t>
            </w:r>
          </w:p>
        </w:tc>
        <w:tc>
          <w:tcPr>
            <w:tcW w:w="6921" w:type="dxa"/>
          </w:tcPr>
          <w:p w14:paraId="63C6654F" w14:textId="032489AD" w:rsidR="001D6294" w:rsidRPr="003F6B69" w:rsidRDefault="001D6294" w:rsidP="003F6B69">
            <w:pPr>
              <w:spacing w:after="0" w:line="240" w:lineRule="auto"/>
              <w:rPr>
                <w:rFonts w:cs="Times New Roman"/>
                <w:lang w:val="en-US"/>
              </w:rPr>
            </w:pPr>
            <w:r w:rsidRPr="003F6B69">
              <w:rPr>
                <w:rFonts w:cs="Times New Roman"/>
                <w:lang w:val="en-US"/>
              </w:rPr>
              <w:t xml:space="preserve">The Project was implemented as part of the implementation of Component 1 of </w:t>
            </w:r>
            <w:proofErr w:type="spellStart"/>
            <w:r w:rsidRPr="003F6B69">
              <w:rPr>
                <w:rFonts w:cs="Times New Roman"/>
                <w:lang w:val="en-US"/>
              </w:rPr>
              <w:t>EaP</w:t>
            </w:r>
            <w:proofErr w:type="spellEnd"/>
            <w:r w:rsidRPr="003F6B69">
              <w:rPr>
                <w:rFonts w:cs="Times New Roman"/>
                <w:lang w:val="en-US"/>
              </w:rPr>
              <w:t xml:space="preserve"> GREEN Project “Governance and financial instruments for sustainable production and consumption (SCP) and green economy” (2014-2017)</w:t>
            </w:r>
          </w:p>
        </w:tc>
      </w:tr>
      <w:tr w:rsidR="001D6294" w:rsidRPr="004D2B06" w14:paraId="17FFDBD5" w14:textId="77777777" w:rsidTr="002961BE">
        <w:trPr>
          <w:trHeight w:val="444"/>
        </w:trPr>
        <w:tc>
          <w:tcPr>
            <w:tcW w:w="2259" w:type="dxa"/>
          </w:tcPr>
          <w:p w14:paraId="48EB8D28" w14:textId="5AF0989F" w:rsidR="001D6294" w:rsidRPr="003F6B69" w:rsidRDefault="001D6294" w:rsidP="003F6B69">
            <w:pPr>
              <w:spacing w:after="0" w:line="240" w:lineRule="auto"/>
              <w:jc w:val="both"/>
              <w:rPr>
                <w:rFonts w:cs="Times New Roman"/>
                <w:lang w:val="en-US"/>
              </w:rPr>
            </w:pPr>
            <w:r w:rsidRPr="003F6B69">
              <w:rPr>
                <w:rFonts w:cs="Times New Roman"/>
                <w:lang w:val="en"/>
              </w:rPr>
              <w:t>TC 82 “Environmental Protection”</w:t>
            </w:r>
            <w:r w:rsidR="00FA158E" w:rsidRPr="003F6B69">
              <w:rPr>
                <w:rFonts w:cs="Times New Roman"/>
                <w:lang w:val="en"/>
              </w:rPr>
              <w:t xml:space="preserve">/ </w:t>
            </w:r>
            <w:r w:rsidRPr="003F6B69">
              <w:rPr>
                <w:rFonts w:eastAsia="SimSun" w:cs="Times New Roman"/>
                <w:lang w:val="en-US"/>
              </w:rPr>
              <w:t>TC 82</w:t>
            </w:r>
          </w:p>
        </w:tc>
        <w:tc>
          <w:tcPr>
            <w:tcW w:w="6921" w:type="dxa"/>
          </w:tcPr>
          <w:p w14:paraId="0F931100" w14:textId="77777777" w:rsidR="001D6294" w:rsidRPr="003F6B69" w:rsidRDefault="001D6294" w:rsidP="003F6B69">
            <w:pPr>
              <w:spacing w:after="0"/>
              <w:jc w:val="both"/>
              <w:rPr>
                <w:rFonts w:cs="Times New Roman"/>
                <w:lang w:val="en-US"/>
              </w:rPr>
            </w:pPr>
            <w:r w:rsidRPr="003F6B69">
              <w:rPr>
                <w:rFonts w:cs="Times New Roman"/>
                <w:lang w:val="en-US"/>
              </w:rPr>
              <w:t>Technical Committee for Standardization TC 82 “Environmental Protection”</w:t>
            </w:r>
          </w:p>
        </w:tc>
      </w:tr>
      <w:tr w:rsidR="001D6294" w:rsidRPr="004D2B06" w14:paraId="259E816A" w14:textId="77777777" w:rsidTr="002961BE">
        <w:trPr>
          <w:trHeight w:val="444"/>
        </w:trPr>
        <w:tc>
          <w:tcPr>
            <w:tcW w:w="2259" w:type="dxa"/>
          </w:tcPr>
          <w:p w14:paraId="4DA14203" w14:textId="77777777" w:rsidR="001D6294" w:rsidRPr="003F6B69" w:rsidRDefault="001D6294" w:rsidP="003F6B69">
            <w:pPr>
              <w:spacing w:after="0" w:line="240" w:lineRule="auto"/>
              <w:jc w:val="both"/>
              <w:rPr>
                <w:rFonts w:cs="Times New Roman"/>
                <w:lang w:val="en-US"/>
              </w:rPr>
            </w:pPr>
            <w:r w:rsidRPr="003F6B69">
              <w:rPr>
                <w:rFonts w:cs="Times New Roman"/>
                <w:lang w:val="en-GB"/>
              </w:rPr>
              <w:t>UNECE</w:t>
            </w:r>
          </w:p>
        </w:tc>
        <w:tc>
          <w:tcPr>
            <w:tcW w:w="6921" w:type="dxa"/>
          </w:tcPr>
          <w:p w14:paraId="3E6E3971" w14:textId="63AAB30A" w:rsidR="001D6294" w:rsidRPr="003F6B69" w:rsidRDefault="001D6294" w:rsidP="003F6B69">
            <w:pPr>
              <w:spacing w:after="0" w:line="240" w:lineRule="auto"/>
              <w:rPr>
                <w:rFonts w:cs="Times New Roman"/>
                <w:shd w:val="clear" w:color="auto" w:fill="FFFFFF"/>
                <w:lang w:val="en-US"/>
              </w:rPr>
            </w:pPr>
            <w:r w:rsidRPr="003F6B69">
              <w:rPr>
                <w:rFonts w:cs="Times New Roman"/>
                <w:lang w:val="en-GB"/>
              </w:rPr>
              <w:t>United Nations Economic Commission for Europe</w:t>
            </w:r>
          </w:p>
        </w:tc>
      </w:tr>
      <w:tr w:rsidR="001D6294" w:rsidRPr="003F6B69" w14:paraId="524F32F0" w14:textId="77777777" w:rsidTr="002961BE">
        <w:trPr>
          <w:trHeight w:val="444"/>
        </w:trPr>
        <w:tc>
          <w:tcPr>
            <w:tcW w:w="2259" w:type="dxa"/>
          </w:tcPr>
          <w:p w14:paraId="61675C2F" w14:textId="77777777" w:rsidR="001D6294" w:rsidRPr="003F6B69" w:rsidRDefault="001D6294" w:rsidP="003F6B69">
            <w:pPr>
              <w:spacing w:after="0" w:line="240" w:lineRule="auto"/>
              <w:jc w:val="both"/>
              <w:rPr>
                <w:rFonts w:cs="Times New Roman"/>
              </w:rPr>
            </w:pPr>
            <w:r w:rsidRPr="003F6B69">
              <w:rPr>
                <w:rFonts w:eastAsia="SimSun" w:cs="Times New Roman"/>
                <w:lang w:val="en-US"/>
              </w:rPr>
              <w:t>UNEP</w:t>
            </w:r>
          </w:p>
        </w:tc>
        <w:tc>
          <w:tcPr>
            <w:tcW w:w="6921" w:type="dxa"/>
          </w:tcPr>
          <w:p w14:paraId="554850C3" w14:textId="77777777" w:rsidR="001D6294" w:rsidRPr="003F6B69" w:rsidRDefault="001D6294" w:rsidP="003F6B69">
            <w:pPr>
              <w:spacing w:after="0" w:line="240" w:lineRule="auto"/>
              <w:rPr>
                <w:rFonts w:cs="Times New Roman"/>
              </w:rPr>
            </w:pPr>
            <w:r w:rsidRPr="003F6B69">
              <w:rPr>
                <w:rFonts w:eastAsia="SimSun" w:cs="Times New Roman"/>
                <w:lang w:val="en-US"/>
              </w:rPr>
              <w:t>United Nations Environment Program</w:t>
            </w:r>
          </w:p>
        </w:tc>
      </w:tr>
      <w:tr w:rsidR="001D6294" w:rsidRPr="004D2B06" w14:paraId="02B7ACC2" w14:textId="77777777" w:rsidTr="0001432A">
        <w:trPr>
          <w:trHeight w:val="316"/>
        </w:trPr>
        <w:tc>
          <w:tcPr>
            <w:tcW w:w="2259" w:type="dxa"/>
            <w:tcBorders>
              <w:bottom w:val="single" w:sz="4" w:space="0" w:color="auto"/>
            </w:tcBorders>
          </w:tcPr>
          <w:p w14:paraId="44FA2FD3" w14:textId="77777777" w:rsidR="001D6294" w:rsidRPr="003F6B69" w:rsidRDefault="001D6294" w:rsidP="003F6B69">
            <w:pPr>
              <w:spacing w:after="0" w:line="240" w:lineRule="auto"/>
              <w:jc w:val="both"/>
              <w:rPr>
                <w:rFonts w:cs="Times New Roman"/>
                <w:shd w:val="clear" w:color="auto" w:fill="FFFFFF"/>
                <w:lang w:val="en-US"/>
              </w:rPr>
            </w:pPr>
            <w:r w:rsidRPr="003F6B69">
              <w:rPr>
                <w:rFonts w:cs="Times New Roman"/>
                <w:shd w:val="clear" w:color="auto" w:fill="FFFFFF"/>
                <w:lang w:val="en-US"/>
              </w:rPr>
              <w:t>UNIDO</w:t>
            </w:r>
          </w:p>
        </w:tc>
        <w:tc>
          <w:tcPr>
            <w:tcW w:w="6921" w:type="dxa"/>
            <w:tcBorders>
              <w:bottom w:val="single" w:sz="4" w:space="0" w:color="auto"/>
            </w:tcBorders>
          </w:tcPr>
          <w:p w14:paraId="4D098ECA" w14:textId="77777777" w:rsidR="001D6294" w:rsidRPr="003F6B69" w:rsidRDefault="001D6294" w:rsidP="003F6B69">
            <w:pPr>
              <w:spacing w:after="0" w:line="240" w:lineRule="auto"/>
              <w:rPr>
                <w:rFonts w:cs="Times New Roman"/>
                <w:shd w:val="clear" w:color="auto" w:fill="FFFFFF"/>
                <w:lang w:val="en-US"/>
              </w:rPr>
            </w:pPr>
            <w:r w:rsidRPr="003F6B69">
              <w:rPr>
                <w:rFonts w:cs="Times New Roman"/>
                <w:shd w:val="clear" w:color="auto" w:fill="FFFFFF"/>
                <w:lang w:val="en-US"/>
              </w:rPr>
              <w:t xml:space="preserve">United Nations Industrial Development Organization </w:t>
            </w:r>
          </w:p>
        </w:tc>
      </w:tr>
      <w:tr w:rsidR="001D6294" w:rsidRPr="004D2B06" w14:paraId="7EA3FDCD" w14:textId="77777777" w:rsidTr="0001432A">
        <w:trPr>
          <w:trHeight w:val="444"/>
        </w:trPr>
        <w:tc>
          <w:tcPr>
            <w:tcW w:w="2259" w:type="dxa"/>
          </w:tcPr>
          <w:p w14:paraId="5B6B4BFE" w14:textId="1B3C2136" w:rsidR="001D6294" w:rsidRPr="003F6B69" w:rsidRDefault="001D6294" w:rsidP="003F6B69">
            <w:pPr>
              <w:spacing w:after="0" w:line="240" w:lineRule="auto"/>
              <w:jc w:val="both"/>
              <w:rPr>
                <w:rFonts w:cs="Times New Roman"/>
                <w:lang w:val="en-US"/>
              </w:rPr>
            </w:pPr>
            <w:r w:rsidRPr="003F6B69">
              <w:rPr>
                <w:rFonts w:cs="Times New Roman"/>
                <w:lang w:val="en-US"/>
              </w:rPr>
              <w:t xml:space="preserve">Updated Law on PP </w:t>
            </w:r>
          </w:p>
        </w:tc>
        <w:tc>
          <w:tcPr>
            <w:tcW w:w="6921" w:type="dxa"/>
            <w:tcBorders>
              <w:right w:val="single" w:sz="4" w:space="0" w:color="auto"/>
            </w:tcBorders>
          </w:tcPr>
          <w:p w14:paraId="3E4F2DFC" w14:textId="6295BB95" w:rsidR="001D6294" w:rsidRPr="003F6B69" w:rsidRDefault="001D6294" w:rsidP="003F6B69">
            <w:pPr>
              <w:spacing w:after="0" w:line="240" w:lineRule="auto"/>
              <w:rPr>
                <w:rFonts w:cs="Times New Roman"/>
                <w:color w:val="222222"/>
                <w:shd w:val="clear" w:color="auto" w:fill="FFFFFF"/>
                <w:lang w:val="en-US"/>
              </w:rPr>
            </w:pPr>
            <w:r w:rsidRPr="003F6B69">
              <w:rPr>
                <w:rFonts w:cs="Times New Roman"/>
                <w:lang w:val="en-US"/>
              </w:rPr>
              <w:t>Updated version of the Law of Ukraine “On Public Procurement” (as of 19.04.2020)</w:t>
            </w:r>
          </w:p>
        </w:tc>
      </w:tr>
      <w:bookmarkEnd w:id="0"/>
    </w:tbl>
    <w:p w14:paraId="3530DA26" w14:textId="348567B6" w:rsidR="00A174AD" w:rsidRPr="003F6B69" w:rsidRDefault="00A174AD" w:rsidP="003F6B69">
      <w:pPr>
        <w:spacing w:after="0"/>
        <w:jc w:val="both"/>
        <w:rPr>
          <w:rFonts w:cs="Times New Roman"/>
          <w:lang w:val="en-US"/>
        </w:rPr>
      </w:pPr>
    </w:p>
    <w:p w14:paraId="22F9E74C" w14:textId="552502FA" w:rsidR="00905CCE" w:rsidRDefault="00905CCE" w:rsidP="00BE0E6F">
      <w:pPr>
        <w:spacing w:after="0" w:line="240" w:lineRule="auto"/>
        <w:rPr>
          <w:rFonts w:cs="Times New Roman"/>
          <w:b/>
          <w:caps/>
          <w:color w:val="943634" w:themeColor="accent2" w:themeShade="BF"/>
          <w:lang w:val="en-US"/>
        </w:rPr>
      </w:pPr>
      <w:r>
        <w:rPr>
          <w:rFonts w:cs="Times New Roman"/>
          <w:b/>
          <w:caps/>
          <w:color w:val="943634" w:themeColor="accent2" w:themeShade="BF"/>
          <w:lang w:val="en-US"/>
        </w:rPr>
        <w:lastRenderedPageBreak/>
        <w:t>SUMMARY</w:t>
      </w:r>
    </w:p>
    <w:p w14:paraId="07F004D2" w14:textId="77777777" w:rsidR="007C3779" w:rsidRDefault="007C3779" w:rsidP="00BE0E6F">
      <w:pPr>
        <w:spacing w:after="0" w:line="240" w:lineRule="auto"/>
        <w:rPr>
          <w:rFonts w:cs="Times New Roman"/>
          <w:b/>
          <w:caps/>
          <w:lang w:val="en-US"/>
        </w:rPr>
      </w:pPr>
    </w:p>
    <w:p w14:paraId="24FDF809" w14:textId="0E4C39E2" w:rsidR="00BE0E6F" w:rsidRPr="00BE0E6F" w:rsidRDefault="00BE0E6F" w:rsidP="00BE0E6F">
      <w:pPr>
        <w:spacing w:after="0" w:line="240" w:lineRule="auto"/>
        <w:jc w:val="both"/>
        <w:rPr>
          <w:rFonts w:ascii="Calibri" w:hAnsi="Calibri" w:cs="Calibri"/>
          <w:lang w:val="en-US"/>
        </w:rPr>
      </w:pPr>
      <w:r w:rsidRPr="00BE0E6F">
        <w:rPr>
          <w:rFonts w:ascii="Calibri" w:hAnsi="Calibri" w:cs="Calibri"/>
          <w:lang w:val="en-US"/>
        </w:rPr>
        <w:t>Analytical report on the implementation of sustainable public procurement in Ukraine in the period 2017 - 2019 prepared by the NGO "Living Planet" under the agreement with the United Nations Environment Program (UNEP) in the framework of implementation of the EU-funded EU4Environment project in Ukraine.</w:t>
      </w:r>
    </w:p>
    <w:p w14:paraId="3E212DD0" w14:textId="77777777" w:rsidR="00BE0E6F" w:rsidRPr="00BE0E6F" w:rsidRDefault="00BE0E6F" w:rsidP="00BE0E6F">
      <w:pPr>
        <w:spacing w:after="0" w:line="240" w:lineRule="auto"/>
        <w:jc w:val="both"/>
        <w:rPr>
          <w:rFonts w:ascii="Calibri" w:hAnsi="Calibri" w:cs="Calibri"/>
          <w:lang w:val="en-US"/>
        </w:rPr>
      </w:pPr>
    </w:p>
    <w:p w14:paraId="19E7556A" w14:textId="77777777" w:rsidR="00BE0E6F" w:rsidRPr="00BE0E6F" w:rsidRDefault="00BE0E6F" w:rsidP="00BE0E6F">
      <w:pPr>
        <w:spacing w:after="0" w:line="240" w:lineRule="auto"/>
        <w:jc w:val="both"/>
        <w:rPr>
          <w:rFonts w:ascii="Calibri" w:hAnsi="Calibri" w:cs="Calibri"/>
          <w:bCs/>
          <w:szCs w:val="24"/>
          <w:lang w:val="en-US"/>
        </w:rPr>
      </w:pPr>
      <w:r w:rsidRPr="00BE0E6F">
        <w:rPr>
          <w:rFonts w:ascii="Calibri" w:hAnsi="Calibri" w:cs="Calibri"/>
          <w:bCs/>
          <w:lang w:val="en-US"/>
        </w:rPr>
        <w:t xml:space="preserve">Section I analyzes the main provisions of the new version of the Law of Ukraine "On Public Procurement", which was adopted on 29.08.2019 and will come into force on 19.04.2020, focusing on the provisions that enhance the potential of SPP in Ukraine. </w:t>
      </w:r>
      <w:proofErr w:type="gramStart"/>
      <w:r w:rsidRPr="00BE0E6F">
        <w:rPr>
          <w:rFonts w:ascii="Calibri" w:hAnsi="Calibri" w:cs="Calibri"/>
          <w:bCs/>
          <w:lang w:val="en-US"/>
        </w:rPr>
        <w:t>In particular, it</w:t>
      </w:r>
      <w:proofErr w:type="gramEnd"/>
      <w:r w:rsidRPr="00BE0E6F">
        <w:rPr>
          <w:rFonts w:ascii="Calibri" w:hAnsi="Calibri" w:cs="Calibri"/>
          <w:bCs/>
          <w:lang w:val="en-US"/>
        </w:rPr>
        <w:t xml:space="preserve"> is noted that the new version of the Law includes references to environmental characteristics and other selection and selection criteria, such as energy and resource efficiency, environmental labeling, non-price criteria and life cycle costing. The social dimension is enhanced by the need to </w:t>
      </w:r>
      <w:proofErr w:type="gramStart"/>
      <w:r w:rsidRPr="00BE0E6F">
        <w:rPr>
          <w:rFonts w:ascii="Calibri" w:hAnsi="Calibri" w:cs="Calibri"/>
          <w:bCs/>
          <w:lang w:val="en-US"/>
        </w:rPr>
        <w:t>take into account</w:t>
      </w:r>
      <w:proofErr w:type="gramEnd"/>
      <w:r w:rsidRPr="00BE0E6F">
        <w:rPr>
          <w:rFonts w:ascii="Calibri" w:hAnsi="Calibri" w:cs="Calibri"/>
          <w:bCs/>
          <w:lang w:val="en-US"/>
        </w:rPr>
        <w:t xml:space="preserve"> inclusive interests and reduce the impact on human health. The latter is related to the environmental characteristics of the restriction of the use of hazardous chemicals and the ability to apply the requirements of the environmental criteria of type I eco-labeling programs.</w:t>
      </w:r>
    </w:p>
    <w:p w14:paraId="5AC4769C" w14:textId="77777777" w:rsidR="00BE0E6F" w:rsidRPr="00BE0E6F" w:rsidRDefault="00BE0E6F" w:rsidP="00BE0E6F">
      <w:pPr>
        <w:spacing w:after="0" w:line="240" w:lineRule="auto"/>
        <w:jc w:val="both"/>
        <w:rPr>
          <w:rFonts w:ascii="Calibri" w:hAnsi="Calibri" w:cs="Calibri"/>
          <w:bCs/>
          <w:lang w:val="en-US"/>
        </w:rPr>
      </w:pPr>
    </w:p>
    <w:p w14:paraId="3E0713DE" w14:textId="77777777" w:rsidR="00BE0E6F" w:rsidRPr="00BE0E6F" w:rsidRDefault="00BE0E6F" w:rsidP="00BE0E6F">
      <w:pPr>
        <w:spacing w:after="0" w:line="240" w:lineRule="auto"/>
        <w:jc w:val="both"/>
        <w:rPr>
          <w:rFonts w:ascii="Calibri" w:hAnsi="Calibri" w:cs="Calibri"/>
          <w:bCs/>
          <w:lang w:val="en-US"/>
        </w:rPr>
      </w:pPr>
      <w:r w:rsidRPr="00BE0E6F">
        <w:rPr>
          <w:rFonts w:ascii="Calibri" w:hAnsi="Calibri" w:cs="Calibri"/>
          <w:bCs/>
          <w:lang w:val="en-US"/>
        </w:rPr>
        <w:t xml:space="preserve">Section II describes the development of the criteria base for SPP after the completion of the </w:t>
      </w:r>
      <w:proofErr w:type="spellStart"/>
      <w:r w:rsidRPr="00BE0E6F">
        <w:rPr>
          <w:rFonts w:ascii="Calibri" w:hAnsi="Calibri" w:cs="Calibri"/>
          <w:bCs/>
          <w:lang w:val="en-US"/>
        </w:rPr>
        <w:t>EaP</w:t>
      </w:r>
      <w:proofErr w:type="spellEnd"/>
      <w:r w:rsidRPr="00BE0E6F">
        <w:rPr>
          <w:rFonts w:ascii="Calibri" w:hAnsi="Calibri" w:cs="Calibri"/>
          <w:bCs/>
          <w:lang w:val="en-US"/>
        </w:rPr>
        <w:t xml:space="preserve"> GREEN project in 2016, in particular, within the activities of the Technical Committee for Standardization TC 82 "Environmental Protection" and technical support projects "Non-price criteria in public procurement" (September 2018 - April 2019 , within the framework of the incubation program for civil servants of the EU Association Lab), "Energy Efficiency in Communities II" (GIZ Ukraine on behalf of the Federal Ministry for Economic Cooperation and Development of Germany (BMZ)).</w:t>
      </w:r>
    </w:p>
    <w:p w14:paraId="3091F348" w14:textId="77777777" w:rsidR="00BE0E6F" w:rsidRPr="00BE0E6F" w:rsidRDefault="00BE0E6F" w:rsidP="00BE0E6F">
      <w:pPr>
        <w:spacing w:after="0" w:line="240" w:lineRule="auto"/>
        <w:jc w:val="both"/>
        <w:rPr>
          <w:rFonts w:ascii="Calibri" w:hAnsi="Calibri" w:cs="Calibri"/>
          <w:bCs/>
          <w:szCs w:val="24"/>
          <w:lang w:val="en-US"/>
        </w:rPr>
      </w:pPr>
    </w:p>
    <w:p w14:paraId="6A2EDD82" w14:textId="77777777" w:rsidR="00BE0E6F" w:rsidRPr="00BE0E6F" w:rsidRDefault="00BE0E6F" w:rsidP="00BE0E6F">
      <w:pPr>
        <w:spacing w:after="0" w:line="240" w:lineRule="auto"/>
        <w:rPr>
          <w:rFonts w:ascii="Calibri" w:hAnsi="Calibri" w:cs="Calibri"/>
          <w:bCs/>
          <w:lang w:val="en-US"/>
        </w:rPr>
      </w:pPr>
      <w:r w:rsidRPr="00BE0E6F">
        <w:rPr>
          <w:rFonts w:ascii="Calibri" w:hAnsi="Calibri" w:cs="Calibri"/>
          <w:bCs/>
          <w:lang w:val="en-US"/>
        </w:rPr>
        <w:t>Section III analyzes the existing system of public procurement monitoring and the difficulties in monitoring SPP in Ukraine. Necessary measures have also been identified, the implementation of which will allow for proper monitoring of SPP in Ukraine.</w:t>
      </w:r>
    </w:p>
    <w:p w14:paraId="22F4A197" w14:textId="77777777" w:rsidR="00BE0E6F" w:rsidRPr="00BE0E6F" w:rsidRDefault="00BE0E6F" w:rsidP="00BE0E6F">
      <w:pPr>
        <w:spacing w:after="0" w:line="240" w:lineRule="auto"/>
        <w:rPr>
          <w:rFonts w:ascii="Calibri" w:hAnsi="Calibri" w:cs="Calibri"/>
          <w:bCs/>
          <w:lang w:val="en-US"/>
        </w:rPr>
      </w:pPr>
    </w:p>
    <w:p w14:paraId="1DE7DDC6" w14:textId="77777777" w:rsidR="00BE0E6F" w:rsidRPr="00BE0E6F" w:rsidRDefault="00BE0E6F" w:rsidP="00BE0E6F">
      <w:pPr>
        <w:spacing w:after="0" w:line="240" w:lineRule="auto"/>
        <w:rPr>
          <w:rFonts w:ascii="Calibri" w:hAnsi="Calibri" w:cs="Calibri"/>
          <w:bCs/>
          <w:lang w:val="en-US"/>
        </w:rPr>
      </w:pPr>
      <w:r w:rsidRPr="00BE0E6F">
        <w:rPr>
          <w:rFonts w:ascii="Calibri" w:hAnsi="Calibri" w:cs="Calibri"/>
          <w:bCs/>
          <w:lang w:val="en-US"/>
        </w:rPr>
        <w:t>Section IV analyzes the practice of applying the SPP criteria in the period 2016 - 2019 and gives examples of successful procurement. The results of a survey (interview) of customers conducted in February 2020 to determine their level of knowledge, needs and problems related to the application of SPP criteria are also presented.</w:t>
      </w:r>
    </w:p>
    <w:p w14:paraId="6333A615" w14:textId="77777777" w:rsidR="00BE0E6F" w:rsidRPr="00BE0E6F" w:rsidRDefault="00BE0E6F" w:rsidP="00BE0E6F">
      <w:pPr>
        <w:spacing w:after="0" w:line="240" w:lineRule="auto"/>
        <w:rPr>
          <w:rFonts w:ascii="Calibri" w:hAnsi="Calibri" w:cs="Calibri"/>
          <w:lang w:val="en-US"/>
        </w:rPr>
      </w:pPr>
    </w:p>
    <w:p w14:paraId="4F775376" w14:textId="77777777" w:rsidR="00BE0E6F" w:rsidRPr="00BE0E6F" w:rsidRDefault="00BE0E6F" w:rsidP="00BE0E6F">
      <w:pPr>
        <w:spacing w:after="0" w:line="240" w:lineRule="auto"/>
        <w:rPr>
          <w:rFonts w:ascii="Calibri" w:hAnsi="Calibri" w:cs="Calibri"/>
          <w:lang w:val="en-US"/>
        </w:rPr>
      </w:pPr>
      <w:r w:rsidRPr="00BE0E6F">
        <w:rPr>
          <w:rFonts w:ascii="Calibri" w:hAnsi="Calibri" w:cs="Calibri"/>
          <w:lang w:val="en-US"/>
        </w:rPr>
        <w:t>Section V analyzes the changes in the legislation of Ukraine that took place in the period 2018-2019 and significantly expand the possibilities of customers' application of energy efficiency, resource efficiency, safety and improved quality characteristics of food, environmental labeling and organic standards. Such changes, in turn, increase the potential for further development of SPP and the market for green products in Ukraine. The list of goods, works, services for which it is recommended to consider expediency of development of criteria of SPP is also defined.</w:t>
      </w:r>
    </w:p>
    <w:p w14:paraId="2FC9BBEC" w14:textId="77777777" w:rsidR="00BE0E6F" w:rsidRPr="00BE0E6F" w:rsidRDefault="00BE0E6F" w:rsidP="00BE0E6F">
      <w:pPr>
        <w:spacing w:after="0" w:line="240" w:lineRule="auto"/>
        <w:rPr>
          <w:rFonts w:ascii="Calibri" w:hAnsi="Calibri" w:cs="Calibri"/>
          <w:lang w:val="en-US"/>
        </w:rPr>
      </w:pPr>
    </w:p>
    <w:p w14:paraId="693B0F58" w14:textId="77777777" w:rsidR="00BE0E6F" w:rsidRPr="00BE0E6F" w:rsidRDefault="00BE0E6F" w:rsidP="00BE0E6F">
      <w:pPr>
        <w:shd w:val="clear" w:color="auto" w:fill="FFFFFF"/>
        <w:tabs>
          <w:tab w:val="left" w:pos="1134"/>
        </w:tabs>
        <w:spacing w:after="0" w:line="240" w:lineRule="auto"/>
        <w:jc w:val="both"/>
        <w:textAlignment w:val="baseline"/>
        <w:rPr>
          <w:rFonts w:ascii="Calibri" w:hAnsi="Calibri" w:cs="Calibri"/>
          <w:lang w:val="en-US"/>
        </w:rPr>
      </w:pPr>
      <w:r w:rsidRPr="00BE0E6F">
        <w:rPr>
          <w:rFonts w:ascii="Calibri" w:hAnsi="Calibri" w:cs="Calibri"/>
          <w:lang w:val="en-US"/>
        </w:rPr>
        <w:t xml:space="preserve">Section VI mentions the measures to improve the skills of customers using the training program and materials developed under the SPP project </w:t>
      </w:r>
      <w:proofErr w:type="spellStart"/>
      <w:r w:rsidRPr="00BE0E6F">
        <w:rPr>
          <w:rFonts w:ascii="Calibri" w:hAnsi="Calibri" w:cs="Calibri"/>
          <w:lang w:val="en-US"/>
        </w:rPr>
        <w:t>EaP</w:t>
      </w:r>
      <w:proofErr w:type="spellEnd"/>
      <w:r w:rsidRPr="00BE0E6F">
        <w:rPr>
          <w:rFonts w:ascii="Calibri" w:hAnsi="Calibri" w:cs="Calibri"/>
          <w:lang w:val="en-US"/>
        </w:rPr>
        <w:t xml:space="preserve"> GREEN, which were carried out in the period 2018-2019. It also mentions the new standards for professionalization of public procurement, which will be implemented from 01.01. 2022 in accordance with the new version of the Law of Ukraine "On Public Procurement", and provides recommendations for measures to provide customers with the necessary information and knowledge about SPP.</w:t>
      </w:r>
    </w:p>
    <w:p w14:paraId="19C88F2B" w14:textId="77777777" w:rsidR="00BE0E6F" w:rsidRPr="00BE0E6F" w:rsidRDefault="00BE0E6F" w:rsidP="00BE0E6F">
      <w:pPr>
        <w:shd w:val="clear" w:color="auto" w:fill="FFFFFF"/>
        <w:tabs>
          <w:tab w:val="left" w:pos="1134"/>
        </w:tabs>
        <w:spacing w:after="0" w:line="240" w:lineRule="auto"/>
        <w:jc w:val="both"/>
        <w:textAlignment w:val="baseline"/>
        <w:rPr>
          <w:rFonts w:ascii="Calibri" w:hAnsi="Calibri" w:cs="Calibri"/>
          <w:lang w:val="en-US"/>
        </w:rPr>
      </w:pPr>
    </w:p>
    <w:p w14:paraId="0ADC97F0" w14:textId="77777777" w:rsidR="00407DAE" w:rsidRDefault="00BE0E6F" w:rsidP="00BE0E6F">
      <w:pPr>
        <w:spacing w:after="0" w:line="240" w:lineRule="auto"/>
        <w:jc w:val="both"/>
        <w:rPr>
          <w:rFonts w:ascii="Calibri" w:eastAsia="MS Mincho" w:hAnsi="Calibri" w:cs="Calibri"/>
          <w:lang w:val="en-US" w:eastAsia="ja-JP"/>
        </w:rPr>
      </w:pPr>
      <w:r w:rsidRPr="00BE0E6F">
        <w:rPr>
          <w:rFonts w:ascii="Calibri" w:hAnsi="Calibri" w:cs="Calibri"/>
          <w:lang w:val="en-US"/>
        </w:rPr>
        <w:t xml:space="preserve">Section VII analyzes the state of implementation of the Communication Strategy for the implementation of SPP in Ukraine for 2016 - 2019, which was developed in the framework of the </w:t>
      </w:r>
      <w:proofErr w:type="spellStart"/>
      <w:r w:rsidRPr="00BE0E6F">
        <w:rPr>
          <w:rFonts w:ascii="Calibri" w:hAnsi="Calibri" w:cs="Calibri"/>
          <w:lang w:val="en-US"/>
        </w:rPr>
        <w:t>EaP</w:t>
      </w:r>
      <w:proofErr w:type="spellEnd"/>
      <w:r w:rsidRPr="00BE0E6F">
        <w:rPr>
          <w:rFonts w:ascii="Calibri" w:hAnsi="Calibri" w:cs="Calibri"/>
          <w:lang w:val="en-US"/>
        </w:rPr>
        <w:t xml:space="preserve"> GREEN project. It also describes the activities carried out in other technical support projects and aimed at promoting SPP in Ukraine (cases "Transfer of SPP experience from Slovakia to Ukraine", "Non-price criteria in public procurement", "Energy efficiency in communities II").</w:t>
      </w:r>
      <w:r>
        <w:rPr>
          <w:rFonts w:ascii="Calibri" w:hAnsi="Calibri" w:cs="Calibri"/>
          <w:lang w:val="en-US"/>
        </w:rPr>
        <w:t xml:space="preserve"> </w:t>
      </w:r>
      <w:r w:rsidRPr="00BE0E6F">
        <w:rPr>
          <w:rFonts w:ascii="Calibri" w:eastAsia="MS Mincho" w:hAnsi="Calibri" w:cs="Calibri"/>
          <w:lang w:val="en-US" w:eastAsia="ja-JP"/>
        </w:rPr>
        <w:t xml:space="preserve">Recommendations for further improvement of the communication strategy and for measures to optimize communication tools, intensify PR activities and </w:t>
      </w:r>
      <w:r w:rsidRPr="00BE0E6F">
        <w:rPr>
          <w:rFonts w:ascii="Calibri" w:eastAsia="MS Mincho" w:hAnsi="Calibri" w:cs="Calibri"/>
          <w:lang w:val="en-US" w:eastAsia="ja-JP"/>
        </w:rPr>
        <w:lastRenderedPageBreak/>
        <w:t>form a partner network, consultations and technical support to customers on the application of sustainability criteria in procurement.</w:t>
      </w:r>
      <w:r>
        <w:rPr>
          <w:rFonts w:ascii="Calibri" w:eastAsia="MS Mincho" w:hAnsi="Calibri" w:cs="Calibri"/>
          <w:lang w:val="en-US" w:eastAsia="ja-JP"/>
        </w:rPr>
        <w:t xml:space="preserve"> </w:t>
      </w:r>
    </w:p>
    <w:p w14:paraId="41B1F170" w14:textId="77777777" w:rsidR="00407DAE" w:rsidRDefault="00407DAE" w:rsidP="00BE0E6F">
      <w:pPr>
        <w:spacing w:after="0" w:line="240" w:lineRule="auto"/>
        <w:jc w:val="both"/>
        <w:rPr>
          <w:rFonts w:ascii="Calibri" w:eastAsia="MS Mincho" w:hAnsi="Calibri" w:cs="Calibri"/>
          <w:lang w:val="en-US" w:eastAsia="ja-JP"/>
        </w:rPr>
      </w:pPr>
    </w:p>
    <w:p w14:paraId="3E292330" w14:textId="4BBD8C08" w:rsidR="00BE0E6F" w:rsidRPr="00BE0E6F" w:rsidRDefault="00BE0E6F" w:rsidP="00BE0E6F">
      <w:pPr>
        <w:spacing w:after="0" w:line="240" w:lineRule="auto"/>
        <w:jc w:val="both"/>
        <w:rPr>
          <w:rFonts w:ascii="Calibri" w:eastAsia="MS Mincho" w:hAnsi="Calibri" w:cs="Calibri"/>
          <w:lang w:val="en-US" w:eastAsia="ja-JP"/>
        </w:rPr>
      </w:pPr>
      <w:r w:rsidRPr="00BE0E6F">
        <w:rPr>
          <w:rFonts w:ascii="Calibri" w:eastAsia="MS Mincho" w:hAnsi="Calibri" w:cs="Calibri"/>
          <w:lang w:val="en-US" w:eastAsia="ja-JP"/>
        </w:rPr>
        <w:t xml:space="preserve">Section VIII recommends the following steps to strengthen the capacity of SPP in Ukraine in Ukraine, based on the results obtained, conclusions and recommendations. </w:t>
      </w:r>
      <w:proofErr w:type="gramStart"/>
      <w:r w:rsidRPr="00BE0E6F">
        <w:rPr>
          <w:rFonts w:ascii="Calibri" w:eastAsia="MS Mincho" w:hAnsi="Calibri" w:cs="Calibri"/>
          <w:lang w:val="en-US" w:eastAsia="ja-JP"/>
        </w:rPr>
        <w:t>In particular, a</w:t>
      </w:r>
      <w:proofErr w:type="gramEnd"/>
      <w:r w:rsidRPr="00BE0E6F">
        <w:rPr>
          <w:rFonts w:ascii="Calibri" w:eastAsia="MS Mincho" w:hAnsi="Calibri" w:cs="Calibri"/>
          <w:lang w:val="en-US" w:eastAsia="ja-JP"/>
        </w:rPr>
        <w:t xml:space="preserve"> list of measures related to:</w:t>
      </w:r>
    </w:p>
    <w:p w14:paraId="4B37B59D" w14:textId="05FC0B73" w:rsidR="00BE0E6F" w:rsidRPr="00BE0E6F" w:rsidRDefault="00BE0E6F" w:rsidP="00BE0E6F">
      <w:pPr>
        <w:pStyle w:val="ListParagraph"/>
        <w:numPr>
          <w:ilvl w:val="0"/>
          <w:numId w:val="50"/>
        </w:numPr>
        <w:spacing w:after="0" w:line="240" w:lineRule="auto"/>
        <w:jc w:val="both"/>
        <w:rPr>
          <w:rFonts w:ascii="Calibri" w:eastAsia="MS Mincho" w:hAnsi="Calibri" w:cs="Calibri"/>
          <w:lang w:val="en-US" w:eastAsia="ja-JP"/>
        </w:rPr>
      </w:pPr>
      <w:r w:rsidRPr="00BE0E6F">
        <w:rPr>
          <w:rFonts w:ascii="Calibri" w:eastAsia="MS Mincho" w:hAnsi="Calibri" w:cs="Calibri"/>
          <w:lang w:val="en-US" w:eastAsia="ja-JP"/>
        </w:rPr>
        <w:t>development of normative-legal and methodological support of application of SPP criteria;</w:t>
      </w:r>
    </w:p>
    <w:p w14:paraId="333F2552" w14:textId="3CC5128C" w:rsidR="00BE0E6F" w:rsidRPr="00BE0E6F" w:rsidRDefault="00BE0E6F" w:rsidP="00BE0E6F">
      <w:pPr>
        <w:pStyle w:val="ListParagraph"/>
        <w:numPr>
          <w:ilvl w:val="0"/>
          <w:numId w:val="50"/>
        </w:numPr>
        <w:spacing w:after="0" w:line="240" w:lineRule="auto"/>
        <w:jc w:val="both"/>
        <w:rPr>
          <w:rFonts w:ascii="Calibri" w:eastAsia="MS Mincho" w:hAnsi="Calibri" w:cs="Calibri"/>
          <w:lang w:val="en-US" w:eastAsia="ja-JP"/>
        </w:rPr>
      </w:pPr>
      <w:r w:rsidRPr="00BE0E6F">
        <w:rPr>
          <w:rFonts w:ascii="Calibri" w:eastAsia="MS Mincho" w:hAnsi="Calibri" w:cs="Calibri"/>
          <w:lang w:val="en-US" w:eastAsia="ja-JP"/>
        </w:rPr>
        <w:t xml:space="preserve">technical support for the integration of SPP criteria into the </w:t>
      </w:r>
      <w:proofErr w:type="spellStart"/>
      <w:r w:rsidRPr="00BE0E6F">
        <w:rPr>
          <w:rFonts w:ascii="Calibri" w:eastAsia="MS Mincho" w:hAnsi="Calibri" w:cs="Calibri"/>
          <w:lang w:val="en-US" w:eastAsia="ja-JP"/>
        </w:rPr>
        <w:t>ProZorro</w:t>
      </w:r>
      <w:proofErr w:type="spellEnd"/>
      <w:r w:rsidRPr="00BE0E6F">
        <w:rPr>
          <w:rFonts w:ascii="Calibri" w:eastAsia="MS Mincho" w:hAnsi="Calibri" w:cs="Calibri"/>
          <w:lang w:val="en-US" w:eastAsia="ja-JP"/>
        </w:rPr>
        <w:t xml:space="preserve"> system, SPP monitoring and reporting;</w:t>
      </w:r>
    </w:p>
    <w:p w14:paraId="18879A1A" w14:textId="17B0F802" w:rsidR="00BE0E6F" w:rsidRPr="00BE0E6F" w:rsidRDefault="00BE0E6F" w:rsidP="00BE0E6F">
      <w:pPr>
        <w:pStyle w:val="ListParagraph"/>
        <w:numPr>
          <w:ilvl w:val="0"/>
          <w:numId w:val="50"/>
        </w:numPr>
        <w:spacing w:after="0" w:line="240" w:lineRule="auto"/>
        <w:jc w:val="both"/>
        <w:rPr>
          <w:rFonts w:ascii="Calibri" w:eastAsia="MS Mincho" w:hAnsi="Calibri" w:cs="Calibri"/>
          <w:lang w:val="en-US" w:eastAsia="ja-JP"/>
        </w:rPr>
      </w:pPr>
      <w:r w:rsidRPr="00BE0E6F">
        <w:rPr>
          <w:rFonts w:ascii="Calibri" w:eastAsia="MS Mincho" w:hAnsi="Calibri" w:cs="Calibri"/>
          <w:lang w:val="en-US" w:eastAsia="ja-JP"/>
        </w:rPr>
        <w:t>development of training in the field of SPP and professionalization of public procurement;</w:t>
      </w:r>
    </w:p>
    <w:p w14:paraId="252F8CB9" w14:textId="7765A192" w:rsidR="00BE0E6F" w:rsidRPr="00BE0E6F" w:rsidRDefault="00BE0E6F" w:rsidP="00BE0E6F">
      <w:pPr>
        <w:pStyle w:val="ListParagraph"/>
        <w:numPr>
          <w:ilvl w:val="0"/>
          <w:numId w:val="50"/>
        </w:numPr>
        <w:spacing w:after="0" w:line="240" w:lineRule="auto"/>
        <w:jc w:val="both"/>
        <w:rPr>
          <w:rFonts w:ascii="Calibri" w:eastAsia="MS Mincho" w:hAnsi="Calibri" w:cs="Calibri"/>
          <w:lang w:val="en-US" w:eastAsia="ja-JP"/>
        </w:rPr>
      </w:pPr>
      <w:r w:rsidRPr="00BE0E6F">
        <w:rPr>
          <w:rFonts w:ascii="Calibri" w:eastAsia="MS Mincho" w:hAnsi="Calibri" w:cs="Calibri"/>
          <w:lang w:val="en-US" w:eastAsia="ja-JP"/>
        </w:rPr>
        <w:t>development of communications for the promotion of SPP;</w:t>
      </w:r>
    </w:p>
    <w:p w14:paraId="2C364E4E" w14:textId="20FF2DEE" w:rsidR="00BE0E6F" w:rsidRPr="00BE0E6F" w:rsidRDefault="00BE0E6F" w:rsidP="00BE0E6F">
      <w:pPr>
        <w:pStyle w:val="ListParagraph"/>
        <w:numPr>
          <w:ilvl w:val="0"/>
          <w:numId w:val="50"/>
        </w:numPr>
        <w:spacing w:after="0" w:line="240" w:lineRule="auto"/>
        <w:jc w:val="both"/>
        <w:rPr>
          <w:rFonts w:ascii="Calibri" w:eastAsia="MS Mincho" w:hAnsi="Calibri" w:cs="Calibri"/>
          <w:lang w:eastAsia="ja-JP"/>
        </w:rPr>
      </w:pPr>
      <w:proofErr w:type="spellStart"/>
      <w:r w:rsidRPr="00BE0E6F">
        <w:rPr>
          <w:rFonts w:ascii="Calibri" w:eastAsia="MS Mincho" w:hAnsi="Calibri" w:cs="Calibri"/>
          <w:lang w:eastAsia="ja-JP"/>
        </w:rPr>
        <w:t>tools</w:t>
      </w:r>
      <w:proofErr w:type="spellEnd"/>
      <w:r w:rsidRPr="00BE0E6F">
        <w:rPr>
          <w:rFonts w:ascii="Calibri" w:eastAsia="MS Mincho" w:hAnsi="Calibri" w:cs="Calibri"/>
          <w:lang w:eastAsia="ja-JP"/>
        </w:rPr>
        <w:t xml:space="preserve"> </w:t>
      </w:r>
      <w:proofErr w:type="spellStart"/>
      <w:r w:rsidRPr="00BE0E6F">
        <w:rPr>
          <w:rFonts w:ascii="Calibri" w:eastAsia="MS Mincho" w:hAnsi="Calibri" w:cs="Calibri"/>
          <w:lang w:eastAsia="ja-JP"/>
        </w:rPr>
        <w:t>and</w:t>
      </w:r>
      <w:proofErr w:type="spellEnd"/>
      <w:r w:rsidRPr="00BE0E6F">
        <w:rPr>
          <w:rFonts w:ascii="Calibri" w:eastAsia="MS Mincho" w:hAnsi="Calibri" w:cs="Calibri"/>
          <w:lang w:eastAsia="ja-JP"/>
        </w:rPr>
        <w:t xml:space="preserve"> </w:t>
      </w:r>
      <w:proofErr w:type="spellStart"/>
      <w:r w:rsidRPr="00BE0E6F">
        <w:rPr>
          <w:rFonts w:ascii="Calibri" w:eastAsia="MS Mincho" w:hAnsi="Calibri" w:cs="Calibri"/>
          <w:lang w:eastAsia="ja-JP"/>
        </w:rPr>
        <w:t>communication</w:t>
      </w:r>
      <w:proofErr w:type="spellEnd"/>
      <w:r w:rsidRPr="00BE0E6F">
        <w:rPr>
          <w:rFonts w:ascii="Calibri" w:eastAsia="MS Mincho" w:hAnsi="Calibri" w:cs="Calibri"/>
          <w:lang w:eastAsia="ja-JP"/>
        </w:rPr>
        <w:t xml:space="preserve"> </w:t>
      </w:r>
      <w:proofErr w:type="spellStart"/>
      <w:r w:rsidRPr="00BE0E6F">
        <w:rPr>
          <w:rFonts w:ascii="Calibri" w:eastAsia="MS Mincho" w:hAnsi="Calibri" w:cs="Calibri"/>
          <w:lang w:eastAsia="ja-JP"/>
        </w:rPr>
        <w:t>channels</w:t>
      </w:r>
      <w:proofErr w:type="spellEnd"/>
      <w:r w:rsidRPr="00BE0E6F">
        <w:rPr>
          <w:rFonts w:ascii="Calibri" w:eastAsia="MS Mincho" w:hAnsi="Calibri" w:cs="Calibri"/>
          <w:lang w:eastAsia="ja-JP"/>
        </w:rPr>
        <w:t>.</w:t>
      </w:r>
    </w:p>
    <w:p w14:paraId="7CE8809D" w14:textId="682B0EAC" w:rsidR="00BC77B7" w:rsidRDefault="00BC77B7" w:rsidP="003F6B69">
      <w:pPr>
        <w:spacing w:after="0"/>
        <w:jc w:val="both"/>
        <w:rPr>
          <w:rFonts w:cs="Times New Roman"/>
          <w:lang w:val="en-US"/>
        </w:rPr>
      </w:pPr>
    </w:p>
    <w:p w14:paraId="56DEC1F0" w14:textId="62DC1818" w:rsidR="00905CCE" w:rsidRDefault="00905CCE" w:rsidP="003F6B69">
      <w:pPr>
        <w:spacing w:after="0"/>
        <w:jc w:val="both"/>
        <w:rPr>
          <w:rFonts w:cs="Times New Roman"/>
          <w:lang w:val="en-US"/>
        </w:rPr>
      </w:pPr>
      <w:r>
        <w:rPr>
          <w:rFonts w:cs="Times New Roman"/>
          <w:lang w:val="en-US"/>
        </w:rPr>
        <w:br w:type="page"/>
      </w:r>
    </w:p>
    <w:p w14:paraId="309532A7" w14:textId="77777777" w:rsidR="00905CCE" w:rsidRPr="003F6B69" w:rsidRDefault="00905CCE" w:rsidP="003F6B69">
      <w:pPr>
        <w:spacing w:after="0"/>
        <w:jc w:val="both"/>
        <w:rPr>
          <w:rFonts w:cs="Times New Roman"/>
          <w:lang w:val="en-US"/>
        </w:rPr>
      </w:pPr>
    </w:p>
    <w:p w14:paraId="2983D376" w14:textId="32A47844" w:rsidR="002546A4" w:rsidRDefault="002546A4" w:rsidP="002961BE">
      <w:pPr>
        <w:spacing w:after="0"/>
        <w:rPr>
          <w:rFonts w:cs="Times New Roman"/>
          <w:b/>
          <w:caps/>
          <w:lang w:val="en-US"/>
        </w:rPr>
      </w:pPr>
      <w:r w:rsidRPr="002A2A95">
        <w:rPr>
          <w:rFonts w:cs="Times New Roman"/>
          <w:b/>
          <w:caps/>
          <w:color w:val="943634" w:themeColor="accent2" w:themeShade="BF"/>
          <w:lang w:val="en-US"/>
        </w:rPr>
        <w:t>I</w:t>
      </w:r>
      <w:r w:rsidR="00B04131" w:rsidRPr="002A2A95">
        <w:rPr>
          <w:rFonts w:cs="Times New Roman"/>
          <w:b/>
          <w:caps/>
          <w:color w:val="943634" w:themeColor="accent2" w:themeShade="BF"/>
          <w:lang w:val="en-US"/>
        </w:rPr>
        <w:t>ntroduction</w:t>
      </w:r>
    </w:p>
    <w:p w14:paraId="6AA69CB2" w14:textId="77777777" w:rsidR="002961BE" w:rsidRPr="003F6B69" w:rsidRDefault="002961BE" w:rsidP="002961BE">
      <w:pPr>
        <w:spacing w:after="0"/>
        <w:rPr>
          <w:rFonts w:cs="Times New Roman"/>
          <w:b/>
          <w:caps/>
          <w:lang w:val="en-US"/>
        </w:rPr>
      </w:pPr>
    </w:p>
    <w:p w14:paraId="41540C57" w14:textId="65043887" w:rsidR="002546A4" w:rsidRPr="003F6B69" w:rsidRDefault="00B922DB" w:rsidP="003F6B69">
      <w:pPr>
        <w:spacing w:after="0"/>
        <w:jc w:val="both"/>
        <w:rPr>
          <w:rFonts w:cs="Times New Roman"/>
          <w:lang w:val="en-US"/>
        </w:rPr>
      </w:pPr>
      <w:r w:rsidRPr="003F6B69">
        <w:rPr>
          <w:rFonts w:cs="Times New Roman"/>
          <w:lang w:val="en-US"/>
        </w:rPr>
        <w:t>The s</w:t>
      </w:r>
      <w:r w:rsidR="002546A4" w:rsidRPr="003F6B69">
        <w:rPr>
          <w:rFonts w:cs="Times New Roman"/>
          <w:lang w:val="en-US"/>
        </w:rPr>
        <w:t xml:space="preserve">upport for the development and implementation of SPP policies, the SMGP and the circular economy have become part of the EU4Environment program, which is being implemented in six </w:t>
      </w:r>
      <w:proofErr w:type="spellStart"/>
      <w:r w:rsidR="002546A4" w:rsidRPr="003F6B69">
        <w:rPr>
          <w:rFonts w:cs="Times New Roman"/>
          <w:lang w:val="en-US"/>
        </w:rPr>
        <w:t>EaP</w:t>
      </w:r>
      <w:proofErr w:type="spellEnd"/>
      <w:r w:rsidR="002546A4" w:rsidRPr="003F6B69">
        <w:rPr>
          <w:rFonts w:cs="Times New Roman"/>
          <w:lang w:val="en-US"/>
        </w:rPr>
        <w:t xml:space="preserve"> countries</w:t>
      </w:r>
      <w:r w:rsidR="00EE73CE">
        <w:rPr>
          <w:rFonts w:cs="Times New Roman"/>
          <w:lang w:val="en-US"/>
        </w:rPr>
        <w:t xml:space="preserve"> with financial support from the European Union</w:t>
      </w:r>
      <w:r w:rsidR="002546A4" w:rsidRPr="003F6B69">
        <w:rPr>
          <w:rFonts w:cs="Times New Roman"/>
          <w:lang w:val="en-US"/>
        </w:rPr>
        <w:t>: Azerbaijan, Belarus, Armenia, Georgia, Moldova and Ukraine and will last until 2022.</w:t>
      </w:r>
    </w:p>
    <w:p w14:paraId="7BEB8789" w14:textId="77777777" w:rsidR="002961BE" w:rsidRDefault="002961BE" w:rsidP="003F6B69">
      <w:pPr>
        <w:spacing w:after="0"/>
        <w:jc w:val="both"/>
        <w:rPr>
          <w:rFonts w:cs="Times New Roman"/>
          <w:b/>
          <w:lang w:val="en-US"/>
        </w:rPr>
      </w:pPr>
    </w:p>
    <w:p w14:paraId="506A4178" w14:textId="14D64A42" w:rsidR="00A151AA" w:rsidRPr="003F6B69" w:rsidRDefault="002546A4" w:rsidP="003F6B69">
      <w:pPr>
        <w:spacing w:after="0"/>
        <w:jc w:val="both"/>
        <w:rPr>
          <w:rFonts w:cs="Times New Roman"/>
          <w:b/>
          <w:lang w:val="en-US"/>
        </w:rPr>
      </w:pPr>
      <w:r w:rsidRPr="003F6B69">
        <w:rPr>
          <w:rFonts w:cs="Times New Roman"/>
          <w:b/>
          <w:lang w:val="en-US"/>
        </w:rPr>
        <w:t>About EU4Environment</w:t>
      </w:r>
    </w:p>
    <w:p w14:paraId="175E6699" w14:textId="0C9B1F8F" w:rsidR="00631BA5" w:rsidRPr="003F6B69" w:rsidRDefault="00631BA5" w:rsidP="003F6B69">
      <w:pPr>
        <w:spacing w:after="0"/>
        <w:jc w:val="both"/>
        <w:rPr>
          <w:rFonts w:cs="Times New Roman"/>
          <w:lang w:val="en-US"/>
        </w:rPr>
      </w:pPr>
      <w:r w:rsidRPr="003F6B69">
        <w:rPr>
          <w:rFonts w:cs="Times New Roman"/>
          <w:lang w:val="en-US"/>
        </w:rPr>
        <w:t xml:space="preserve">The EU4Environment </w:t>
      </w:r>
      <w:proofErr w:type="spellStart"/>
      <w:r w:rsidR="00C60957" w:rsidRPr="003F6B69">
        <w:rPr>
          <w:rFonts w:cs="Times New Roman"/>
          <w:lang w:val="en-US"/>
        </w:rPr>
        <w:t>P</w:t>
      </w:r>
      <w:r w:rsidRPr="003F6B69">
        <w:rPr>
          <w:rFonts w:cs="Times New Roman"/>
          <w:lang w:val="en-US"/>
        </w:rPr>
        <w:t>rogram</w:t>
      </w:r>
      <w:r w:rsidR="000E5E26" w:rsidRPr="003F6B69">
        <w:rPr>
          <w:rFonts w:cs="Times New Roman"/>
          <w:lang w:val="en-US"/>
        </w:rPr>
        <w:t>me</w:t>
      </w:r>
      <w:proofErr w:type="spellEnd"/>
      <w:r w:rsidR="000E5E26" w:rsidRPr="003F6B69">
        <w:rPr>
          <w:rFonts w:cs="Times New Roman"/>
          <w:lang w:val="en-US"/>
        </w:rPr>
        <w:t xml:space="preserve"> </w:t>
      </w:r>
      <w:r w:rsidRPr="003F6B69">
        <w:rPr>
          <w:rFonts w:cs="Times New Roman"/>
          <w:lang w:val="en-US"/>
        </w:rPr>
        <w:t>is funded by the EU and implemented by a consortium of international partners, including the OECD, UNIDO, UNEP, UNECE and the World Bank.</w:t>
      </w:r>
    </w:p>
    <w:p w14:paraId="2D0B7347" w14:textId="77777777" w:rsidR="002961BE" w:rsidRDefault="002961BE" w:rsidP="003F6B69">
      <w:pPr>
        <w:spacing w:after="0"/>
        <w:jc w:val="both"/>
        <w:rPr>
          <w:rFonts w:cs="Times New Roman"/>
          <w:lang w:val="en-US"/>
        </w:rPr>
      </w:pPr>
    </w:p>
    <w:p w14:paraId="1B92B26F" w14:textId="1242F05A" w:rsidR="00631BA5" w:rsidRPr="003F6B69" w:rsidRDefault="00631BA5" w:rsidP="003F6B69">
      <w:pPr>
        <w:spacing w:after="0"/>
        <w:jc w:val="both"/>
        <w:rPr>
          <w:rFonts w:cs="Times New Roman"/>
          <w:lang w:val="en-US"/>
        </w:rPr>
      </w:pPr>
      <w:r w:rsidRPr="003F6B69">
        <w:rPr>
          <w:rFonts w:cs="Times New Roman"/>
          <w:lang w:val="en-US"/>
        </w:rPr>
        <w:t>Together with other Eastern Partnership countries, Ukraine is moving towards achieving the Sustainable Development Goals and fulfilling other international commitment</w:t>
      </w:r>
      <w:r w:rsidR="00C744C5" w:rsidRPr="003F6B69">
        <w:rPr>
          <w:rFonts w:cs="Times New Roman"/>
          <w:lang w:val="en-US"/>
        </w:rPr>
        <w:t xml:space="preserve">s. The EU4Environment regional </w:t>
      </w:r>
      <w:proofErr w:type="spellStart"/>
      <w:r w:rsidR="00C744C5" w:rsidRPr="003F6B69">
        <w:rPr>
          <w:rFonts w:cs="Times New Roman"/>
          <w:lang w:val="en-US"/>
        </w:rPr>
        <w:t>P</w:t>
      </w:r>
      <w:r w:rsidRPr="003F6B69">
        <w:rPr>
          <w:rFonts w:cs="Times New Roman"/>
          <w:lang w:val="en-US"/>
        </w:rPr>
        <w:t>rogram</w:t>
      </w:r>
      <w:r w:rsidR="009E3CD8" w:rsidRPr="003F6B69">
        <w:rPr>
          <w:rFonts w:cs="Times New Roman"/>
          <w:lang w:val="en-US"/>
        </w:rPr>
        <w:t>me</w:t>
      </w:r>
      <w:proofErr w:type="spellEnd"/>
      <w:r w:rsidRPr="003F6B69">
        <w:rPr>
          <w:rFonts w:cs="Times New Roman"/>
          <w:lang w:val="en-US"/>
        </w:rPr>
        <w:t xml:space="preserve"> supports the countries in their transition to greener, more efficient and sustainable economic model principles, as well as in addressing the environmental issues. EU experience will be systematically used to fulfil the objectives of the </w:t>
      </w:r>
      <w:proofErr w:type="spellStart"/>
      <w:r w:rsidRPr="003F6B69">
        <w:rPr>
          <w:rFonts w:cs="Times New Roman"/>
          <w:lang w:val="en-US"/>
        </w:rPr>
        <w:t>Program</w:t>
      </w:r>
      <w:r w:rsidR="009E3CD8" w:rsidRPr="003F6B69">
        <w:rPr>
          <w:rFonts w:cs="Times New Roman"/>
          <w:lang w:val="en-US"/>
        </w:rPr>
        <w:t>me</w:t>
      </w:r>
      <w:proofErr w:type="spellEnd"/>
      <w:r w:rsidRPr="003F6B69">
        <w:rPr>
          <w:rFonts w:cs="Times New Roman"/>
          <w:lang w:val="en-US"/>
        </w:rPr>
        <w:t xml:space="preserve">. The implementation of the </w:t>
      </w:r>
      <w:proofErr w:type="spellStart"/>
      <w:r w:rsidRPr="003F6B69">
        <w:rPr>
          <w:rFonts w:cs="Times New Roman"/>
          <w:lang w:val="en-US"/>
        </w:rPr>
        <w:t>Program</w:t>
      </w:r>
      <w:r w:rsidR="00155E1D" w:rsidRPr="003F6B69">
        <w:rPr>
          <w:rFonts w:cs="Times New Roman"/>
          <w:lang w:val="en-US"/>
        </w:rPr>
        <w:t>me</w:t>
      </w:r>
      <w:proofErr w:type="spellEnd"/>
      <w:r w:rsidRPr="003F6B69">
        <w:rPr>
          <w:rFonts w:cs="Times New Roman"/>
          <w:lang w:val="en-US"/>
        </w:rPr>
        <w:t xml:space="preserve"> is linked to the work of the Eastern Partnership Panel on Environment and Climate Change within the framework of Platform 3 “Communication, Energy Efficiency, Environment and Climate Change”.</w:t>
      </w:r>
    </w:p>
    <w:p w14:paraId="0EBB058B" w14:textId="77777777" w:rsidR="002961BE" w:rsidRDefault="002961BE" w:rsidP="003F6B69">
      <w:pPr>
        <w:spacing w:after="0"/>
        <w:jc w:val="both"/>
        <w:rPr>
          <w:rFonts w:cs="Times New Roman"/>
          <w:b/>
          <w:lang w:val="en-US"/>
        </w:rPr>
      </w:pPr>
    </w:p>
    <w:p w14:paraId="65D3FE4D" w14:textId="50060DB7" w:rsidR="00631BA5" w:rsidRPr="003F6B69" w:rsidRDefault="00631BA5" w:rsidP="003F6B69">
      <w:pPr>
        <w:spacing w:after="0"/>
        <w:jc w:val="both"/>
        <w:rPr>
          <w:rFonts w:cs="Times New Roman"/>
          <w:b/>
          <w:lang w:val="en-US"/>
        </w:rPr>
      </w:pPr>
      <w:r w:rsidRPr="003F6B69">
        <w:rPr>
          <w:rFonts w:cs="Times New Roman"/>
          <w:b/>
          <w:lang w:val="en-US"/>
        </w:rPr>
        <w:t xml:space="preserve">The </w:t>
      </w:r>
      <w:r w:rsidR="002961BE">
        <w:rPr>
          <w:rFonts w:cs="Times New Roman"/>
          <w:b/>
          <w:lang w:val="en-US"/>
        </w:rPr>
        <w:t>a</w:t>
      </w:r>
      <w:r w:rsidRPr="003F6B69">
        <w:rPr>
          <w:rFonts w:cs="Times New Roman"/>
          <w:b/>
          <w:lang w:val="en-US"/>
        </w:rPr>
        <w:t xml:space="preserve">im of the </w:t>
      </w:r>
      <w:r w:rsidR="00881310" w:rsidRPr="003F6B69">
        <w:rPr>
          <w:rFonts w:cs="Times New Roman"/>
          <w:b/>
          <w:lang w:val="en-US"/>
        </w:rPr>
        <w:t xml:space="preserve">EU4Environment </w:t>
      </w:r>
      <w:proofErr w:type="spellStart"/>
      <w:r w:rsidRPr="003F6B69">
        <w:rPr>
          <w:rFonts w:cs="Times New Roman"/>
          <w:b/>
          <w:lang w:val="en-US"/>
        </w:rPr>
        <w:t>Program</w:t>
      </w:r>
      <w:r w:rsidR="000E5E26" w:rsidRPr="003F6B69">
        <w:rPr>
          <w:rFonts w:cs="Times New Roman"/>
          <w:b/>
          <w:lang w:val="en-US"/>
        </w:rPr>
        <w:t>me</w:t>
      </w:r>
      <w:proofErr w:type="spellEnd"/>
    </w:p>
    <w:p w14:paraId="10CFAFBC" w14:textId="783E312C" w:rsidR="00631BA5" w:rsidRPr="003F6B69" w:rsidRDefault="00631BA5" w:rsidP="003F6B69">
      <w:pPr>
        <w:spacing w:after="0"/>
        <w:jc w:val="both"/>
        <w:rPr>
          <w:rFonts w:cs="Times New Roman"/>
          <w:lang w:val="en-US"/>
        </w:rPr>
      </w:pPr>
      <w:r w:rsidRPr="003F6B69">
        <w:rPr>
          <w:rFonts w:cs="Times New Roman"/>
          <w:lang w:val="en-US"/>
        </w:rPr>
        <w:t xml:space="preserve">The aim is to help the </w:t>
      </w:r>
      <w:proofErr w:type="spellStart"/>
      <w:r w:rsidRPr="003F6B69">
        <w:rPr>
          <w:rFonts w:cs="Times New Roman"/>
          <w:lang w:val="en-US"/>
        </w:rPr>
        <w:t>EaP</w:t>
      </w:r>
      <w:proofErr w:type="spellEnd"/>
      <w:r w:rsidRPr="003F6B69">
        <w:rPr>
          <w:rFonts w:cs="Times New Roman"/>
          <w:lang w:val="en-US"/>
        </w:rPr>
        <w:t xml:space="preserve"> countries</w:t>
      </w:r>
      <w:r w:rsidR="00EE73CE">
        <w:rPr>
          <w:rFonts w:cs="Times New Roman"/>
          <w:lang w:val="en-US"/>
        </w:rPr>
        <w:t xml:space="preserve"> (including Ukraine)</w:t>
      </w:r>
      <w:r w:rsidRPr="003F6B69">
        <w:rPr>
          <w:rFonts w:cs="Times New Roman"/>
          <w:lang w:val="en-US"/>
        </w:rPr>
        <w:t xml:space="preserve"> maintain their natural capital and increase the environmental well-being of the population by supporting </w:t>
      </w:r>
      <w:r w:rsidR="00DE51E1" w:rsidRPr="003F6B69">
        <w:rPr>
          <w:rFonts w:cs="Times New Roman"/>
          <w:lang w:val="en-US"/>
        </w:rPr>
        <w:t xml:space="preserve">the </w:t>
      </w:r>
      <w:r w:rsidRPr="003F6B69">
        <w:rPr>
          <w:rFonts w:cs="Times New Roman"/>
          <w:lang w:val="en-US"/>
        </w:rPr>
        <w:t xml:space="preserve">environmental protection activities, demonstrating and opening up </w:t>
      </w:r>
      <w:r w:rsidR="00DE51E1" w:rsidRPr="003F6B69">
        <w:rPr>
          <w:rFonts w:cs="Times New Roman"/>
          <w:lang w:val="en-US"/>
        </w:rPr>
        <w:t xml:space="preserve">the </w:t>
      </w:r>
      <w:r w:rsidRPr="003F6B69">
        <w:rPr>
          <w:rFonts w:cs="Times New Roman"/>
          <w:lang w:val="en-US"/>
        </w:rPr>
        <w:t xml:space="preserve">opportunities for greener growth, and implementing </w:t>
      </w:r>
      <w:r w:rsidR="00DE51E1" w:rsidRPr="003F6B69">
        <w:rPr>
          <w:rFonts w:cs="Times New Roman"/>
          <w:lang w:val="en-US"/>
        </w:rPr>
        <w:t xml:space="preserve">the </w:t>
      </w:r>
      <w:r w:rsidRPr="003F6B69">
        <w:rPr>
          <w:rFonts w:cs="Times New Roman"/>
          <w:lang w:val="en-US"/>
        </w:rPr>
        <w:t xml:space="preserve">mechanisms to better manage </w:t>
      </w:r>
      <w:r w:rsidR="00DE51E1" w:rsidRPr="003F6B69">
        <w:rPr>
          <w:rFonts w:cs="Times New Roman"/>
          <w:lang w:val="en-US"/>
        </w:rPr>
        <w:t xml:space="preserve">the </w:t>
      </w:r>
      <w:r w:rsidRPr="003F6B69">
        <w:rPr>
          <w:rFonts w:cs="Times New Roman"/>
          <w:lang w:val="en-US"/>
        </w:rPr>
        <w:t>environmental risks.</w:t>
      </w:r>
    </w:p>
    <w:p w14:paraId="4F32713E" w14:textId="77777777" w:rsidR="00EE73CE" w:rsidRDefault="00EE73CE" w:rsidP="00EE73CE">
      <w:pPr>
        <w:spacing w:after="0"/>
        <w:jc w:val="both"/>
        <w:rPr>
          <w:rFonts w:cs="Times New Roman"/>
          <w:b/>
          <w:bCs/>
          <w:lang w:val="en-US"/>
        </w:rPr>
      </w:pPr>
    </w:p>
    <w:p w14:paraId="369DEDC0" w14:textId="123696F7" w:rsidR="00EE73CE" w:rsidRPr="003F6B69" w:rsidRDefault="00EE73CE" w:rsidP="00EE73CE">
      <w:pPr>
        <w:spacing w:after="0"/>
        <w:jc w:val="both"/>
        <w:rPr>
          <w:rFonts w:cs="Times New Roman"/>
          <w:b/>
          <w:bCs/>
          <w:lang w:val="en-US"/>
        </w:rPr>
      </w:pPr>
      <w:r w:rsidRPr="003F6B69">
        <w:rPr>
          <w:rFonts w:cs="Times New Roman"/>
          <w:b/>
          <w:bCs/>
          <w:lang w:val="en-US"/>
        </w:rPr>
        <w:t xml:space="preserve">Aim of the </w:t>
      </w:r>
      <w:r>
        <w:rPr>
          <w:rFonts w:cs="Times New Roman"/>
          <w:b/>
          <w:bCs/>
          <w:lang w:val="en-US"/>
        </w:rPr>
        <w:t xml:space="preserve">current </w:t>
      </w:r>
      <w:r w:rsidRPr="003F6B69">
        <w:rPr>
          <w:rFonts w:cs="Times New Roman"/>
          <w:b/>
          <w:bCs/>
          <w:lang w:val="en-US"/>
        </w:rPr>
        <w:t>report</w:t>
      </w:r>
    </w:p>
    <w:p w14:paraId="63B6AF12" w14:textId="77777777" w:rsidR="00EE73CE" w:rsidRPr="003F6B69" w:rsidRDefault="00EE73CE" w:rsidP="00EE73CE">
      <w:pPr>
        <w:spacing w:after="0"/>
        <w:jc w:val="both"/>
        <w:rPr>
          <w:rFonts w:cs="Times New Roman"/>
          <w:lang w:val="en-US"/>
        </w:rPr>
      </w:pPr>
      <w:r w:rsidRPr="003F6B69">
        <w:rPr>
          <w:rFonts w:cs="Times New Roman"/>
          <w:lang w:val="en-US"/>
        </w:rPr>
        <w:t xml:space="preserve">The analysis of the implementation of the SPP in Ukraine in 2017-2019 aims to assess the effectiveness of the implementation of the SPP Action Plan, as well as recommendations and pilot projects developed within the framework of the SPP </w:t>
      </w:r>
      <w:proofErr w:type="spellStart"/>
      <w:r w:rsidRPr="003F6B69">
        <w:rPr>
          <w:rFonts w:cs="Times New Roman"/>
          <w:lang w:val="en-US"/>
        </w:rPr>
        <w:t>EaP</w:t>
      </w:r>
      <w:proofErr w:type="spellEnd"/>
      <w:r w:rsidRPr="003F6B69">
        <w:rPr>
          <w:rFonts w:cs="Times New Roman"/>
          <w:lang w:val="en-US"/>
        </w:rPr>
        <w:t xml:space="preserve"> GREEN Project.</w:t>
      </w:r>
    </w:p>
    <w:p w14:paraId="72673AF3" w14:textId="77777777" w:rsidR="00EE73CE" w:rsidRDefault="00EE73CE" w:rsidP="00EE73CE">
      <w:pPr>
        <w:spacing w:after="0"/>
        <w:jc w:val="both"/>
        <w:rPr>
          <w:rFonts w:cs="Times New Roman"/>
          <w:lang w:val="en-US"/>
        </w:rPr>
      </w:pPr>
    </w:p>
    <w:p w14:paraId="7D4D6E51" w14:textId="77777777" w:rsidR="00EE73CE" w:rsidRPr="003F6B69" w:rsidRDefault="00EE73CE" w:rsidP="00EE73CE">
      <w:pPr>
        <w:spacing w:after="0"/>
        <w:jc w:val="both"/>
        <w:rPr>
          <w:rFonts w:cs="Times New Roman"/>
          <w:lang w:val="en-US"/>
        </w:rPr>
      </w:pPr>
      <w:r w:rsidRPr="003F6B69">
        <w:rPr>
          <w:rFonts w:cs="Times New Roman"/>
          <w:lang w:val="en-US"/>
        </w:rPr>
        <w:t>The study conducted by the NGO Living Planet’s team of experts provided the following analysis:</w:t>
      </w:r>
    </w:p>
    <w:p w14:paraId="1E8E04F3" w14:textId="77777777" w:rsidR="00EE73CE" w:rsidRPr="00827742" w:rsidRDefault="00EE73CE" w:rsidP="00C20969">
      <w:pPr>
        <w:pStyle w:val="ListParagraph"/>
        <w:numPr>
          <w:ilvl w:val="0"/>
          <w:numId w:val="2"/>
        </w:numPr>
        <w:spacing w:after="0"/>
        <w:ind w:left="567"/>
        <w:jc w:val="both"/>
        <w:rPr>
          <w:rFonts w:cs="Times New Roman"/>
          <w:lang w:val="en-US"/>
        </w:rPr>
      </w:pPr>
      <w:r w:rsidRPr="00827742">
        <w:rPr>
          <w:rFonts w:cs="Times New Roman"/>
          <w:lang w:val="en-US"/>
        </w:rPr>
        <w:t>Implementation of the SPP Legislative Review Roadmap;</w:t>
      </w:r>
    </w:p>
    <w:p w14:paraId="4960AAEE" w14:textId="77777777" w:rsidR="00EE73CE" w:rsidRPr="00827742" w:rsidRDefault="00EE73CE" w:rsidP="00C20969">
      <w:pPr>
        <w:pStyle w:val="ListParagraph"/>
        <w:numPr>
          <w:ilvl w:val="0"/>
          <w:numId w:val="2"/>
        </w:numPr>
        <w:spacing w:after="0"/>
        <w:ind w:left="567"/>
        <w:jc w:val="both"/>
        <w:rPr>
          <w:rFonts w:cs="Times New Roman"/>
          <w:lang w:val="en-US"/>
        </w:rPr>
      </w:pPr>
      <w:r w:rsidRPr="00827742">
        <w:rPr>
          <w:rFonts w:cs="Times New Roman"/>
          <w:lang w:val="en-US"/>
        </w:rPr>
        <w:t>Implementation of the SPP Action Plan;</w:t>
      </w:r>
    </w:p>
    <w:p w14:paraId="1C8A3F56" w14:textId="77777777" w:rsidR="00EE73CE" w:rsidRPr="00827742" w:rsidRDefault="00EE73CE" w:rsidP="00C20969">
      <w:pPr>
        <w:pStyle w:val="ListParagraph"/>
        <w:numPr>
          <w:ilvl w:val="0"/>
          <w:numId w:val="2"/>
        </w:numPr>
        <w:spacing w:after="0"/>
        <w:ind w:left="567"/>
        <w:jc w:val="both"/>
        <w:rPr>
          <w:rFonts w:cs="Times New Roman"/>
          <w:lang w:val="en-US"/>
        </w:rPr>
      </w:pPr>
      <w:r w:rsidRPr="00827742">
        <w:rPr>
          <w:rFonts w:cs="Times New Roman"/>
          <w:lang w:val="en-US"/>
        </w:rPr>
        <w:t>Effectiveness of the existing SPP monitoring system.</w:t>
      </w:r>
    </w:p>
    <w:p w14:paraId="7EAC75AB" w14:textId="77777777" w:rsidR="00EE73CE" w:rsidRDefault="00EE73CE" w:rsidP="00EE73CE">
      <w:pPr>
        <w:spacing w:after="0"/>
        <w:jc w:val="both"/>
        <w:rPr>
          <w:rFonts w:cs="Times New Roman"/>
          <w:lang w:val="en-US"/>
        </w:rPr>
      </w:pPr>
    </w:p>
    <w:p w14:paraId="392B2080" w14:textId="77777777" w:rsidR="00EE73CE" w:rsidRPr="003F6B69" w:rsidRDefault="00EE73CE" w:rsidP="00EE73CE">
      <w:pPr>
        <w:spacing w:after="0"/>
        <w:jc w:val="both"/>
        <w:rPr>
          <w:rFonts w:cs="Times New Roman"/>
          <w:lang w:val="en-US"/>
        </w:rPr>
      </w:pPr>
      <w:r w:rsidRPr="003F6B69">
        <w:rPr>
          <w:rFonts w:cs="Times New Roman"/>
          <w:lang w:val="en-US"/>
        </w:rPr>
        <w:t>The results of the study identified the shortcomings and needs for the policy development and tools for further implementation of SPP in Ukraine. Based on data analysis and stakeholder consultations, the recommendations were made on how to proceed and manage the decisions to enhance the potential of SPP in Ukraine.</w:t>
      </w:r>
    </w:p>
    <w:p w14:paraId="709A93ED" w14:textId="77777777" w:rsidR="002961BE" w:rsidRDefault="002961BE" w:rsidP="003F6B69">
      <w:pPr>
        <w:spacing w:after="0"/>
        <w:jc w:val="both"/>
        <w:rPr>
          <w:rFonts w:cs="Times New Roman"/>
          <w:b/>
          <w:bCs/>
          <w:lang w:val="en-US"/>
        </w:rPr>
      </w:pPr>
    </w:p>
    <w:p w14:paraId="7FAB8A19" w14:textId="1348F2E2" w:rsidR="00461FD7" w:rsidRPr="003F6B69" w:rsidRDefault="009E3CD8" w:rsidP="003F6B69">
      <w:pPr>
        <w:spacing w:after="0"/>
        <w:jc w:val="both"/>
        <w:rPr>
          <w:rFonts w:cs="Times New Roman"/>
          <w:b/>
          <w:bCs/>
          <w:lang w:val="en-US"/>
        </w:rPr>
      </w:pPr>
      <w:r w:rsidRPr="003F6B69">
        <w:rPr>
          <w:rFonts w:cs="Times New Roman"/>
          <w:b/>
          <w:bCs/>
          <w:lang w:val="en-US"/>
        </w:rPr>
        <w:t>Partners in Ukraine</w:t>
      </w:r>
    </w:p>
    <w:p w14:paraId="4B4BB360" w14:textId="589AD0F6" w:rsidR="00461FD7" w:rsidRDefault="005861B5" w:rsidP="005861B5">
      <w:pPr>
        <w:spacing w:after="0" w:line="240" w:lineRule="auto"/>
        <w:jc w:val="both"/>
        <w:rPr>
          <w:u w:val="single"/>
          <w:lang w:val="en-US"/>
        </w:rPr>
      </w:pPr>
      <w:r>
        <w:rPr>
          <w:rFonts w:eastAsia="MS Mincho"/>
          <w:lang w:val="en-US"/>
        </w:rPr>
        <w:t>Two national focal point agencies in Ukraine for implementation of the EU-funded project “EU4Environmen</w:t>
      </w:r>
      <w:r w:rsidR="00B47F5E">
        <w:rPr>
          <w:rFonts w:eastAsia="MS Mincho"/>
          <w:lang w:val="en-US"/>
        </w:rPr>
        <w:t>t</w:t>
      </w:r>
      <w:r>
        <w:rPr>
          <w:rFonts w:eastAsia="MS Mincho"/>
          <w:lang w:val="en-US"/>
        </w:rPr>
        <w:t>” are t</w:t>
      </w:r>
      <w:r w:rsidR="001B148E" w:rsidRPr="003F6B69">
        <w:rPr>
          <w:rFonts w:eastAsia="MS Mincho"/>
          <w:lang w:val="en-US"/>
        </w:rPr>
        <w:t xml:space="preserve">he </w:t>
      </w:r>
      <w:r w:rsidR="00461FD7" w:rsidRPr="003F6B69">
        <w:rPr>
          <w:rFonts w:eastAsia="MS Mincho"/>
          <w:lang w:val="en-US"/>
        </w:rPr>
        <w:t xml:space="preserve">Ministry </w:t>
      </w:r>
      <w:r>
        <w:rPr>
          <w:rFonts w:eastAsia="MS Mincho"/>
          <w:lang w:val="en-US"/>
        </w:rPr>
        <w:t xml:space="preserve">for Development of </w:t>
      </w:r>
      <w:r w:rsidR="00461FD7" w:rsidRPr="003F6B69">
        <w:rPr>
          <w:rFonts w:eastAsia="MS Mincho"/>
          <w:lang w:val="en-US"/>
        </w:rPr>
        <w:t>Economy</w:t>
      </w:r>
      <w:r>
        <w:rPr>
          <w:rFonts w:eastAsia="MS Mincho"/>
          <w:lang w:val="en-US"/>
        </w:rPr>
        <w:t>, Trade and Agriculture of Ukraine</w:t>
      </w:r>
      <w:r w:rsidR="004D2A29" w:rsidRPr="003F6B69">
        <w:rPr>
          <w:rStyle w:val="Strong"/>
          <w:lang w:val="en-US"/>
        </w:rPr>
        <w:t xml:space="preserve"> </w:t>
      </w:r>
      <w:r w:rsidRPr="005861B5">
        <w:rPr>
          <w:rStyle w:val="Strong"/>
          <w:b w:val="0"/>
          <w:bCs w:val="0"/>
          <w:lang w:val="en-US"/>
        </w:rPr>
        <w:t>(</w:t>
      </w:r>
      <w:hyperlink r:id="rId10" w:history="1">
        <w:r w:rsidRPr="005B3FCA">
          <w:rPr>
            <w:rStyle w:val="Hyperlink"/>
            <w:lang w:val="en-US"/>
          </w:rPr>
          <w:t>https://www.me.gov.ua/</w:t>
        </w:r>
      </w:hyperlink>
      <w:r w:rsidR="009F2297" w:rsidRPr="003F6B69">
        <w:rPr>
          <w:u w:val="single"/>
          <w:lang w:val="en-US"/>
        </w:rPr>
        <w:t xml:space="preserve"> </w:t>
      </w:r>
      <w:r>
        <w:rPr>
          <w:lang w:val="en-US"/>
        </w:rPr>
        <w:t>) and t</w:t>
      </w:r>
      <w:r w:rsidR="001B148E" w:rsidRPr="003F6B69">
        <w:rPr>
          <w:rFonts w:cs="Times New Roman"/>
          <w:bCs/>
          <w:lang w:val="en-US"/>
        </w:rPr>
        <w:t xml:space="preserve">he </w:t>
      </w:r>
      <w:r w:rsidR="004D2A29" w:rsidRPr="003F6B69">
        <w:rPr>
          <w:rFonts w:cs="Times New Roman"/>
          <w:bCs/>
          <w:lang w:val="en-US"/>
        </w:rPr>
        <w:t xml:space="preserve">Ministry of </w:t>
      </w:r>
      <w:r>
        <w:rPr>
          <w:rFonts w:cs="Times New Roman"/>
          <w:bCs/>
          <w:lang w:val="en-US"/>
        </w:rPr>
        <w:t>Ecology and Natural Resources</w:t>
      </w:r>
      <w:r w:rsidR="00827742">
        <w:rPr>
          <w:rFonts w:cs="Times New Roman"/>
          <w:bCs/>
          <w:lang w:val="en-US"/>
        </w:rPr>
        <w:t xml:space="preserve"> of Ukraine</w:t>
      </w:r>
      <w:r w:rsidR="004D2A29" w:rsidRPr="003F6B69">
        <w:rPr>
          <w:rFonts w:cs="Times New Roman"/>
          <w:b/>
          <w:bCs/>
          <w:i/>
          <w:lang w:val="en-US"/>
        </w:rPr>
        <w:t xml:space="preserve"> </w:t>
      </w:r>
      <w:r w:rsidRPr="005861B5">
        <w:rPr>
          <w:rFonts w:cs="Times New Roman"/>
          <w:iCs/>
          <w:lang w:val="en-US"/>
        </w:rPr>
        <w:t>(</w:t>
      </w:r>
      <w:hyperlink r:id="rId11" w:history="1">
        <w:r w:rsidRPr="005B3FCA">
          <w:rPr>
            <w:rStyle w:val="Hyperlink"/>
            <w:lang w:val="en-US"/>
          </w:rPr>
          <w:t>https://menr.gov.ua/</w:t>
        </w:r>
      </w:hyperlink>
      <w:r w:rsidR="009F2297" w:rsidRPr="003F6B69">
        <w:rPr>
          <w:u w:val="single"/>
          <w:lang w:val="en-US"/>
        </w:rPr>
        <w:t xml:space="preserve"> </w:t>
      </w:r>
      <w:r>
        <w:rPr>
          <w:u w:val="single"/>
          <w:lang w:val="en-US"/>
        </w:rPr>
        <w:t>).</w:t>
      </w:r>
    </w:p>
    <w:p w14:paraId="2474DFB2" w14:textId="77777777" w:rsidR="005861B5" w:rsidRPr="005861B5" w:rsidRDefault="005861B5" w:rsidP="005861B5">
      <w:pPr>
        <w:spacing w:after="0" w:line="240" w:lineRule="auto"/>
        <w:jc w:val="both"/>
        <w:rPr>
          <w:rFonts w:eastAsia="MS Mincho"/>
          <w:highlight w:val="lightGray"/>
          <w:lang w:val="en-US"/>
        </w:rPr>
      </w:pPr>
    </w:p>
    <w:p w14:paraId="2ED5E599" w14:textId="1FD69652" w:rsidR="00B02BB6" w:rsidRPr="003F6B69" w:rsidRDefault="009E3CD8" w:rsidP="005861B5">
      <w:pPr>
        <w:spacing w:after="0" w:line="240" w:lineRule="auto"/>
        <w:jc w:val="both"/>
        <w:rPr>
          <w:rFonts w:cs="Times New Roman"/>
          <w:lang w:val="en-US"/>
        </w:rPr>
      </w:pPr>
      <w:r w:rsidRPr="003F6B69">
        <w:rPr>
          <w:rFonts w:cs="Times New Roman"/>
          <w:lang w:val="en-US"/>
        </w:rPr>
        <w:lastRenderedPageBreak/>
        <w:t xml:space="preserve">The NGO Living Planet was nominated by the Ministry of </w:t>
      </w:r>
      <w:r w:rsidR="005861B5">
        <w:rPr>
          <w:rFonts w:cs="Times New Roman"/>
          <w:lang w:val="en-US"/>
        </w:rPr>
        <w:t>Ecology</w:t>
      </w:r>
      <w:r w:rsidRPr="003F6B69">
        <w:rPr>
          <w:rFonts w:cs="Times New Roman"/>
          <w:lang w:val="en-US"/>
        </w:rPr>
        <w:t xml:space="preserve"> as an implementing organization of SPP activities of the EU4Environment in Ukraine</w:t>
      </w:r>
      <w:r w:rsidR="00461FD7" w:rsidRPr="003F6B69">
        <w:rPr>
          <w:rFonts w:cs="Times New Roman"/>
          <w:lang w:val="en-US"/>
        </w:rPr>
        <w:t>.</w:t>
      </w:r>
      <w:r w:rsidR="005861B5">
        <w:rPr>
          <w:rFonts w:cs="Times New Roman"/>
          <w:lang w:val="en-US"/>
        </w:rPr>
        <w:t xml:space="preserve"> </w:t>
      </w:r>
      <w:r w:rsidR="00E647C8" w:rsidRPr="003F6B69">
        <w:rPr>
          <w:rFonts w:cs="Times New Roman"/>
          <w:lang w:val="en-US"/>
        </w:rPr>
        <w:t xml:space="preserve">NGO Living Planet is a </w:t>
      </w:r>
      <w:r w:rsidR="00E647C8" w:rsidRPr="003F6B69">
        <w:rPr>
          <w:rFonts w:eastAsia="MS Mincho"/>
          <w:lang w:val="en-US"/>
        </w:rPr>
        <w:t>member of the</w:t>
      </w:r>
      <w:r w:rsidR="00B02BB6" w:rsidRPr="003F6B69">
        <w:rPr>
          <w:rFonts w:eastAsia="MS Mincho"/>
          <w:lang w:val="en-US"/>
        </w:rPr>
        <w:t xml:space="preserve"> One Planet</w:t>
      </w:r>
      <w:r w:rsidR="00B02BB6" w:rsidRPr="003F6B69">
        <w:rPr>
          <w:rStyle w:val="FootnoteReference"/>
          <w:rFonts w:eastAsia="MS Mincho"/>
          <w:lang w:val="en-US"/>
        </w:rPr>
        <w:footnoteReference w:id="1"/>
      </w:r>
      <w:r w:rsidR="00E647C8" w:rsidRPr="003F6B69">
        <w:rPr>
          <w:rFonts w:eastAsia="MS Mincho"/>
          <w:lang w:val="en-US"/>
        </w:rPr>
        <w:t xml:space="preserve"> Platform</w:t>
      </w:r>
      <w:r w:rsidR="00B02BB6" w:rsidRPr="003F6B69">
        <w:rPr>
          <w:rFonts w:eastAsia="MS Mincho"/>
          <w:lang w:val="en-US"/>
        </w:rPr>
        <w:t>, implements the recommendations prepared in the fram</w:t>
      </w:r>
      <w:r w:rsidR="00E647C8" w:rsidRPr="003F6B69">
        <w:rPr>
          <w:rFonts w:eastAsia="MS Mincho"/>
          <w:lang w:val="en-US"/>
        </w:rPr>
        <w:t xml:space="preserve">ework of </w:t>
      </w:r>
      <w:proofErr w:type="spellStart"/>
      <w:r w:rsidR="00E647C8" w:rsidRPr="003F6B69">
        <w:rPr>
          <w:rFonts w:eastAsia="MS Mincho"/>
          <w:lang w:val="en-US"/>
        </w:rPr>
        <w:t>EaP</w:t>
      </w:r>
      <w:proofErr w:type="spellEnd"/>
      <w:r w:rsidR="00E647C8" w:rsidRPr="003F6B69">
        <w:rPr>
          <w:rFonts w:eastAsia="MS Mincho"/>
          <w:lang w:val="en-US"/>
        </w:rPr>
        <w:t xml:space="preserve"> GREEN and the SPP Communication S</w:t>
      </w:r>
      <w:r w:rsidR="00B02BB6" w:rsidRPr="003F6B69">
        <w:rPr>
          <w:rFonts w:eastAsia="MS Mincho"/>
          <w:lang w:val="en-US"/>
        </w:rPr>
        <w:t xml:space="preserve">trategy in partnership with the Ministry of </w:t>
      </w:r>
      <w:r w:rsidR="00453CD2">
        <w:rPr>
          <w:rFonts w:eastAsia="MS Mincho"/>
          <w:lang w:val="en-US"/>
        </w:rPr>
        <w:t>Ecology</w:t>
      </w:r>
      <w:r w:rsidR="00B02BB6" w:rsidRPr="003F6B69">
        <w:rPr>
          <w:rFonts w:eastAsia="MS Mincho"/>
          <w:lang w:val="en-US"/>
        </w:rPr>
        <w:t xml:space="preserve">, Ministry of </w:t>
      </w:r>
      <w:r w:rsidR="00350929" w:rsidRPr="003F6B69">
        <w:rPr>
          <w:rFonts w:eastAsia="MS Mincho"/>
          <w:lang w:val="en-US"/>
        </w:rPr>
        <w:t>Economy</w:t>
      </w:r>
      <w:r w:rsidR="00B02BB6" w:rsidRPr="003F6B69">
        <w:rPr>
          <w:rFonts w:eastAsia="MS Mincho"/>
          <w:lang w:val="en-US"/>
        </w:rPr>
        <w:t xml:space="preserve">, Regional State Administrations, EU Association Lab , SE </w:t>
      </w:r>
      <w:r w:rsidR="000A1B09" w:rsidRPr="003F6B69">
        <w:rPr>
          <w:rFonts w:eastAsia="MS Mincho"/>
          <w:lang w:val="en-US"/>
        </w:rPr>
        <w:t>“</w:t>
      </w:r>
      <w:proofErr w:type="spellStart"/>
      <w:r w:rsidR="00B02BB6" w:rsidRPr="003F6B69">
        <w:rPr>
          <w:rFonts w:eastAsia="MS Mincho"/>
          <w:lang w:val="en-US"/>
        </w:rPr>
        <w:t>ProZorro</w:t>
      </w:r>
      <w:proofErr w:type="spellEnd"/>
      <w:r w:rsidR="00B02BB6" w:rsidRPr="003F6B69">
        <w:rPr>
          <w:rFonts w:eastAsia="MS Mincho"/>
          <w:lang w:val="en-US"/>
        </w:rPr>
        <w:t xml:space="preserve">”, </w:t>
      </w:r>
      <w:r w:rsidR="00E647C8" w:rsidRPr="003F6B69">
        <w:rPr>
          <w:lang w:val="en-US"/>
        </w:rPr>
        <w:t>SE “</w:t>
      </w:r>
      <w:r w:rsidR="00E647C8" w:rsidRPr="003F6B69">
        <w:rPr>
          <w:rFonts w:cs="Times New Roman"/>
          <w:lang w:val="en-US"/>
        </w:rPr>
        <w:t>State Environmental Academy of Postgraduate Education and Management</w:t>
      </w:r>
      <w:r w:rsidR="00E647C8" w:rsidRPr="003F6B69">
        <w:rPr>
          <w:lang w:val="en-US"/>
        </w:rPr>
        <w:t>”</w:t>
      </w:r>
      <w:r w:rsidR="00B02BB6" w:rsidRPr="003F6B69">
        <w:rPr>
          <w:lang w:val="en-US"/>
        </w:rPr>
        <w:t xml:space="preserve">, </w:t>
      </w:r>
      <w:hyperlink r:id="rId12" w:history="1">
        <w:r w:rsidR="000A1B09" w:rsidRPr="003F6B69">
          <w:rPr>
            <w:rFonts w:eastAsia="MS Mincho"/>
            <w:lang w:val="en-US"/>
          </w:rPr>
          <w:t>subject matter</w:t>
        </w:r>
      </w:hyperlink>
      <w:r w:rsidR="00453CD2">
        <w:rPr>
          <w:rFonts w:eastAsia="MS Mincho"/>
          <w:lang w:val="en-US"/>
        </w:rPr>
        <w:t xml:space="preserve"> </w:t>
      </w:r>
      <w:r w:rsidR="00C744C5" w:rsidRPr="003F6B69">
        <w:rPr>
          <w:rFonts w:eastAsia="MS Mincho"/>
          <w:lang w:val="en-US"/>
        </w:rPr>
        <w:t>institutions</w:t>
      </w:r>
      <w:r w:rsidR="00B02BB6" w:rsidRPr="003F6B69">
        <w:rPr>
          <w:lang w:val="en-US"/>
        </w:rPr>
        <w:t xml:space="preserve">, </w:t>
      </w:r>
      <w:r w:rsidR="00B02BB6" w:rsidRPr="003F6B69">
        <w:rPr>
          <w:rFonts w:eastAsia="MS Mincho"/>
          <w:lang w:val="en-US"/>
        </w:rPr>
        <w:t>NGO</w:t>
      </w:r>
      <w:r w:rsidR="000A1B09" w:rsidRPr="003F6B69">
        <w:rPr>
          <w:rFonts w:eastAsia="MS Mincho"/>
          <w:lang w:val="en-US"/>
        </w:rPr>
        <w:t>’s</w:t>
      </w:r>
      <w:r w:rsidR="00B02BB6" w:rsidRPr="003F6B69">
        <w:rPr>
          <w:rFonts w:eastAsia="MS Mincho"/>
          <w:lang w:val="en-US"/>
        </w:rPr>
        <w:t xml:space="preserve"> and other interested organizations.  </w:t>
      </w:r>
    </w:p>
    <w:p w14:paraId="50781201" w14:textId="77777777" w:rsidR="005861B5" w:rsidRDefault="005861B5" w:rsidP="00B77693">
      <w:pPr>
        <w:spacing w:after="0" w:line="240" w:lineRule="auto"/>
        <w:jc w:val="both"/>
        <w:rPr>
          <w:rFonts w:cs="Times New Roman"/>
          <w:lang w:val="en-US"/>
        </w:rPr>
      </w:pPr>
    </w:p>
    <w:p w14:paraId="0A957805" w14:textId="4A5F98DC" w:rsidR="00631BA5" w:rsidRPr="003F6B69" w:rsidRDefault="00DE51E1" w:rsidP="00B77693">
      <w:pPr>
        <w:spacing w:after="0" w:line="240" w:lineRule="auto"/>
        <w:jc w:val="both"/>
        <w:rPr>
          <w:rFonts w:cs="Times New Roman"/>
          <w:lang w:val="en-US"/>
        </w:rPr>
      </w:pPr>
      <w:r w:rsidRPr="003F6B69">
        <w:rPr>
          <w:rFonts w:cs="Times New Roman"/>
          <w:lang w:val="en-US"/>
        </w:rPr>
        <w:t xml:space="preserve">The NGO </w:t>
      </w:r>
      <w:r w:rsidR="00631BA5" w:rsidRPr="003F6B69">
        <w:rPr>
          <w:rFonts w:cs="Times New Roman"/>
          <w:lang w:val="en-US"/>
        </w:rPr>
        <w:t>Living Planet in Ukraine has joined the Circular Economy and New Growth Opportunities component, which includes the following areas:</w:t>
      </w:r>
    </w:p>
    <w:p w14:paraId="232A1E8D" w14:textId="77777777" w:rsidR="00631BA5" w:rsidRPr="00B77693" w:rsidRDefault="007716B5" w:rsidP="00C20969">
      <w:pPr>
        <w:pStyle w:val="ListParagraph"/>
        <w:numPr>
          <w:ilvl w:val="0"/>
          <w:numId w:val="1"/>
        </w:numPr>
        <w:spacing w:after="0" w:line="240" w:lineRule="auto"/>
        <w:ind w:left="567"/>
        <w:jc w:val="both"/>
        <w:rPr>
          <w:rFonts w:cs="Times New Roman"/>
          <w:lang w:val="en-US"/>
        </w:rPr>
      </w:pPr>
      <w:r w:rsidRPr="00B77693">
        <w:rPr>
          <w:rFonts w:cs="Times New Roman"/>
          <w:lang w:val="en-US"/>
        </w:rPr>
        <w:t>S</w:t>
      </w:r>
      <w:r w:rsidR="00631BA5" w:rsidRPr="00B77693">
        <w:rPr>
          <w:rFonts w:cs="Times New Roman"/>
          <w:lang w:val="en-US"/>
        </w:rPr>
        <w:t>upport in the development and implementation of SPP policies;</w:t>
      </w:r>
    </w:p>
    <w:p w14:paraId="21E2CCAF" w14:textId="0D6B2F65" w:rsidR="00631BA5" w:rsidRPr="00B77693" w:rsidRDefault="00B77693" w:rsidP="00C20969">
      <w:pPr>
        <w:pStyle w:val="ListParagraph"/>
        <w:numPr>
          <w:ilvl w:val="0"/>
          <w:numId w:val="1"/>
        </w:numPr>
        <w:spacing w:after="0" w:line="240" w:lineRule="auto"/>
        <w:ind w:left="567"/>
        <w:jc w:val="both"/>
        <w:rPr>
          <w:rFonts w:cs="Times New Roman"/>
          <w:lang w:val="en-US"/>
        </w:rPr>
      </w:pPr>
      <w:r>
        <w:rPr>
          <w:rFonts w:cs="Times New Roman"/>
          <w:lang w:val="en-US"/>
        </w:rPr>
        <w:t xml:space="preserve">Support </w:t>
      </w:r>
      <w:r w:rsidR="00631BA5" w:rsidRPr="00B77693">
        <w:rPr>
          <w:rFonts w:cs="Times New Roman"/>
          <w:lang w:val="en-US"/>
        </w:rPr>
        <w:t>SMGP.</w:t>
      </w:r>
    </w:p>
    <w:p w14:paraId="547829A4" w14:textId="77777777" w:rsidR="00B77693" w:rsidRDefault="00B77693" w:rsidP="003F6B69">
      <w:pPr>
        <w:spacing w:after="0"/>
        <w:jc w:val="both"/>
        <w:rPr>
          <w:rFonts w:cs="Times New Roman"/>
          <w:b/>
          <w:bCs/>
          <w:iCs/>
          <w:lang w:val="en-US"/>
        </w:rPr>
      </w:pPr>
    </w:p>
    <w:p w14:paraId="36CDDCF9" w14:textId="4E7FB9D4" w:rsidR="002335EA" w:rsidRPr="003F6B69" w:rsidRDefault="00CF7C55" w:rsidP="003F6B69">
      <w:pPr>
        <w:spacing w:after="0"/>
        <w:jc w:val="both"/>
        <w:rPr>
          <w:rFonts w:cs="Times New Roman"/>
          <w:b/>
          <w:bCs/>
          <w:iCs/>
          <w:lang w:val="en-US"/>
        </w:rPr>
      </w:pPr>
      <w:r>
        <w:rPr>
          <w:rFonts w:cs="Times New Roman"/>
          <w:b/>
          <w:bCs/>
          <w:iCs/>
          <w:lang w:val="en-US"/>
        </w:rPr>
        <w:t xml:space="preserve">Definition of </w:t>
      </w:r>
      <w:r w:rsidR="002335EA" w:rsidRPr="003F6B69">
        <w:rPr>
          <w:rFonts w:cs="Times New Roman"/>
          <w:b/>
          <w:bCs/>
          <w:iCs/>
          <w:lang w:val="en-US"/>
        </w:rPr>
        <w:t>SPP</w:t>
      </w:r>
      <w:r w:rsidR="00AF6F7F" w:rsidRPr="003F6B69">
        <w:rPr>
          <w:rFonts w:cs="Times New Roman"/>
          <w:b/>
          <w:bCs/>
          <w:iCs/>
          <w:lang w:val="en-US"/>
        </w:rPr>
        <w:t xml:space="preserve"> </w:t>
      </w:r>
    </w:p>
    <w:p w14:paraId="356B9416" w14:textId="118C8C54" w:rsidR="00B339E3" w:rsidRPr="003F6B69" w:rsidRDefault="00B77693" w:rsidP="003F6B69">
      <w:pPr>
        <w:spacing w:after="0" w:line="240" w:lineRule="auto"/>
        <w:jc w:val="both"/>
        <w:rPr>
          <w:lang w:val="en-US"/>
        </w:rPr>
      </w:pPr>
      <w:r w:rsidRPr="00B77693">
        <w:rPr>
          <w:lang w:val="en-US"/>
        </w:rPr>
        <w:t>It is a</w:t>
      </w:r>
      <w:r w:rsidR="00B339E3" w:rsidRPr="003F6B69">
        <w:rPr>
          <w:lang w:val="en-US"/>
        </w:rPr>
        <w:t xml:space="preserve"> process whereby organizations meet their needs for goods, services, works and utilities in a way that achieves value for money on a whole life basis in terms of generating benefits not only to the </w:t>
      </w:r>
      <w:r w:rsidR="001B148E" w:rsidRPr="003F6B69">
        <w:rPr>
          <w:lang w:val="en-US"/>
        </w:rPr>
        <w:t>organization</w:t>
      </w:r>
      <w:r w:rsidR="00B339E3" w:rsidRPr="003F6B69">
        <w:rPr>
          <w:lang w:val="en-US"/>
        </w:rPr>
        <w:t xml:space="preserve">, but also to society and the economy, whilst </w:t>
      </w:r>
      <w:r w:rsidR="001B148E" w:rsidRPr="003F6B69">
        <w:rPr>
          <w:lang w:val="en-US"/>
        </w:rPr>
        <w:t>minimizing</w:t>
      </w:r>
      <w:r w:rsidR="00B339E3" w:rsidRPr="003F6B69">
        <w:rPr>
          <w:lang w:val="en-US"/>
        </w:rPr>
        <w:t xml:space="preserve"> damage to the environment</w:t>
      </w:r>
      <w:r w:rsidR="00B339E3" w:rsidRPr="003F6B69">
        <w:rPr>
          <w:rStyle w:val="FootnoteReference"/>
          <w:b/>
          <w:lang w:val="en-US"/>
        </w:rPr>
        <w:footnoteReference w:id="2"/>
      </w:r>
      <w:r w:rsidR="00B339E3" w:rsidRPr="003F6B69">
        <w:rPr>
          <w:b/>
          <w:lang w:val="en-US"/>
        </w:rPr>
        <w:t>.</w:t>
      </w:r>
      <w:r w:rsidR="00B339E3" w:rsidRPr="003F6B69">
        <w:rPr>
          <w:lang w:val="en-US"/>
        </w:rPr>
        <w:t xml:space="preserve">  </w:t>
      </w:r>
    </w:p>
    <w:p w14:paraId="7D2769B2" w14:textId="51709F80" w:rsidR="00B339E3" w:rsidRDefault="00B339E3" w:rsidP="003F6B69">
      <w:pPr>
        <w:spacing w:after="0" w:line="240" w:lineRule="auto"/>
        <w:jc w:val="both"/>
        <w:rPr>
          <w:lang w:val="en-US"/>
        </w:rPr>
      </w:pPr>
      <w:r w:rsidRPr="003F6B69">
        <w:rPr>
          <w:lang w:val="en-US"/>
        </w:rPr>
        <w:t>SPP policies and activities are now found around the world. A 2002 OECD Council Recommendation urges governments to build on these efforts by providing appropriate policy frameworks and support</w:t>
      </w:r>
      <w:r w:rsidRPr="003F6B69">
        <w:rPr>
          <w:rStyle w:val="FootnoteReference"/>
          <w:lang w:val="en-US"/>
        </w:rPr>
        <w:footnoteReference w:id="3"/>
      </w:r>
      <w:r w:rsidRPr="003F6B69">
        <w:rPr>
          <w:lang w:val="en-US"/>
        </w:rPr>
        <w:t>. In March 2004, the European Union Parliament and Council adopted a directive to coordinate procedures in public</w:t>
      </w:r>
      <w:r w:rsidR="00676C55" w:rsidRPr="003F6B69">
        <w:rPr>
          <w:lang w:val="en-US"/>
        </w:rPr>
        <w:t xml:space="preserve"> </w:t>
      </w:r>
      <w:r w:rsidRPr="003F6B69">
        <w:rPr>
          <w:lang w:val="en-US"/>
        </w:rPr>
        <w:t>procurement for works and services in all European Union Member States</w:t>
      </w:r>
      <w:r w:rsidRPr="003F6B69">
        <w:rPr>
          <w:rStyle w:val="FootnoteReference"/>
          <w:lang w:val="en-US"/>
        </w:rPr>
        <w:footnoteReference w:id="4"/>
      </w:r>
      <w:r w:rsidRPr="003F6B69">
        <w:rPr>
          <w:lang w:val="en-US"/>
        </w:rPr>
        <w:t xml:space="preserve"> that allows for the inclusion of environmental criteria along with best “value for money” criterion. The European Commission is also working towards the inclusion of social criteria into public procurement of Member States.</w:t>
      </w:r>
    </w:p>
    <w:p w14:paraId="68A3DA19" w14:textId="77777777" w:rsidR="00B82E6A" w:rsidRPr="003F6B69" w:rsidRDefault="00B82E6A" w:rsidP="003F6B69">
      <w:pPr>
        <w:spacing w:after="0" w:line="240" w:lineRule="auto"/>
        <w:jc w:val="both"/>
        <w:rPr>
          <w:lang w:val="en-US"/>
        </w:rPr>
      </w:pPr>
    </w:p>
    <w:p w14:paraId="36172E67" w14:textId="77777777" w:rsidR="00827742" w:rsidRDefault="00827742" w:rsidP="003F6B69">
      <w:pPr>
        <w:spacing w:after="0"/>
        <w:jc w:val="both"/>
        <w:rPr>
          <w:rFonts w:cs="Times New Roman"/>
          <w:lang w:val="en-US"/>
        </w:rPr>
      </w:pPr>
    </w:p>
    <w:p w14:paraId="75E17A15" w14:textId="75F43EB9" w:rsidR="00676F47" w:rsidRPr="003F6B69" w:rsidRDefault="00676F47" w:rsidP="003F6B69">
      <w:pPr>
        <w:spacing w:after="0"/>
        <w:jc w:val="both"/>
        <w:rPr>
          <w:rFonts w:cs="Times New Roman"/>
          <w:lang w:val="en-US"/>
        </w:rPr>
      </w:pPr>
      <w:r w:rsidRPr="003F6B69">
        <w:rPr>
          <w:rFonts w:cs="Times New Roman"/>
          <w:lang w:val="en-US"/>
        </w:rPr>
        <w:t xml:space="preserve">The </w:t>
      </w:r>
      <w:r w:rsidR="00676C55" w:rsidRPr="003F6B69">
        <w:rPr>
          <w:rFonts w:cs="Times New Roman"/>
          <w:lang w:val="en-US"/>
        </w:rPr>
        <w:t xml:space="preserve">SMGP </w:t>
      </w:r>
      <w:r w:rsidRPr="003F6B69">
        <w:rPr>
          <w:rFonts w:cs="Times New Roman"/>
          <w:lang w:val="en-US"/>
        </w:rPr>
        <w:t xml:space="preserve">initiative calls for the use of the Methods for Environmental Trace Analyses as one of the possible ecolabeling schemes for EU export-oriented industries. </w:t>
      </w:r>
    </w:p>
    <w:p w14:paraId="6A096931" w14:textId="77777777" w:rsidR="00827742" w:rsidRDefault="00827742" w:rsidP="003F6B69">
      <w:pPr>
        <w:spacing w:after="0"/>
        <w:jc w:val="both"/>
        <w:rPr>
          <w:rFonts w:cs="Times New Roman"/>
          <w:b/>
          <w:lang w:val="en-US"/>
        </w:rPr>
      </w:pPr>
    </w:p>
    <w:p w14:paraId="40FAF5B0" w14:textId="3AB0DA42" w:rsidR="00ED28A8" w:rsidRPr="003F6B69" w:rsidRDefault="00865287" w:rsidP="003F6B69">
      <w:pPr>
        <w:spacing w:after="0"/>
        <w:jc w:val="both"/>
        <w:rPr>
          <w:rFonts w:cs="Times New Roman"/>
          <w:b/>
          <w:lang w:val="en-US"/>
        </w:rPr>
      </w:pPr>
      <w:proofErr w:type="spellStart"/>
      <w:r>
        <w:rPr>
          <w:rFonts w:cs="Times New Roman"/>
          <w:b/>
          <w:lang w:val="en-US"/>
        </w:rPr>
        <w:t>EaP</w:t>
      </w:r>
      <w:proofErr w:type="spellEnd"/>
      <w:r>
        <w:rPr>
          <w:rFonts w:cs="Times New Roman"/>
          <w:b/>
          <w:lang w:val="en-US"/>
        </w:rPr>
        <w:t xml:space="preserve"> GREEN</w:t>
      </w:r>
      <w:r w:rsidR="005C3E38">
        <w:rPr>
          <w:rFonts w:cs="Times New Roman"/>
          <w:b/>
          <w:lang w:val="en-US"/>
        </w:rPr>
        <w:t xml:space="preserve"> project</w:t>
      </w:r>
      <w:r>
        <w:rPr>
          <w:rFonts w:cs="Times New Roman"/>
          <w:b/>
          <w:lang w:val="en-US"/>
        </w:rPr>
        <w:t xml:space="preserve">: </w:t>
      </w:r>
      <w:r w:rsidR="005C3E38">
        <w:rPr>
          <w:rFonts w:cs="Times New Roman"/>
          <w:b/>
          <w:lang w:val="en-US"/>
        </w:rPr>
        <w:t>Management, t</w:t>
      </w:r>
      <w:r w:rsidR="007716B5" w:rsidRPr="003F6B69">
        <w:rPr>
          <w:rFonts w:cs="Times New Roman"/>
          <w:b/>
          <w:lang w:val="en-US"/>
        </w:rPr>
        <w:t xml:space="preserve">he SPP </w:t>
      </w:r>
      <w:r w:rsidR="00ED28A8" w:rsidRPr="003F6B69">
        <w:rPr>
          <w:rFonts w:cs="Times New Roman"/>
          <w:b/>
          <w:lang w:val="en-US"/>
        </w:rPr>
        <w:t>Roadmap and Action Plan</w:t>
      </w:r>
    </w:p>
    <w:p w14:paraId="34C193B5" w14:textId="49709DA2" w:rsidR="00865287" w:rsidRPr="00865287" w:rsidRDefault="00865287" w:rsidP="00865287">
      <w:pPr>
        <w:spacing w:after="0"/>
        <w:jc w:val="both"/>
        <w:rPr>
          <w:rFonts w:cs="Times New Roman"/>
          <w:b/>
          <w:lang w:val="en-US"/>
        </w:rPr>
      </w:pPr>
      <w:r>
        <w:rPr>
          <w:rFonts w:cs="Times New Roman"/>
          <w:bCs/>
          <w:lang w:val="en-US"/>
        </w:rPr>
        <w:t>The b</w:t>
      </w:r>
      <w:r w:rsidRPr="00865287">
        <w:rPr>
          <w:rFonts w:cs="Times New Roman"/>
          <w:bCs/>
          <w:lang w:val="en-US"/>
        </w:rPr>
        <w:t>eneficiar</w:t>
      </w:r>
      <w:r>
        <w:rPr>
          <w:rFonts w:cs="Times New Roman"/>
          <w:bCs/>
          <w:lang w:val="en-US"/>
        </w:rPr>
        <w:t>ies</w:t>
      </w:r>
      <w:r>
        <w:rPr>
          <w:rFonts w:cs="Times New Roman"/>
          <w:bCs/>
          <w:i/>
          <w:iCs/>
          <w:lang w:val="en-US"/>
        </w:rPr>
        <w:t xml:space="preserve"> </w:t>
      </w:r>
      <w:r w:rsidRPr="00865287">
        <w:rPr>
          <w:rFonts w:cs="Times New Roman"/>
          <w:bCs/>
          <w:lang w:val="en-US"/>
        </w:rPr>
        <w:t xml:space="preserve">of the </w:t>
      </w:r>
      <w:proofErr w:type="spellStart"/>
      <w:r w:rsidRPr="00865287">
        <w:rPr>
          <w:rFonts w:cs="Times New Roman"/>
          <w:bCs/>
          <w:lang w:val="en-US"/>
        </w:rPr>
        <w:t>EaP</w:t>
      </w:r>
      <w:proofErr w:type="spellEnd"/>
      <w:r w:rsidRPr="00865287">
        <w:rPr>
          <w:rFonts w:cs="Times New Roman"/>
          <w:bCs/>
          <w:lang w:val="en-US"/>
        </w:rPr>
        <w:t xml:space="preserve"> GREEN project in Ukraine were </w:t>
      </w:r>
      <w:r w:rsidRPr="00865287">
        <w:rPr>
          <w:rFonts w:cs="Times New Roman"/>
          <w:lang w:val="en-US"/>
        </w:rPr>
        <w:t>the</w:t>
      </w:r>
      <w:r w:rsidRPr="003F6B69">
        <w:rPr>
          <w:rFonts w:cs="Times New Roman"/>
          <w:lang w:val="en-US"/>
        </w:rPr>
        <w:t xml:space="preserve"> Ministry of </w:t>
      </w:r>
      <w:r>
        <w:rPr>
          <w:rFonts w:cs="Times New Roman"/>
          <w:lang w:val="en-US"/>
        </w:rPr>
        <w:t>Ecology and Ministry of Economy</w:t>
      </w:r>
      <w:r w:rsidRPr="005C3E38">
        <w:rPr>
          <w:rFonts w:cs="Times New Roman"/>
          <w:lang w:val="en-US"/>
        </w:rPr>
        <w:t xml:space="preserve">. </w:t>
      </w:r>
      <w:r w:rsidRPr="003F6B69">
        <w:rPr>
          <w:rFonts w:cs="Times New Roman"/>
          <w:lang w:val="en-US"/>
        </w:rPr>
        <w:t xml:space="preserve">The State Environmental Academy of Postgraduate Education and Management </w:t>
      </w:r>
      <w:r w:rsidR="005C3E38">
        <w:rPr>
          <w:rFonts w:cs="Times New Roman"/>
          <w:lang w:val="en-US"/>
        </w:rPr>
        <w:t xml:space="preserve">– National Coordinating Organization - </w:t>
      </w:r>
      <w:r w:rsidRPr="003F6B69">
        <w:rPr>
          <w:rFonts w:cs="Times New Roman"/>
          <w:lang w:val="en-US"/>
        </w:rPr>
        <w:t xml:space="preserve">subordinated to the Ministry of </w:t>
      </w:r>
      <w:r w:rsidR="00A57FDE">
        <w:rPr>
          <w:rFonts w:cs="Times New Roman"/>
          <w:lang w:val="en-US"/>
        </w:rPr>
        <w:t>Ecology</w:t>
      </w:r>
      <w:r w:rsidRPr="003F6B69">
        <w:rPr>
          <w:rFonts w:cs="Times New Roman"/>
          <w:lang w:val="en-US"/>
        </w:rPr>
        <w:t xml:space="preserve">, in partnership with the All-Ukrainian NGO Living Planet, </w:t>
      </w:r>
      <w:proofErr w:type="spellStart"/>
      <w:r w:rsidRPr="003F6B69">
        <w:rPr>
          <w:rFonts w:cs="Times New Roman"/>
          <w:lang w:val="en-US"/>
        </w:rPr>
        <w:t>SE“ProZorro</w:t>
      </w:r>
      <w:proofErr w:type="spellEnd"/>
      <w:r w:rsidRPr="003F6B69">
        <w:rPr>
          <w:rFonts w:cs="Times New Roman"/>
          <w:lang w:val="en-US"/>
        </w:rPr>
        <w:t>” and other interested organizations, participated in the implementation of SPP in Ukraine in 2014-2017.</w:t>
      </w:r>
    </w:p>
    <w:p w14:paraId="342E4BAC" w14:textId="77777777" w:rsidR="005C3E38" w:rsidRDefault="005C3E38" w:rsidP="00865287">
      <w:pPr>
        <w:spacing w:after="0"/>
        <w:jc w:val="both"/>
        <w:rPr>
          <w:rFonts w:cs="Times New Roman"/>
          <w:lang w:val="en-US"/>
        </w:rPr>
      </w:pPr>
    </w:p>
    <w:p w14:paraId="167CB076" w14:textId="488A6C58" w:rsidR="005C3E38" w:rsidRPr="003F6B69" w:rsidRDefault="00865287" w:rsidP="005C3E38">
      <w:pPr>
        <w:spacing w:after="0"/>
        <w:jc w:val="both"/>
        <w:rPr>
          <w:rFonts w:cs="Times New Roman"/>
          <w:lang w:val="en-US"/>
        </w:rPr>
      </w:pPr>
      <w:r w:rsidRPr="003F6B69">
        <w:rPr>
          <w:rFonts w:cs="Times New Roman"/>
          <w:lang w:val="en-US"/>
        </w:rPr>
        <w:t xml:space="preserve">UNEP </w:t>
      </w:r>
      <w:r>
        <w:rPr>
          <w:rFonts w:cs="Times New Roman"/>
          <w:lang w:val="en-US"/>
        </w:rPr>
        <w:t>wa</w:t>
      </w:r>
      <w:r w:rsidRPr="003F6B69">
        <w:rPr>
          <w:rFonts w:cs="Times New Roman"/>
          <w:lang w:val="en-US"/>
        </w:rPr>
        <w:t xml:space="preserve">s one of </w:t>
      </w:r>
      <w:proofErr w:type="spellStart"/>
      <w:r w:rsidRPr="003F6B69">
        <w:rPr>
          <w:rFonts w:cs="Times New Roman"/>
          <w:lang w:val="en-US"/>
        </w:rPr>
        <w:t>EaP</w:t>
      </w:r>
      <w:proofErr w:type="spellEnd"/>
      <w:r w:rsidRPr="003F6B69">
        <w:rPr>
          <w:rFonts w:cs="Times New Roman"/>
          <w:lang w:val="en-US"/>
        </w:rPr>
        <w:t xml:space="preserve"> GREEN's major international partners in promoting sustainable production and consumption in national policy based on strategic planning, as well as in the introduction of SPP mechanisms.</w:t>
      </w:r>
      <w:r w:rsidR="005C3E38" w:rsidRPr="005C3E38">
        <w:rPr>
          <w:rFonts w:cs="Times New Roman"/>
          <w:lang w:val="en-US"/>
        </w:rPr>
        <w:t xml:space="preserve"> </w:t>
      </w:r>
      <w:r w:rsidR="005C3E38" w:rsidRPr="003F6B69">
        <w:rPr>
          <w:rFonts w:cs="Times New Roman"/>
          <w:lang w:val="en-US"/>
        </w:rPr>
        <w:t xml:space="preserve">The UNEP experts and national SPP experts were involved in the implementation of the project. The activities of NCO under </w:t>
      </w:r>
      <w:proofErr w:type="spellStart"/>
      <w:r w:rsidR="005C3E38" w:rsidRPr="003F6B69">
        <w:rPr>
          <w:rFonts w:cs="Times New Roman"/>
          <w:lang w:val="en-US"/>
        </w:rPr>
        <w:t>EaP</w:t>
      </w:r>
      <w:proofErr w:type="spellEnd"/>
      <w:r w:rsidR="005C3E38" w:rsidRPr="003F6B69">
        <w:rPr>
          <w:rFonts w:cs="Times New Roman"/>
          <w:lang w:val="en-US"/>
        </w:rPr>
        <w:t xml:space="preserve"> GREEN were supported by small-scale funding, which was implemented in accordance with agreements concluded with UNEP.</w:t>
      </w:r>
    </w:p>
    <w:p w14:paraId="46B8F8A3" w14:textId="77777777" w:rsidR="00865287" w:rsidRDefault="00865287" w:rsidP="003F6B69">
      <w:pPr>
        <w:spacing w:after="0"/>
        <w:jc w:val="both"/>
        <w:rPr>
          <w:rFonts w:cs="Times New Roman"/>
          <w:lang w:val="en-US"/>
        </w:rPr>
      </w:pPr>
    </w:p>
    <w:p w14:paraId="76B035E7" w14:textId="701A9452" w:rsidR="00ED28A8" w:rsidRPr="003F6B69" w:rsidRDefault="00ED28A8" w:rsidP="003F6B69">
      <w:pPr>
        <w:spacing w:after="0"/>
        <w:jc w:val="both"/>
        <w:rPr>
          <w:rFonts w:cs="Times New Roman"/>
          <w:lang w:val="en-US"/>
        </w:rPr>
      </w:pPr>
      <w:r w:rsidRPr="003F6B69">
        <w:rPr>
          <w:rFonts w:cs="Times New Roman"/>
          <w:lang w:val="en-US"/>
        </w:rPr>
        <w:lastRenderedPageBreak/>
        <w:t xml:space="preserve">The </w:t>
      </w:r>
      <w:r w:rsidR="00DD10FC" w:rsidRPr="003F6B69">
        <w:rPr>
          <w:rFonts w:cs="Times New Roman"/>
          <w:lang w:val="en-US"/>
        </w:rPr>
        <w:t>SPP</w:t>
      </w:r>
      <w:r w:rsidRPr="003F6B69">
        <w:rPr>
          <w:rFonts w:cs="Times New Roman"/>
          <w:lang w:val="en-US"/>
        </w:rPr>
        <w:t xml:space="preserve"> Roadmap and Action Plan, as well as the recommendations for monitoring the </w:t>
      </w:r>
      <w:r w:rsidR="00DD10FC" w:rsidRPr="003F6B69">
        <w:rPr>
          <w:rFonts w:cs="Times New Roman"/>
          <w:lang w:val="en-US"/>
        </w:rPr>
        <w:t>SPP</w:t>
      </w:r>
      <w:r w:rsidRPr="003F6B69">
        <w:rPr>
          <w:rFonts w:cs="Times New Roman"/>
          <w:lang w:val="en-US"/>
        </w:rPr>
        <w:t xml:space="preserve">, were developed as part of the implementation of the </w:t>
      </w:r>
      <w:r w:rsidR="002D33A1" w:rsidRPr="003F6B69">
        <w:rPr>
          <w:rFonts w:cs="Times New Roman"/>
          <w:lang w:val="en-US"/>
        </w:rPr>
        <w:t xml:space="preserve">SPP </w:t>
      </w:r>
      <w:proofErr w:type="spellStart"/>
      <w:r w:rsidR="002D33A1" w:rsidRPr="003F6B69">
        <w:rPr>
          <w:rFonts w:cs="Times New Roman"/>
          <w:lang w:val="en-US"/>
        </w:rPr>
        <w:t>EaP</w:t>
      </w:r>
      <w:proofErr w:type="spellEnd"/>
      <w:r w:rsidR="002D33A1" w:rsidRPr="003F6B69">
        <w:rPr>
          <w:rFonts w:cs="Times New Roman"/>
          <w:lang w:val="en-US"/>
        </w:rPr>
        <w:t xml:space="preserve"> G</w:t>
      </w:r>
      <w:r w:rsidR="00B04131" w:rsidRPr="003F6B69">
        <w:rPr>
          <w:rFonts w:cs="Times New Roman"/>
          <w:lang w:val="en-US"/>
        </w:rPr>
        <w:t>REEN</w:t>
      </w:r>
      <w:r w:rsidRPr="003F6B69">
        <w:rPr>
          <w:rFonts w:cs="Times New Roman"/>
          <w:lang w:val="en-US"/>
        </w:rPr>
        <w:t xml:space="preserve"> project, in accordance with the documents for UNEP guidance.</w:t>
      </w:r>
    </w:p>
    <w:p w14:paraId="02C24813" w14:textId="77777777" w:rsidR="00865287" w:rsidRDefault="00865287" w:rsidP="003F6B69">
      <w:pPr>
        <w:spacing w:after="0"/>
        <w:jc w:val="both"/>
        <w:rPr>
          <w:lang w:val="en-US"/>
        </w:rPr>
      </w:pPr>
    </w:p>
    <w:p w14:paraId="2963939B" w14:textId="71631FA7" w:rsidR="006E738F" w:rsidRPr="003F6B69" w:rsidRDefault="006E738F" w:rsidP="003F6B69">
      <w:pPr>
        <w:spacing w:after="0"/>
        <w:jc w:val="both"/>
        <w:rPr>
          <w:lang w:val="en-US"/>
        </w:rPr>
      </w:pPr>
      <w:r w:rsidRPr="003F6B69">
        <w:rPr>
          <w:lang w:val="en-US"/>
        </w:rPr>
        <w:t>These documents were approved by the NСO Steering Committee and submitted for consideration to the Ministry of Economy and the Ministry of Ecology. The developed re</w:t>
      </w:r>
      <w:r w:rsidR="00C97137" w:rsidRPr="003F6B69">
        <w:rPr>
          <w:lang w:val="en-US"/>
        </w:rPr>
        <w:t>commendations were used during strategic documents and plans preparation</w:t>
      </w:r>
      <w:r w:rsidRPr="003F6B69">
        <w:rPr>
          <w:lang w:val="en-US"/>
        </w:rPr>
        <w:t>,</w:t>
      </w:r>
      <w:r w:rsidR="00C97137" w:rsidRPr="003F6B69">
        <w:rPr>
          <w:lang w:val="en-US"/>
        </w:rPr>
        <w:t xml:space="preserve"> amending legislation and introducing new instruments, as detailed in the relevant sections of this report.</w:t>
      </w:r>
    </w:p>
    <w:p w14:paraId="12B42277" w14:textId="77777777" w:rsidR="00865287" w:rsidRDefault="00865287" w:rsidP="003F6B69">
      <w:pPr>
        <w:spacing w:after="0"/>
        <w:jc w:val="both"/>
        <w:rPr>
          <w:rFonts w:cs="Times New Roman"/>
          <w:b/>
          <w:lang w:val="en-US"/>
        </w:rPr>
      </w:pPr>
    </w:p>
    <w:p w14:paraId="18250AE0" w14:textId="7253C4DC" w:rsidR="00DD10FC" w:rsidRPr="003F6B69" w:rsidRDefault="00B64963" w:rsidP="003F6B69">
      <w:pPr>
        <w:spacing w:after="0"/>
        <w:jc w:val="both"/>
        <w:rPr>
          <w:rFonts w:cs="Times New Roman"/>
          <w:lang w:val="en-US"/>
        </w:rPr>
      </w:pPr>
      <w:r w:rsidRPr="003F6B69">
        <w:rPr>
          <w:rFonts w:cs="Times New Roman"/>
          <w:b/>
          <w:lang w:val="en-US"/>
        </w:rPr>
        <w:t xml:space="preserve">In </w:t>
      </w:r>
      <w:r w:rsidR="00DD10FC" w:rsidRPr="003F6B69">
        <w:rPr>
          <w:rFonts w:cs="Times New Roman"/>
          <w:b/>
          <w:lang w:val="en-US"/>
        </w:rPr>
        <w:t>2014-2015</w:t>
      </w:r>
      <w:r w:rsidR="00BC45B1" w:rsidRPr="003F6B69">
        <w:rPr>
          <w:rFonts w:cs="Times New Roman"/>
          <w:lang w:val="en-US"/>
        </w:rPr>
        <w:t xml:space="preserve">, the </w:t>
      </w:r>
      <w:proofErr w:type="spellStart"/>
      <w:r w:rsidR="00BC45B1" w:rsidRPr="003F6B69">
        <w:rPr>
          <w:rFonts w:cs="Times New Roman"/>
          <w:lang w:val="en-US"/>
        </w:rPr>
        <w:t>EaP</w:t>
      </w:r>
      <w:proofErr w:type="spellEnd"/>
      <w:r w:rsidR="00BC45B1" w:rsidRPr="003F6B69">
        <w:rPr>
          <w:rFonts w:cs="Times New Roman"/>
          <w:lang w:val="en-US"/>
        </w:rPr>
        <w:t xml:space="preserve"> </w:t>
      </w:r>
      <w:r w:rsidR="00DD10FC" w:rsidRPr="003F6B69">
        <w:rPr>
          <w:rFonts w:cs="Times New Roman"/>
          <w:lang w:val="en-US"/>
        </w:rPr>
        <w:t xml:space="preserve">GREEN carried out </w:t>
      </w:r>
      <w:r w:rsidR="00236810" w:rsidRPr="003F6B69">
        <w:rPr>
          <w:rFonts w:cs="Times New Roman"/>
          <w:lang w:val="en-US"/>
        </w:rPr>
        <w:t xml:space="preserve">the following activities </w:t>
      </w:r>
      <w:r w:rsidR="00DD10FC" w:rsidRPr="003F6B69">
        <w:rPr>
          <w:rFonts w:cs="Times New Roman"/>
          <w:lang w:val="en-US"/>
        </w:rPr>
        <w:t xml:space="preserve">to determine the potential of </w:t>
      </w:r>
      <w:r w:rsidR="00236810" w:rsidRPr="003F6B69">
        <w:rPr>
          <w:rFonts w:cs="Times New Roman"/>
          <w:lang w:val="en-US"/>
        </w:rPr>
        <w:t xml:space="preserve">the </w:t>
      </w:r>
      <w:r w:rsidR="00DD10FC" w:rsidRPr="003F6B69">
        <w:rPr>
          <w:rFonts w:cs="Times New Roman"/>
          <w:lang w:val="en-US"/>
        </w:rPr>
        <w:t>SPP implementation:</w:t>
      </w:r>
    </w:p>
    <w:p w14:paraId="601EF1F0" w14:textId="1B1FBFB2" w:rsidR="00DD10FC" w:rsidRPr="005C3E38" w:rsidRDefault="000B4EAA" w:rsidP="00C20969">
      <w:pPr>
        <w:pStyle w:val="ListParagraph"/>
        <w:numPr>
          <w:ilvl w:val="0"/>
          <w:numId w:val="3"/>
        </w:numPr>
        <w:spacing w:after="0"/>
        <w:ind w:left="567"/>
        <w:jc w:val="both"/>
        <w:rPr>
          <w:rFonts w:cs="Times New Roman"/>
          <w:lang w:val="en-US"/>
        </w:rPr>
      </w:pPr>
      <w:r w:rsidRPr="005C3E38">
        <w:rPr>
          <w:rFonts w:cs="Times New Roman"/>
          <w:lang w:val="en-US"/>
        </w:rPr>
        <w:t xml:space="preserve">CA </w:t>
      </w:r>
      <w:r w:rsidR="00482EE1" w:rsidRPr="005C3E38">
        <w:rPr>
          <w:rFonts w:cs="Times New Roman"/>
          <w:lang w:val="en-US"/>
        </w:rPr>
        <w:t>surveys.</w:t>
      </w:r>
    </w:p>
    <w:p w14:paraId="1E3477BB" w14:textId="516D9419" w:rsidR="00DD10FC" w:rsidRPr="005C3E38" w:rsidRDefault="00236810" w:rsidP="00C20969">
      <w:pPr>
        <w:pStyle w:val="ListParagraph"/>
        <w:numPr>
          <w:ilvl w:val="0"/>
          <w:numId w:val="3"/>
        </w:numPr>
        <w:spacing w:after="0"/>
        <w:ind w:left="567"/>
        <w:jc w:val="both"/>
        <w:rPr>
          <w:rFonts w:cs="Times New Roman"/>
          <w:lang w:val="en-US"/>
        </w:rPr>
      </w:pPr>
      <w:r w:rsidRPr="005C3E38">
        <w:rPr>
          <w:rFonts w:cs="Times New Roman"/>
          <w:lang w:val="en-US"/>
        </w:rPr>
        <w:t>Research</w:t>
      </w:r>
      <w:r w:rsidR="00DD10FC" w:rsidRPr="005C3E38">
        <w:rPr>
          <w:rFonts w:cs="Times New Roman"/>
          <w:lang w:val="en-US"/>
        </w:rPr>
        <w:t xml:space="preserve"> to determine the priorities of the SPP (ind</w:t>
      </w:r>
      <w:r w:rsidR="00482EE1" w:rsidRPr="005C3E38">
        <w:rPr>
          <w:rFonts w:cs="Times New Roman"/>
          <w:lang w:val="en-US"/>
        </w:rPr>
        <w:t>ustries and product categories).</w:t>
      </w:r>
    </w:p>
    <w:p w14:paraId="5DE1F7DB" w14:textId="0ED419B4" w:rsidR="00236810" w:rsidRPr="005C3E38" w:rsidRDefault="00236810" w:rsidP="00C20969">
      <w:pPr>
        <w:pStyle w:val="ListParagraph"/>
        <w:numPr>
          <w:ilvl w:val="0"/>
          <w:numId w:val="3"/>
        </w:numPr>
        <w:spacing w:after="0"/>
        <w:ind w:left="567"/>
        <w:jc w:val="both"/>
        <w:rPr>
          <w:rFonts w:cs="Times New Roman"/>
          <w:lang w:val="en-US"/>
        </w:rPr>
      </w:pPr>
      <w:r w:rsidRPr="005C3E38">
        <w:rPr>
          <w:rFonts w:cs="Times New Roman"/>
          <w:lang w:val="en-US"/>
        </w:rPr>
        <w:t>Analysis</w:t>
      </w:r>
      <w:r w:rsidR="00DD10FC" w:rsidRPr="005C3E38">
        <w:rPr>
          <w:rFonts w:cs="Times New Roman"/>
          <w:lang w:val="en-US"/>
        </w:rPr>
        <w:t xml:space="preserve"> of market readiness for such product categories as detergents, paints and thermal insulation materials</w:t>
      </w:r>
      <w:r w:rsidR="00DD10FC" w:rsidRPr="003F6B69">
        <w:rPr>
          <w:rStyle w:val="FootnoteReference"/>
          <w:rFonts w:cs="Times New Roman"/>
          <w:lang w:val="en-US"/>
        </w:rPr>
        <w:footnoteReference w:id="5"/>
      </w:r>
      <w:r w:rsidR="00DD10FC" w:rsidRPr="005C3E38">
        <w:rPr>
          <w:rFonts w:cs="Times New Roman"/>
          <w:lang w:val="en-US"/>
        </w:rPr>
        <w:t xml:space="preserve"> - furthe</w:t>
      </w:r>
      <w:r w:rsidR="00482EE1" w:rsidRPr="005C3E38">
        <w:rPr>
          <w:rFonts w:cs="Times New Roman"/>
          <w:lang w:val="en-US"/>
        </w:rPr>
        <w:t>r priority products for the SPP.</w:t>
      </w:r>
    </w:p>
    <w:p w14:paraId="40EE6BDE" w14:textId="060EEA08" w:rsidR="00DD10FC" w:rsidRPr="005C3E38" w:rsidRDefault="00236810" w:rsidP="00C20969">
      <w:pPr>
        <w:pStyle w:val="ListParagraph"/>
        <w:numPr>
          <w:ilvl w:val="0"/>
          <w:numId w:val="3"/>
        </w:numPr>
        <w:spacing w:after="0"/>
        <w:ind w:left="567"/>
        <w:jc w:val="both"/>
        <w:rPr>
          <w:rFonts w:cs="Times New Roman"/>
          <w:lang w:val="en-US"/>
        </w:rPr>
      </w:pPr>
      <w:r w:rsidRPr="005C3E38">
        <w:rPr>
          <w:rFonts w:cs="Times New Roman"/>
          <w:lang w:val="en-US"/>
        </w:rPr>
        <w:t>Review</w:t>
      </w:r>
      <w:r w:rsidR="00DD10FC" w:rsidRPr="005C3E38">
        <w:rPr>
          <w:rFonts w:cs="Times New Roman"/>
          <w:lang w:val="en-US"/>
        </w:rPr>
        <w:t xml:space="preserve"> </w:t>
      </w:r>
      <w:r w:rsidRPr="005C3E38">
        <w:rPr>
          <w:rFonts w:cs="Times New Roman"/>
          <w:lang w:val="en-US"/>
        </w:rPr>
        <w:t xml:space="preserve">of </w:t>
      </w:r>
      <w:r w:rsidR="00DD10FC" w:rsidRPr="005C3E38">
        <w:rPr>
          <w:rFonts w:cs="Times New Roman"/>
          <w:lang w:val="en-US"/>
        </w:rPr>
        <w:t xml:space="preserve">the legislation with the recommendations on the changes needed to implement </w:t>
      </w:r>
      <w:r w:rsidRPr="005C3E38">
        <w:rPr>
          <w:rFonts w:cs="Times New Roman"/>
          <w:lang w:val="en-US"/>
        </w:rPr>
        <w:t xml:space="preserve">the </w:t>
      </w:r>
      <w:r w:rsidR="00DD10FC" w:rsidRPr="005C3E38">
        <w:rPr>
          <w:rFonts w:cs="Times New Roman"/>
          <w:lang w:val="en-US"/>
        </w:rPr>
        <w:t>SPP.</w:t>
      </w:r>
    </w:p>
    <w:p w14:paraId="1ACCC6EF" w14:textId="77777777" w:rsidR="005C3E38" w:rsidRDefault="005C3E38" w:rsidP="003F6B69">
      <w:pPr>
        <w:spacing w:after="0"/>
        <w:jc w:val="both"/>
        <w:rPr>
          <w:rFonts w:cs="Times New Roman"/>
          <w:b/>
          <w:lang w:val="en-US"/>
        </w:rPr>
      </w:pPr>
    </w:p>
    <w:p w14:paraId="28CA72FB" w14:textId="362093A4" w:rsidR="00DD10FC" w:rsidRPr="003F6B69" w:rsidRDefault="00AD511D" w:rsidP="003F6B69">
      <w:pPr>
        <w:spacing w:after="0"/>
        <w:jc w:val="both"/>
        <w:rPr>
          <w:rFonts w:cs="Times New Roman"/>
          <w:lang w:val="en-US"/>
        </w:rPr>
      </w:pPr>
      <w:r w:rsidRPr="003F6B69">
        <w:rPr>
          <w:rFonts w:cs="Times New Roman"/>
          <w:b/>
          <w:lang w:val="en-US"/>
        </w:rPr>
        <w:t xml:space="preserve">In </w:t>
      </w:r>
      <w:r w:rsidR="00DD10FC" w:rsidRPr="003F6B69">
        <w:rPr>
          <w:rFonts w:cs="Times New Roman"/>
          <w:b/>
          <w:lang w:val="en-US"/>
        </w:rPr>
        <w:t>2015-2017</w:t>
      </w:r>
      <w:r w:rsidRPr="003F6B69">
        <w:rPr>
          <w:rFonts w:cs="Times New Roman"/>
          <w:b/>
          <w:lang w:val="en-US"/>
        </w:rPr>
        <w:t>,</w:t>
      </w:r>
      <w:r w:rsidR="00DD10FC" w:rsidRPr="003F6B69">
        <w:rPr>
          <w:rFonts w:cs="Times New Roman"/>
          <w:lang w:val="en-US"/>
        </w:rPr>
        <w:t xml:space="preserve"> the </w:t>
      </w:r>
      <w:proofErr w:type="spellStart"/>
      <w:r w:rsidR="00DD10FC" w:rsidRPr="003F6B69">
        <w:rPr>
          <w:rFonts w:cs="Times New Roman"/>
          <w:lang w:val="en-US"/>
        </w:rPr>
        <w:t>EaP</w:t>
      </w:r>
      <w:proofErr w:type="spellEnd"/>
      <w:r w:rsidR="00DD10FC" w:rsidRPr="003F6B69">
        <w:rPr>
          <w:rFonts w:cs="Times New Roman"/>
          <w:lang w:val="en-US"/>
        </w:rPr>
        <w:t xml:space="preserve"> GREEN </w:t>
      </w:r>
      <w:r w:rsidRPr="003F6B69">
        <w:rPr>
          <w:rFonts w:cs="Times New Roman"/>
          <w:lang w:val="en-US"/>
        </w:rPr>
        <w:t xml:space="preserve">carried out </w:t>
      </w:r>
      <w:r w:rsidR="00DD10FC" w:rsidRPr="003F6B69">
        <w:rPr>
          <w:rFonts w:cs="Times New Roman"/>
          <w:lang w:val="en-US"/>
        </w:rPr>
        <w:t xml:space="preserve">the following </w:t>
      </w:r>
      <w:r w:rsidRPr="003F6B69">
        <w:rPr>
          <w:rFonts w:cs="Times New Roman"/>
          <w:lang w:val="en-US"/>
        </w:rPr>
        <w:t>SPP activities</w:t>
      </w:r>
      <w:r w:rsidR="00DD10FC" w:rsidRPr="003F6B69">
        <w:rPr>
          <w:rFonts w:cs="Times New Roman"/>
          <w:lang w:val="en-US"/>
        </w:rPr>
        <w:t>:</w:t>
      </w:r>
    </w:p>
    <w:p w14:paraId="79A9CA64" w14:textId="58A9B56A" w:rsidR="00DD10FC" w:rsidRPr="005C3E38" w:rsidRDefault="00621192" w:rsidP="00C20969">
      <w:pPr>
        <w:pStyle w:val="ListParagraph"/>
        <w:numPr>
          <w:ilvl w:val="0"/>
          <w:numId w:val="4"/>
        </w:numPr>
        <w:spacing w:after="0"/>
        <w:jc w:val="both"/>
        <w:rPr>
          <w:rFonts w:cs="Times New Roman"/>
          <w:lang w:val="en-US"/>
        </w:rPr>
      </w:pPr>
      <w:r w:rsidRPr="005C3E38">
        <w:rPr>
          <w:rFonts w:cs="Times New Roman"/>
          <w:lang w:val="en-US"/>
        </w:rPr>
        <w:t xml:space="preserve">The </w:t>
      </w:r>
      <w:r w:rsidR="00DD10FC" w:rsidRPr="005C3E38">
        <w:rPr>
          <w:rFonts w:cs="Times New Roman"/>
          <w:lang w:val="en-US"/>
        </w:rPr>
        <w:t xml:space="preserve">policy and Action Plan for the implementation of the SPP </w:t>
      </w:r>
      <w:r w:rsidRPr="005C3E38">
        <w:rPr>
          <w:rFonts w:cs="Times New Roman"/>
          <w:lang w:val="en-US"/>
        </w:rPr>
        <w:t>w</w:t>
      </w:r>
      <w:r w:rsidR="00236810" w:rsidRPr="005C3E38">
        <w:rPr>
          <w:rFonts w:cs="Times New Roman"/>
          <w:lang w:val="en-US"/>
        </w:rPr>
        <w:t>ere</w:t>
      </w:r>
      <w:r w:rsidRPr="005C3E38">
        <w:rPr>
          <w:rFonts w:cs="Times New Roman"/>
          <w:lang w:val="en-US"/>
        </w:rPr>
        <w:t xml:space="preserve"> </w:t>
      </w:r>
      <w:r w:rsidR="00DD10FC" w:rsidRPr="005C3E38">
        <w:rPr>
          <w:rFonts w:cs="Times New Roman"/>
          <w:lang w:val="en-US"/>
        </w:rPr>
        <w:t>developed and approved by the N</w:t>
      </w:r>
      <w:r w:rsidRPr="005C3E38">
        <w:rPr>
          <w:rFonts w:cs="Times New Roman"/>
          <w:lang w:val="en-US"/>
        </w:rPr>
        <w:t>CO Steering Committee</w:t>
      </w:r>
      <w:r w:rsidR="00482EE1" w:rsidRPr="005C3E38">
        <w:rPr>
          <w:rFonts w:cs="Times New Roman"/>
          <w:lang w:val="en-US"/>
        </w:rPr>
        <w:t>.</w:t>
      </w:r>
    </w:p>
    <w:p w14:paraId="01C65BE9" w14:textId="4F7A01DD" w:rsidR="00DD10FC" w:rsidRPr="005C3E38" w:rsidRDefault="00621192" w:rsidP="00C20969">
      <w:pPr>
        <w:pStyle w:val="ListParagraph"/>
        <w:numPr>
          <w:ilvl w:val="0"/>
          <w:numId w:val="4"/>
        </w:numPr>
        <w:spacing w:after="0"/>
        <w:jc w:val="both"/>
        <w:rPr>
          <w:rFonts w:cs="Times New Roman"/>
          <w:lang w:val="en-US"/>
        </w:rPr>
      </w:pPr>
      <w:r w:rsidRPr="005C3E38">
        <w:rPr>
          <w:rFonts w:cs="Times New Roman"/>
          <w:lang w:val="en-US"/>
        </w:rPr>
        <w:t>An</w:t>
      </w:r>
      <w:r w:rsidR="00DD10FC" w:rsidRPr="005C3E38">
        <w:rPr>
          <w:rFonts w:cs="Times New Roman"/>
          <w:lang w:val="en-US"/>
        </w:rPr>
        <w:t xml:space="preserve"> analysis of available eco-labeling schemes </w:t>
      </w:r>
      <w:r w:rsidRPr="005C3E38">
        <w:rPr>
          <w:rFonts w:cs="Times New Roman"/>
          <w:lang w:val="en-US"/>
        </w:rPr>
        <w:t>was</w:t>
      </w:r>
      <w:r w:rsidR="00482EE1" w:rsidRPr="005C3E38">
        <w:rPr>
          <w:rFonts w:cs="Times New Roman"/>
          <w:lang w:val="en-US"/>
        </w:rPr>
        <w:t xml:space="preserve"> </w:t>
      </w:r>
      <w:r w:rsidR="00D322CE" w:rsidRPr="005C3E38">
        <w:rPr>
          <w:rFonts w:cs="Times New Roman"/>
          <w:lang w:val="en-US"/>
        </w:rPr>
        <w:t>being</w:t>
      </w:r>
      <w:r w:rsidR="00482EE1" w:rsidRPr="005C3E38">
        <w:rPr>
          <w:rFonts w:cs="Times New Roman"/>
          <w:lang w:val="en-US"/>
        </w:rPr>
        <w:t xml:space="preserve"> carried out.</w:t>
      </w:r>
    </w:p>
    <w:p w14:paraId="31C0BD9B" w14:textId="7E007221" w:rsidR="00DD10FC" w:rsidRPr="005C3E38" w:rsidRDefault="00621192" w:rsidP="00C20969">
      <w:pPr>
        <w:pStyle w:val="ListParagraph"/>
        <w:numPr>
          <w:ilvl w:val="0"/>
          <w:numId w:val="4"/>
        </w:numPr>
        <w:spacing w:after="0"/>
        <w:jc w:val="both"/>
        <w:rPr>
          <w:rFonts w:cs="Times New Roman"/>
          <w:lang w:val="en-US"/>
        </w:rPr>
      </w:pPr>
      <w:r w:rsidRPr="005C3E38">
        <w:rPr>
          <w:rFonts w:cs="Times New Roman"/>
          <w:lang w:val="en-US"/>
        </w:rPr>
        <w:t>The</w:t>
      </w:r>
      <w:r w:rsidR="00DD10FC" w:rsidRPr="005C3E38">
        <w:rPr>
          <w:rFonts w:cs="Times New Roman"/>
          <w:lang w:val="en-US"/>
        </w:rPr>
        <w:t xml:space="preserve"> environmental criteria for SPP priority product categories were developed and adopted</w:t>
      </w:r>
      <w:r w:rsidR="00EC6D14" w:rsidRPr="003F6B69">
        <w:rPr>
          <w:rStyle w:val="FootnoteReference"/>
          <w:rFonts w:cs="Times New Roman"/>
          <w:lang w:val="en-US"/>
        </w:rPr>
        <w:footnoteReference w:id="6"/>
      </w:r>
      <w:r w:rsidR="00482EE1" w:rsidRPr="005C3E38">
        <w:rPr>
          <w:rFonts w:cs="Times New Roman"/>
          <w:lang w:val="en-US"/>
        </w:rPr>
        <w:t>.</w:t>
      </w:r>
    </w:p>
    <w:p w14:paraId="4A36B37C" w14:textId="083D7D5C" w:rsidR="00DD10FC" w:rsidRPr="005C3E38" w:rsidRDefault="00621192" w:rsidP="00C20969">
      <w:pPr>
        <w:pStyle w:val="ListParagraph"/>
        <w:numPr>
          <w:ilvl w:val="0"/>
          <w:numId w:val="4"/>
        </w:numPr>
        <w:spacing w:after="0"/>
        <w:jc w:val="both"/>
        <w:rPr>
          <w:rFonts w:cs="Times New Roman"/>
          <w:lang w:val="en-US"/>
        </w:rPr>
      </w:pPr>
      <w:r w:rsidRPr="005C3E38">
        <w:rPr>
          <w:rFonts w:cs="Times New Roman"/>
          <w:lang w:val="en-US"/>
        </w:rPr>
        <w:t xml:space="preserve">The </w:t>
      </w:r>
      <w:r w:rsidR="00DD10FC" w:rsidRPr="005C3E38">
        <w:rPr>
          <w:rFonts w:cs="Times New Roman"/>
          <w:lang w:val="en-US"/>
        </w:rPr>
        <w:t>SPP Guidelines</w:t>
      </w:r>
      <w:r w:rsidRPr="005C3E38">
        <w:rPr>
          <w:rFonts w:cs="Times New Roman"/>
          <w:lang w:val="en-US"/>
        </w:rPr>
        <w:t xml:space="preserve"> were</w:t>
      </w:r>
      <w:r w:rsidR="00DD10FC" w:rsidRPr="005C3E38">
        <w:rPr>
          <w:rFonts w:cs="Times New Roman"/>
          <w:lang w:val="en-US"/>
        </w:rPr>
        <w:t xml:space="preserve"> developed to define </w:t>
      </w:r>
      <w:r w:rsidR="00236810" w:rsidRPr="005C3E38">
        <w:rPr>
          <w:rFonts w:cs="Times New Roman"/>
          <w:lang w:val="en-US"/>
        </w:rPr>
        <w:t xml:space="preserve">the </w:t>
      </w:r>
      <w:r w:rsidR="00DD10FC" w:rsidRPr="005C3E38">
        <w:rPr>
          <w:rFonts w:cs="Times New Roman"/>
          <w:lang w:val="en-US"/>
        </w:rPr>
        <w:t xml:space="preserve">technical specification criteria, </w:t>
      </w:r>
      <w:r w:rsidR="00236810" w:rsidRPr="005C3E38">
        <w:rPr>
          <w:rFonts w:cs="Times New Roman"/>
          <w:lang w:val="en-US"/>
        </w:rPr>
        <w:t xml:space="preserve">the </w:t>
      </w:r>
      <w:r w:rsidR="00DD10FC" w:rsidRPr="005C3E38">
        <w:rPr>
          <w:rFonts w:cs="Times New Roman"/>
          <w:lang w:val="en-US"/>
        </w:rPr>
        <w:t xml:space="preserve">recommended criteria and </w:t>
      </w:r>
      <w:r w:rsidR="00236810" w:rsidRPr="005C3E38">
        <w:rPr>
          <w:rFonts w:cs="Times New Roman"/>
          <w:lang w:val="en-US"/>
        </w:rPr>
        <w:t xml:space="preserve">the </w:t>
      </w:r>
      <w:r w:rsidR="00DD10FC" w:rsidRPr="005C3E38">
        <w:rPr>
          <w:rFonts w:cs="Times New Roman"/>
          <w:lang w:val="en-US"/>
        </w:rPr>
        <w:t>standard tender documentation for priority product categories</w:t>
      </w:r>
      <w:r w:rsidR="00482EE1" w:rsidRPr="005C3E38">
        <w:rPr>
          <w:rFonts w:cs="Times New Roman"/>
          <w:lang w:val="en-US"/>
        </w:rPr>
        <w:t>.</w:t>
      </w:r>
    </w:p>
    <w:p w14:paraId="2F90742A" w14:textId="755A2690" w:rsidR="00DD10FC" w:rsidRPr="005C3E38" w:rsidRDefault="00621192" w:rsidP="00C20969">
      <w:pPr>
        <w:pStyle w:val="ListParagraph"/>
        <w:numPr>
          <w:ilvl w:val="0"/>
          <w:numId w:val="4"/>
        </w:numPr>
        <w:spacing w:after="0"/>
        <w:jc w:val="both"/>
        <w:rPr>
          <w:rFonts w:cs="Times New Roman"/>
          <w:lang w:val="en-US"/>
        </w:rPr>
      </w:pPr>
      <w:r w:rsidRPr="005C3E38">
        <w:rPr>
          <w:rFonts w:cs="Times New Roman"/>
          <w:lang w:val="en-US"/>
        </w:rPr>
        <w:t>The</w:t>
      </w:r>
      <w:r w:rsidR="00DD10FC" w:rsidRPr="005C3E38">
        <w:rPr>
          <w:rFonts w:cs="Times New Roman"/>
          <w:lang w:val="en-US"/>
        </w:rPr>
        <w:t xml:space="preserve"> communication strategy for the promotion of </w:t>
      </w:r>
      <w:r w:rsidR="00236810" w:rsidRPr="005C3E38">
        <w:rPr>
          <w:rFonts w:cs="Times New Roman"/>
          <w:lang w:val="en-US"/>
        </w:rPr>
        <w:t xml:space="preserve">the </w:t>
      </w:r>
      <w:r w:rsidR="00DD10FC" w:rsidRPr="005C3E38">
        <w:rPr>
          <w:rFonts w:cs="Times New Roman"/>
          <w:lang w:val="en-US"/>
        </w:rPr>
        <w:t>SPP was developed and approve</w:t>
      </w:r>
      <w:r w:rsidR="00482EE1" w:rsidRPr="005C3E38">
        <w:rPr>
          <w:rFonts w:cs="Times New Roman"/>
          <w:lang w:val="en-US"/>
        </w:rPr>
        <w:t>d by the NCO Steering Committee.</w:t>
      </w:r>
    </w:p>
    <w:p w14:paraId="53C53A1C" w14:textId="4C72C7C5" w:rsidR="00DD10FC" w:rsidRPr="005C3E38" w:rsidRDefault="00621192" w:rsidP="00C20969">
      <w:pPr>
        <w:pStyle w:val="ListParagraph"/>
        <w:numPr>
          <w:ilvl w:val="0"/>
          <w:numId w:val="4"/>
        </w:numPr>
        <w:spacing w:after="0"/>
        <w:jc w:val="both"/>
        <w:rPr>
          <w:rFonts w:cs="Times New Roman"/>
          <w:lang w:val="en-US"/>
        </w:rPr>
      </w:pPr>
      <w:r w:rsidRPr="005C3E38">
        <w:rPr>
          <w:rFonts w:cs="Times New Roman"/>
          <w:lang w:val="en-US"/>
        </w:rPr>
        <w:t>Pilot</w:t>
      </w:r>
      <w:r w:rsidR="00DD10FC" w:rsidRPr="005C3E38">
        <w:rPr>
          <w:rFonts w:cs="Times New Roman"/>
          <w:lang w:val="en-US"/>
        </w:rPr>
        <w:t xml:space="preserve"> public procurement was carried out using the recommended criteria and </w:t>
      </w:r>
      <w:r w:rsidR="00236810" w:rsidRPr="005C3E38">
        <w:rPr>
          <w:rFonts w:cs="Times New Roman"/>
          <w:lang w:val="en-US"/>
        </w:rPr>
        <w:t xml:space="preserve">the </w:t>
      </w:r>
      <w:r w:rsidR="00DD10FC" w:rsidRPr="005C3E38">
        <w:rPr>
          <w:rFonts w:cs="Times New Roman"/>
          <w:lang w:val="en-US"/>
        </w:rPr>
        <w:t xml:space="preserve">standard tender documentation for </w:t>
      </w:r>
      <w:r w:rsidR="00236810" w:rsidRPr="005C3E38">
        <w:rPr>
          <w:rFonts w:cs="Times New Roman"/>
          <w:lang w:val="en-US"/>
        </w:rPr>
        <w:t xml:space="preserve">the </w:t>
      </w:r>
      <w:r w:rsidR="00DD10FC" w:rsidRPr="005C3E38">
        <w:rPr>
          <w:rFonts w:cs="Times New Roman"/>
          <w:lang w:val="en-US"/>
        </w:rPr>
        <w:t>S</w:t>
      </w:r>
      <w:r w:rsidR="00482EE1" w:rsidRPr="005C3E38">
        <w:rPr>
          <w:rFonts w:cs="Times New Roman"/>
          <w:lang w:val="en-US"/>
        </w:rPr>
        <w:t>PP priority product categories.</w:t>
      </w:r>
    </w:p>
    <w:p w14:paraId="50532F9E" w14:textId="1F28E420" w:rsidR="00DD10FC" w:rsidRPr="005C3E38" w:rsidRDefault="00621192" w:rsidP="00C20969">
      <w:pPr>
        <w:pStyle w:val="ListParagraph"/>
        <w:numPr>
          <w:ilvl w:val="0"/>
          <w:numId w:val="4"/>
        </w:numPr>
        <w:spacing w:after="0"/>
        <w:jc w:val="both"/>
        <w:rPr>
          <w:rFonts w:cs="Times New Roman"/>
          <w:lang w:val="en-US"/>
        </w:rPr>
      </w:pPr>
      <w:r w:rsidRPr="005C3E38">
        <w:rPr>
          <w:rFonts w:cs="Times New Roman"/>
          <w:lang w:val="en-US"/>
        </w:rPr>
        <w:t>The</w:t>
      </w:r>
      <w:r w:rsidR="00DD10FC" w:rsidRPr="005C3E38">
        <w:rPr>
          <w:rFonts w:cs="Times New Roman"/>
          <w:lang w:val="en-US"/>
        </w:rPr>
        <w:t xml:space="preserve"> training program was developed and </w:t>
      </w:r>
      <w:r w:rsidR="00482EE1" w:rsidRPr="005C3E38">
        <w:rPr>
          <w:rFonts w:cs="Times New Roman"/>
          <w:lang w:val="en-US"/>
        </w:rPr>
        <w:t xml:space="preserve">training </w:t>
      </w:r>
      <w:r w:rsidR="00AD511D" w:rsidRPr="005C3E38">
        <w:rPr>
          <w:rFonts w:cs="Times New Roman"/>
          <w:lang w:val="en-US"/>
        </w:rPr>
        <w:t xml:space="preserve">for </w:t>
      </w:r>
      <w:r w:rsidR="000402BF" w:rsidRPr="005C3E38">
        <w:rPr>
          <w:rFonts w:cs="Times New Roman"/>
          <w:lang w:val="en-US"/>
        </w:rPr>
        <w:t>CA</w:t>
      </w:r>
      <w:r w:rsidR="00AD511D" w:rsidRPr="005C3E38">
        <w:rPr>
          <w:rFonts w:cs="Times New Roman"/>
          <w:lang w:val="en-US"/>
        </w:rPr>
        <w:t xml:space="preserve"> </w:t>
      </w:r>
      <w:r w:rsidR="00482EE1" w:rsidRPr="005C3E38">
        <w:rPr>
          <w:rFonts w:cs="Times New Roman"/>
          <w:lang w:val="en-US"/>
        </w:rPr>
        <w:t>was conducted.</w:t>
      </w:r>
    </w:p>
    <w:p w14:paraId="2256AC5F" w14:textId="7D0408E7" w:rsidR="00DD10FC" w:rsidRPr="005C3E38" w:rsidRDefault="00621192" w:rsidP="00C20969">
      <w:pPr>
        <w:pStyle w:val="ListParagraph"/>
        <w:numPr>
          <w:ilvl w:val="0"/>
          <w:numId w:val="4"/>
        </w:numPr>
        <w:spacing w:after="0"/>
        <w:jc w:val="both"/>
        <w:rPr>
          <w:rFonts w:cs="Times New Roman"/>
          <w:lang w:val="en-US"/>
        </w:rPr>
      </w:pPr>
      <w:r w:rsidRPr="005C3E38">
        <w:rPr>
          <w:rFonts w:cs="Times New Roman"/>
          <w:lang w:val="en-US"/>
        </w:rPr>
        <w:t>A</w:t>
      </w:r>
      <w:r w:rsidR="00DD10FC" w:rsidRPr="005C3E38">
        <w:rPr>
          <w:rFonts w:cs="Times New Roman"/>
          <w:lang w:val="en-US"/>
        </w:rPr>
        <w:t xml:space="preserve"> draft Roadmap for amending the legislation needed to </w:t>
      </w:r>
      <w:r w:rsidR="00482EE1" w:rsidRPr="005C3E38">
        <w:rPr>
          <w:rFonts w:cs="Times New Roman"/>
          <w:lang w:val="en-US"/>
        </w:rPr>
        <w:t>implement the SPP was developed.</w:t>
      </w:r>
    </w:p>
    <w:p w14:paraId="721F8888" w14:textId="79A7A449" w:rsidR="00DD10FC" w:rsidRPr="005C3E38" w:rsidRDefault="00621192" w:rsidP="00C20969">
      <w:pPr>
        <w:pStyle w:val="ListParagraph"/>
        <w:numPr>
          <w:ilvl w:val="0"/>
          <w:numId w:val="4"/>
        </w:numPr>
        <w:spacing w:after="0"/>
        <w:jc w:val="both"/>
        <w:rPr>
          <w:rFonts w:cs="Times New Roman"/>
          <w:lang w:val="en-US"/>
        </w:rPr>
      </w:pPr>
      <w:r w:rsidRPr="005C3E38">
        <w:rPr>
          <w:rFonts w:cs="Times New Roman"/>
          <w:lang w:val="en-US"/>
        </w:rPr>
        <w:t>The</w:t>
      </w:r>
      <w:r w:rsidR="00DD10FC" w:rsidRPr="005C3E38">
        <w:rPr>
          <w:rFonts w:cs="Times New Roman"/>
          <w:lang w:val="en-US"/>
        </w:rPr>
        <w:t xml:space="preserve"> final conference on the </w:t>
      </w:r>
      <w:r w:rsidR="002D33A1" w:rsidRPr="005C3E38">
        <w:rPr>
          <w:rFonts w:cs="Times New Roman"/>
          <w:lang w:val="en-US"/>
        </w:rPr>
        <w:t xml:space="preserve">SPP </w:t>
      </w:r>
      <w:proofErr w:type="spellStart"/>
      <w:r w:rsidR="002D33A1" w:rsidRPr="005C3E38">
        <w:rPr>
          <w:rFonts w:cs="Times New Roman"/>
          <w:lang w:val="en-US"/>
        </w:rPr>
        <w:t>EaP</w:t>
      </w:r>
      <w:proofErr w:type="spellEnd"/>
      <w:r w:rsidR="002D33A1" w:rsidRPr="005C3E38">
        <w:rPr>
          <w:rFonts w:cs="Times New Roman"/>
          <w:lang w:val="en-US"/>
        </w:rPr>
        <w:t xml:space="preserve"> </w:t>
      </w:r>
      <w:r w:rsidR="00E0380D" w:rsidRPr="005C3E38">
        <w:rPr>
          <w:rFonts w:cs="Times New Roman"/>
          <w:lang w:val="en-US"/>
        </w:rPr>
        <w:t>GREEN</w:t>
      </w:r>
      <w:r w:rsidR="00DD10FC" w:rsidRPr="005C3E38">
        <w:rPr>
          <w:rFonts w:cs="Times New Roman"/>
          <w:lang w:val="en-US"/>
        </w:rPr>
        <w:t xml:space="preserve"> project was held (November 2017).</w:t>
      </w:r>
    </w:p>
    <w:p w14:paraId="0AE1B5DE" w14:textId="77777777" w:rsidR="00827742" w:rsidRDefault="00827742" w:rsidP="00827742">
      <w:pPr>
        <w:spacing w:after="0"/>
        <w:rPr>
          <w:rFonts w:cs="Times New Roman"/>
          <w:b/>
          <w:lang w:val="en-US"/>
        </w:rPr>
      </w:pPr>
    </w:p>
    <w:p w14:paraId="3EC5C94F" w14:textId="1C051ACC" w:rsidR="0047629D" w:rsidRPr="002A2A95" w:rsidRDefault="0047629D" w:rsidP="00827742">
      <w:pPr>
        <w:spacing w:after="0"/>
        <w:rPr>
          <w:rFonts w:cs="Times New Roman"/>
          <w:b/>
          <w:color w:val="943634" w:themeColor="accent2" w:themeShade="BF"/>
          <w:lang w:val="en-US"/>
        </w:rPr>
      </w:pPr>
      <w:r w:rsidRPr="002A2A95">
        <w:rPr>
          <w:rFonts w:cs="Times New Roman"/>
          <w:b/>
          <w:color w:val="943634" w:themeColor="accent2" w:themeShade="BF"/>
          <w:lang w:val="en-US"/>
        </w:rPr>
        <w:t>I. AMENDMENTS TO THE LAW OF UKRAINE ON PUBLIC PROCUREMENT</w:t>
      </w:r>
      <w:r w:rsidRPr="002A2A95">
        <w:rPr>
          <w:rStyle w:val="FootnoteReference"/>
          <w:rFonts w:cs="Times New Roman"/>
          <w:b/>
          <w:color w:val="943634" w:themeColor="accent2" w:themeShade="BF"/>
          <w:lang w:val="en-US"/>
        </w:rPr>
        <w:footnoteReference w:id="7"/>
      </w:r>
    </w:p>
    <w:p w14:paraId="042DEC2A" w14:textId="77777777" w:rsidR="00827742" w:rsidRDefault="00827742" w:rsidP="003F6B69">
      <w:pPr>
        <w:spacing w:after="0"/>
        <w:jc w:val="both"/>
        <w:rPr>
          <w:rFonts w:cs="Times New Roman"/>
          <w:lang w:val="en-US"/>
        </w:rPr>
      </w:pPr>
    </w:p>
    <w:p w14:paraId="44C8B7F0" w14:textId="100AAA24" w:rsidR="0047629D" w:rsidRPr="003F6B69" w:rsidRDefault="0047629D" w:rsidP="003F6B69">
      <w:pPr>
        <w:spacing w:after="0"/>
        <w:jc w:val="both"/>
        <w:rPr>
          <w:rFonts w:cs="Times New Roman"/>
          <w:lang w:val="en-US"/>
        </w:rPr>
      </w:pPr>
      <w:r w:rsidRPr="003F6B69">
        <w:rPr>
          <w:rFonts w:cs="Times New Roman"/>
          <w:lang w:val="en-US"/>
        </w:rPr>
        <w:t>On April 19, 2020, the Law of Ukraine “On Amendments to the Law of Ukraine</w:t>
      </w:r>
      <w:r w:rsidR="00236810" w:rsidRPr="003F6B69">
        <w:rPr>
          <w:rFonts w:cs="Times New Roman"/>
          <w:lang w:val="en-US"/>
        </w:rPr>
        <w:t xml:space="preserve"> “On Public Procurement</w:t>
      </w:r>
      <w:r w:rsidRPr="003F6B69">
        <w:rPr>
          <w:rFonts w:cs="Times New Roman"/>
          <w:lang w:val="en-US"/>
        </w:rPr>
        <w:t>”</w:t>
      </w:r>
      <w:r w:rsidR="00236810" w:rsidRPr="003F6B69">
        <w:rPr>
          <w:rFonts w:cs="Times New Roman"/>
          <w:lang w:val="en-US"/>
        </w:rPr>
        <w:t xml:space="preserve"> and Some O</w:t>
      </w:r>
      <w:r w:rsidRPr="003F6B69">
        <w:rPr>
          <w:rFonts w:cs="Times New Roman"/>
          <w:lang w:val="en-US"/>
        </w:rPr>
        <w:t xml:space="preserve">ther </w:t>
      </w:r>
      <w:r w:rsidR="00236810" w:rsidRPr="003F6B69">
        <w:rPr>
          <w:rFonts w:cs="Times New Roman"/>
          <w:lang w:val="en-US"/>
        </w:rPr>
        <w:t>Legislative Acts of Ukraine on I</w:t>
      </w:r>
      <w:r w:rsidRPr="003F6B69">
        <w:rPr>
          <w:rFonts w:cs="Times New Roman"/>
          <w:lang w:val="en-US"/>
        </w:rPr>
        <w:t xml:space="preserve">mproving </w:t>
      </w:r>
      <w:r w:rsidR="00236810" w:rsidRPr="003F6B69">
        <w:rPr>
          <w:rFonts w:cs="Times New Roman"/>
          <w:lang w:val="en-US"/>
        </w:rPr>
        <w:t>the P</w:t>
      </w:r>
      <w:r w:rsidRPr="003F6B69">
        <w:rPr>
          <w:rFonts w:cs="Times New Roman"/>
          <w:lang w:val="en-US"/>
        </w:rPr>
        <w:t>ublic Procurement” came into force, adopted on August 29, 2019</w:t>
      </w:r>
      <w:r w:rsidR="001543C4" w:rsidRPr="003F6B69">
        <w:rPr>
          <w:rFonts w:cs="Times New Roman"/>
          <w:lang w:val="en-US"/>
        </w:rPr>
        <w:t>.</w:t>
      </w:r>
    </w:p>
    <w:p w14:paraId="110A2F55" w14:textId="77777777" w:rsidR="00CF7C55" w:rsidRDefault="00CF7C55" w:rsidP="003F6B69">
      <w:pPr>
        <w:spacing w:after="0"/>
        <w:jc w:val="both"/>
        <w:rPr>
          <w:rFonts w:cs="Times New Roman"/>
          <w:lang w:val="en-US"/>
        </w:rPr>
      </w:pPr>
    </w:p>
    <w:p w14:paraId="63453CAA" w14:textId="0F64AD0E" w:rsidR="0047629D" w:rsidRPr="003F6B69" w:rsidRDefault="0047629D" w:rsidP="003F6B69">
      <w:pPr>
        <w:spacing w:after="0"/>
        <w:jc w:val="both"/>
        <w:rPr>
          <w:rFonts w:cs="Times New Roman"/>
          <w:lang w:val="en-US"/>
        </w:rPr>
      </w:pPr>
      <w:r w:rsidRPr="003F6B69">
        <w:rPr>
          <w:rFonts w:cs="Times New Roman"/>
          <w:lang w:val="en-US"/>
        </w:rPr>
        <w:t>The new</w:t>
      </w:r>
      <w:r w:rsidR="001543C4" w:rsidRPr="003F6B69">
        <w:rPr>
          <w:rFonts w:cs="Times New Roman"/>
          <w:lang w:val="en-US"/>
        </w:rPr>
        <w:t xml:space="preserve"> </w:t>
      </w:r>
      <w:r w:rsidR="001543C4" w:rsidRPr="003F6B69">
        <w:rPr>
          <w:rFonts w:cs="Times New Roman"/>
          <w:i/>
          <w:lang w:val="en-US"/>
        </w:rPr>
        <w:t xml:space="preserve">Updated Law </w:t>
      </w:r>
      <w:r w:rsidR="002A2A95">
        <w:rPr>
          <w:rFonts w:cs="Times New Roman"/>
          <w:i/>
          <w:lang w:val="en-US"/>
        </w:rPr>
        <w:t>“O</w:t>
      </w:r>
      <w:r w:rsidR="001543C4" w:rsidRPr="003F6B69">
        <w:rPr>
          <w:rFonts w:cs="Times New Roman"/>
          <w:i/>
          <w:lang w:val="en-US"/>
        </w:rPr>
        <w:t>n P</w:t>
      </w:r>
      <w:r w:rsidR="002A2A95">
        <w:rPr>
          <w:rFonts w:cs="Times New Roman"/>
          <w:i/>
          <w:lang w:val="en-US"/>
        </w:rPr>
        <w:t xml:space="preserve">ublic </w:t>
      </w:r>
      <w:r w:rsidR="001543C4" w:rsidRPr="003F6B69">
        <w:rPr>
          <w:rFonts w:cs="Times New Roman"/>
          <w:i/>
          <w:lang w:val="en-US"/>
        </w:rPr>
        <w:t>P</w:t>
      </w:r>
      <w:r w:rsidR="002A2A95">
        <w:rPr>
          <w:rFonts w:cs="Times New Roman"/>
          <w:i/>
          <w:lang w:val="en-US"/>
        </w:rPr>
        <w:t>rocurement”</w:t>
      </w:r>
      <w:r w:rsidRPr="003F6B69">
        <w:rPr>
          <w:rFonts w:cs="Times New Roman"/>
          <w:lang w:val="en-US"/>
        </w:rPr>
        <w:t xml:space="preserve"> law provides </w:t>
      </w:r>
      <w:r w:rsidR="00AA3C98" w:rsidRPr="003F6B69">
        <w:rPr>
          <w:rFonts w:cs="Times New Roman"/>
          <w:lang w:val="en-US"/>
        </w:rPr>
        <w:t>following</w:t>
      </w:r>
      <w:r w:rsidRPr="003F6B69">
        <w:rPr>
          <w:rFonts w:cs="Times New Roman"/>
          <w:lang w:val="en-US"/>
        </w:rPr>
        <w:t xml:space="preserve"> changes: strengthening responsibility</w:t>
      </w:r>
      <w:r w:rsidR="00840EBC" w:rsidRPr="003F6B69">
        <w:rPr>
          <w:rFonts w:cs="Times New Roman"/>
          <w:lang w:val="en-US"/>
        </w:rPr>
        <w:t xml:space="preserve"> </w:t>
      </w:r>
      <w:r w:rsidR="00DC3EEC" w:rsidRPr="003F6B69">
        <w:rPr>
          <w:rFonts w:cs="Times New Roman"/>
          <w:lang w:val="en-US"/>
        </w:rPr>
        <w:t>of CA</w:t>
      </w:r>
      <w:r w:rsidR="006E18F0" w:rsidRPr="003F6B69">
        <w:rPr>
          <w:rFonts w:cs="Times New Roman"/>
          <w:lang w:val="en-US"/>
        </w:rPr>
        <w:t>, bidders and suppliers</w:t>
      </w:r>
      <w:r w:rsidRPr="003F6B69">
        <w:rPr>
          <w:rFonts w:cs="Times New Roman"/>
          <w:lang w:val="en-US"/>
        </w:rPr>
        <w:t xml:space="preserve">, </w:t>
      </w:r>
      <w:r w:rsidR="00236810" w:rsidRPr="003F6B69">
        <w:rPr>
          <w:rFonts w:cs="Times New Roman"/>
          <w:lang w:val="en-US"/>
        </w:rPr>
        <w:t xml:space="preserve">the </w:t>
      </w:r>
      <w:r w:rsidRPr="003F6B69">
        <w:rPr>
          <w:rFonts w:cs="Times New Roman"/>
          <w:lang w:val="en-US"/>
        </w:rPr>
        <w:t>transition from the tender committee to sole ownership, the introduction of new electronic tools</w:t>
      </w:r>
      <w:r w:rsidR="00AA3C98" w:rsidRPr="003F6B69">
        <w:rPr>
          <w:rFonts w:cs="Times New Roman"/>
          <w:lang w:val="en-US"/>
        </w:rPr>
        <w:t xml:space="preserve"> for e-procurement</w:t>
      </w:r>
      <w:r w:rsidRPr="003F6B69">
        <w:rPr>
          <w:rFonts w:cs="Times New Roman"/>
          <w:lang w:val="en-US"/>
        </w:rPr>
        <w:t xml:space="preserve">, the introduction of a new procedure - bidding </w:t>
      </w:r>
      <w:r w:rsidRPr="003F6B69">
        <w:rPr>
          <w:rFonts w:cs="Times New Roman"/>
          <w:lang w:val="en-US"/>
        </w:rPr>
        <w:lastRenderedPageBreak/>
        <w:t xml:space="preserve">with limited participation, new fines </w:t>
      </w:r>
      <w:r w:rsidR="00AA3C98" w:rsidRPr="003F6B69">
        <w:rPr>
          <w:rFonts w:cs="Times New Roman"/>
          <w:lang w:val="en-US"/>
        </w:rPr>
        <w:t>for</w:t>
      </w:r>
      <w:r w:rsidRPr="003F6B69">
        <w:rPr>
          <w:rFonts w:cs="Times New Roman"/>
          <w:lang w:val="en-US"/>
        </w:rPr>
        <w:t xml:space="preserve"> </w:t>
      </w:r>
      <w:r w:rsidR="000402BF" w:rsidRPr="003F6B69">
        <w:rPr>
          <w:rFonts w:cs="Times New Roman"/>
          <w:lang w:val="en-US"/>
        </w:rPr>
        <w:t xml:space="preserve">CA </w:t>
      </w:r>
      <w:r w:rsidR="00236810" w:rsidRPr="003F6B69">
        <w:rPr>
          <w:rFonts w:cs="Times New Roman"/>
          <w:lang w:val="en-US"/>
        </w:rPr>
        <w:t>organizations</w:t>
      </w:r>
      <w:r w:rsidRPr="003F6B69">
        <w:rPr>
          <w:rFonts w:cs="Times New Roman"/>
          <w:lang w:val="en-US"/>
        </w:rPr>
        <w:t xml:space="preserve"> for violation of the legislation in the field of procurement.</w:t>
      </w:r>
    </w:p>
    <w:p w14:paraId="0847C1AD" w14:textId="77777777" w:rsidR="006E18F0" w:rsidRPr="003F6B69" w:rsidRDefault="006E18F0" w:rsidP="003F6B69">
      <w:pPr>
        <w:shd w:val="clear" w:color="auto" w:fill="FFFFFF"/>
        <w:tabs>
          <w:tab w:val="left" w:pos="1134"/>
        </w:tabs>
        <w:spacing w:after="0" w:line="240" w:lineRule="auto"/>
        <w:jc w:val="both"/>
        <w:textAlignment w:val="baseline"/>
        <w:rPr>
          <w:rFonts w:eastAsia="MS Mincho" w:cs="Times New Roman"/>
          <w:lang w:val="en-US" w:eastAsia="ja-JP"/>
        </w:rPr>
      </w:pPr>
    </w:p>
    <w:p w14:paraId="6400A627" w14:textId="52215F13" w:rsidR="00023970" w:rsidRPr="003F6B69" w:rsidRDefault="006E18F0" w:rsidP="003F6B69">
      <w:pPr>
        <w:spacing w:after="0"/>
        <w:jc w:val="both"/>
        <w:rPr>
          <w:rFonts w:eastAsia="SimSun" w:cs="Times New Roman"/>
          <w:lang w:val="en-US"/>
        </w:rPr>
      </w:pPr>
      <w:r w:rsidRPr="003F6B69">
        <w:rPr>
          <w:rFonts w:cs="Times New Roman"/>
          <w:lang w:val="en-US"/>
        </w:rPr>
        <w:t>The transition from the tender committee to sole ownership</w:t>
      </w:r>
      <w:r w:rsidR="00827742">
        <w:rPr>
          <w:rFonts w:eastAsia="SimSun" w:cs="Times New Roman"/>
          <w:lang w:val="en-US"/>
        </w:rPr>
        <w:t xml:space="preserve"> </w:t>
      </w:r>
      <w:r w:rsidRPr="003F6B69">
        <w:rPr>
          <w:rFonts w:eastAsia="SimSun" w:cs="Times New Roman"/>
          <w:lang w:val="en-US"/>
        </w:rPr>
        <w:t xml:space="preserve">means a liquidation of the tender committees. In order to increase the professional level during procurement process, the organization and conduct of bidding will be engaged by the CA’s authorized persons. The CA may also transfer the functions of procurement under framework agreements to the CPO. This is described in more detail in </w:t>
      </w:r>
      <w:r w:rsidRPr="003F6B69">
        <w:rPr>
          <w:rFonts w:eastAsia="SimSun" w:cs="Times New Roman"/>
          <w:i/>
          <w:lang w:val="en-US"/>
        </w:rPr>
        <w:t xml:space="preserve">Section </w:t>
      </w:r>
      <w:r w:rsidR="00C1649E" w:rsidRPr="003F6B69">
        <w:rPr>
          <w:rFonts w:eastAsia="SimSun" w:cs="Times New Roman"/>
          <w:i/>
          <w:lang w:val="en-US"/>
        </w:rPr>
        <w:t>VI</w:t>
      </w:r>
      <w:r w:rsidRPr="003F6B69">
        <w:rPr>
          <w:rFonts w:eastAsia="SimSun" w:cs="Times New Roman"/>
          <w:i/>
          <w:lang w:val="en-US"/>
        </w:rPr>
        <w:t xml:space="preserve"> “Training in the field of SPP and professionalization of public procurement</w:t>
      </w:r>
      <w:r w:rsidRPr="003F6B69">
        <w:rPr>
          <w:rFonts w:eastAsia="SimSun" w:cs="Times New Roman"/>
          <w:b/>
          <w:i/>
          <w:lang w:val="en-US"/>
        </w:rPr>
        <w:t>”</w:t>
      </w:r>
      <w:r w:rsidR="003B120D" w:rsidRPr="003F6B69">
        <w:rPr>
          <w:rFonts w:eastAsia="SimSun" w:cs="Times New Roman"/>
          <w:lang w:val="en-US"/>
        </w:rPr>
        <w:t xml:space="preserve"> of this R</w:t>
      </w:r>
      <w:r w:rsidRPr="003F6B69">
        <w:rPr>
          <w:rFonts w:eastAsia="SimSun" w:cs="Times New Roman"/>
          <w:lang w:val="en-US"/>
        </w:rPr>
        <w:t>eport.</w:t>
      </w:r>
    </w:p>
    <w:p w14:paraId="5A952B5E" w14:textId="77777777" w:rsidR="00A52B10" w:rsidRPr="003F6B69" w:rsidRDefault="00A52B10" w:rsidP="003F6B69">
      <w:pPr>
        <w:spacing w:after="0"/>
        <w:jc w:val="both"/>
        <w:rPr>
          <w:rFonts w:cs="Times New Roman"/>
          <w:lang w:val="en-US"/>
        </w:rPr>
      </w:pPr>
    </w:p>
    <w:p w14:paraId="723534B9" w14:textId="4EFD3C57" w:rsidR="0047629D" w:rsidRPr="003F6B69" w:rsidRDefault="0047629D" w:rsidP="003F6B69">
      <w:pPr>
        <w:spacing w:after="0"/>
        <w:jc w:val="both"/>
        <w:rPr>
          <w:rFonts w:cs="Times New Roman"/>
          <w:lang w:val="en-US"/>
        </w:rPr>
      </w:pPr>
      <w:r w:rsidRPr="003F6B69">
        <w:rPr>
          <w:rFonts w:cs="Times New Roman"/>
          <w:lang w:val="en-US"/>
        </w:rPr>
        <w:t xml:space="preserve">The changes were made to improve the public procurement system, in part concerning the following: </w:t>
      </w:r>
    </w:p>
    <w:p w14:paraId="7E349DC8" w14:textId="0F1B61F1" w:rsidR="0047629D" w:rsidRPr="00553F0C" w:rsidRDefault="0047629D" w:rsidP="00C20969">
      <w:pPr>
        <w:pStyle w:val="ListParagraph"/>
        <w:numPr>
          <w:ilvl w:val="0"/>
          <w:numId w:val="5"/>
        </w:numPr>
        <w:spacing w:after="0"/>
        <w:ind w:left="567"/>
        <w:jc w:val="both"/>
        <w:rPr>
          <w:rFonts w:cs="Times New Roman"/>
          <w:lang w:val="en-US"/>
        </w:rPr>
      </w:pPr>
      <w:r w:rsidRPr="00553F0C">
        <w:rPr>
          <w:rFonts w:cs="Times New Roman"/>
          <w:lang w:val="en-US"/>
        </w:rPr>
        <w:t>The development of competitive e</w:t>
      </w:r>
      <w:r w:rsidR="00482EE1" w:rsidRPr="00553F0C">
        <w:rPr>
          <w:rFonts w:cs="Times New Roman"/>
          <w:lang w:val="en-US"/>
        </w:rPr>
        <w:t>nvironment and fair competition.</w:t>
      </w:r>
    </w:p>
    <w:p w14:paraId="4395F62B" w14:textId="57B22949" w:rsidR="0047629D" w:rsidRPr="00553F0C" w:rsidRDefault="0047629D" w:rsidP="00C20969">
      <w:pPr>
        <w:pStyle w:val="ListParagraph"/>
        <w:numPr>
          <w:ilvl w:val="0"/>
          <w:numId w:val="5"/>
        </w:numPr>
        <w:spacing w:after="0"/>
        <w:ind w:left="567"/>
        <w:jc w:val="both"/>
        <w:rPr>
          <w:rFonts w:cs="Times New Roman"/>
          <w:lang w:val="en-US"/>
        </w:rPr>
      </w:pPr>
      <w:r w:rsidRPr="00553F0C">
        <w:rPr>
          <w:rFonts w:cs="Times New Roman"/>
          <w:lang w:val="en-US"/>
        </w:rPr>
        <w:t>The improvement o</w:t>
      </w:r>
      <w:r w:rsidR="00482EE1" w:rsidRPr="00553F0C">
        <w:rPr>
          <w:rFonts w:cs="Times New Roman"/>
          <w:lang w:val="en-US"/>
        </w:rPr>
        <w:t>f the efficiency of procurement.</w:t>
      </w:r>
    </w:p>
    <w:p w14:paraId="6B11BAD7" w14:textId="7BEACBF2" w:rsidR="0047629D" w:rsidRPr="00553F0C" w:rsidRDefault="0047629D" w:rsidP="00C20969">
      <w:pPr>
        <w:pStyle w:val="ListParagraph"/>
        <w:numPr>
          <w:ilvl w:val="0"/>
          <w:numId w:val="5"/>
        </w:numPr>
        <w:spacing w:after="0"/>
        <w:ind w:left="567"/>
        <w:jc w:val="both"/>
        <w:rPr>
          <w:rFonts w:cs="Times New Roman"/>
          <w:lang w:val="en-US"/>
        </w:rPr>
      </w:pPr>
      <w:r w:rsidRPr="00553F0C">
        <w:rPr>
          <w:rFonts w:cs="Times New Roman"/>
          <w:lang w:val="en-US"/>
        </w:rPr>
        <w:t>Ukraine's fulfillment of its public procurement obligations under the EU-Ukraine Association Agreement and international obligations, in particular:</w:t>
      </w:r>
    </w:p>
    <w:tbl>
      <w:tblPr>
        <w:tblStyle w:val="TableGrid"/>
        <w:tblW w:w="0" w:type="auto"/>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9345"/>
      </w:tblGrid>
      <w:tr w:rsidR="005E76C4" w:rsidRPr="004D2B06" w14:paraId="7CFE236B" w14:textId="77777777" w:rsidTr="002A2A95">
        <w:tc>
          <w:tcPr>
            <w:tcW w:w="9345" w:type="dxa"/>
          </w:tcPr>
          <w:p w14:paraId="2239C78A" w14:textId="77777777" w:rsidR="0047629D" w:rsidRPr="003F6B69" w:rsidRDefault="0047629D" w:rsidP="003F6B69">
            <w:pPr>
              <w:jc w:val="both"/>
              <w:rPr>
                <w:rFonts w:cs="Times New Roman"/>
                <w:lang w:val="en-US"/>
              </w:rPr>
            </w:pPr>
            <w:r w:rsidRPr="003F6B69">
              <w:rPr>
                <w:rFonts w:cs="Times New Roman"/>
                <w:lang w:val="en-US"/>
              </w:rPr>
              <w:t>Article 152 of the Association Agreement obliges Ukraine to ensure the implementation of Directive 2014/24</w:t>
            </w:r>
            <w:r w:rsidR="00482EE1" w:rsidRPr="003F6B69">
              <w:rPr>
                <w:rFonts w:cs="Times New Roman"/>
                <w:lang w:val="en-US"/>
              </w:rPr>
              <w:t>/</w:t>
            </w:r>
            <w:r w:rsidRPr="003F6B69">
              <w:rPr>
                <w:rFonts w:cs="Times New Roman"/>
                <w:lang w:val="en-US"/>
              </w:rPr>
              <w:t>E</w:t>
            </w:r>
            <w:r w:rsidR="00482EE1" w:rsidRPr="003F6B69">
              <w:rPr>
                <w:rFonts w:cs="Times New Roman"/>
                <w:lang w:val="en-US"/>
              </w:rPr>
              <w:t>U</w:t>
            </w:r>
            <w:r w:rsidR="00EE0C08" w:rsidRPr="003F6B69">
              <w:rPr>
                <w:rStyle w:val="FootnoteReference"/>
                <w:rFonts w:cs="Times New Roman"/>
                <w:lang w:val="en-US"/>
              </w:rPr>
              <w:footnoteReference w:id="8"/>
            </w:r>
            <w:r w:rsidRPr="003F6B69">
              <w:rPr>
                <w:rFonts w:cs="Times New Roman"/>
                <w:lang w:val="en-US"/>
              </w:rPr>
              <w:t xml:space="preserve"> in the public procurement system, which will ensure greater integration of environmental criteria into the goods, works and services procured, in particular in accordance with:</w:t>
            </w:r>
          </w:p>
          <w:p w14:paraId="1DA8AF4F" w14:textId="32697E58" w:rsidR="0047629D" w:rsidRPr="00D44682" w:rsidRDefault="0047629D" w:rsidP="00C20969">
            <w:pPr>
              <w:pStyle w:val="ListParagraph"/>
              <w:numPr>
                <w:ilvl w:val="0"/>
                <w:numId w:val="6"/>
              </w:numPr>
              <w:ind w:left="452"/>
              <w:jc w:val="both"/>
              <w:rPr>
                <w:rFonts w:cs="Times New Roman"/>
                <w:lang w:val="en-US"/>
              </w:rPr>
            </w:pPr>
            <w:r w:rsidRPr="00D44682">
              <w:rPr>
                <w:rFonts w:cs="Times New Roman"/>
                <w:lang w:val="en-US"/>
              </w:rPr>
              <w:t>product quality certification and international eco-labeling standards (Articles 74 and 77 of Directive 2014/24/E</w:t>
            </w:r>
            <w:r w:rsidR="00482EE1" w:rsidRPr="00D44682">
              <w:rPr>
                <w:rFonts w:cs="Times New Roman"/>
                <w:lang w:val="en-US"/>
              </w:rPr>
              <w:t>U</w:t>
            </w:r>
            <w:r w:rsidRPr="00D44682">
              <w:rPr>
                <w:rFonts w:cs="Times New Roman"/>
                <w:lang w:val="en-US"/>
              </w:rPr>
              <w:t>);</w:t>
            </w:r>
          </w:p>
          <w:p w14:paraId="6B5A29B0" w14:textId="77777777" w:rsidR="0047629D" w:rsidRPr="00D44682" w:rsidRDefault="0047629D" w:rsidP="00C20969">
            <w:pPr>
              <w:pStyle w:val="ListParagraph"/>
              <w:numPr>
                <w:ilvl w:val="0"/>
                <w:numId w:val="6"/>
              </w:numPr>
              <w:ind w:left="452"/>
              <w:jc w:val="both"/>
              <w:rPr>
                <w:rFonts w:cs="Times New Roman"/>
                <w:lang w:val="en-US"/>
              </w:rPr>
            </w:pPr>
            <w:r w:rsidRPr="00D44682">
              <w:rPr>
                <w:rFonts w:cs="Times New Roman"/>
                <w:lang w:val="en-US"/>
              </w:rPr>
              <w:t>- the requirements and methods for determining the value of the goods, works and services purchased in calculating their full life cycle and the additional costs of environmental, social and technological consequences of their use (operation) (Articles 31,</w:t>
            </w:r>
            <w:r w:rsidR="00482EE1" w:rsidRPr="00D44682">
              <w:rPr>
                <w:rFonts w:cs="Times New Roman"/>
                <w:lang w:val="en-US"/>
              </w:rPr>
              <w:t xml:space="preserve"> 68, 78-82 of Directive 2014/24</w:t>
            </w:r>
            <w:r w:rsidRPr="00D44682">
              <w:rPr>
                <w:rFonts w:cs="Times New Roman"/>
                <w:lang w:val="en-US"/>
              </w:rPr>
              <w:t>/E</w:t>
            </w:r>
            <w:r w:rsidR="00482EE1" w:rsidRPr="00D44682">
              <w:rPr>
                <w:rFonts w:cs="Times New Roman"/>
                <w:lang w:val="en-US"/>
              </w:rPr>
              <w:t>U</w:t>
            </w:r>
            <w:r w:rsidRPr="00D44682">
              <w:rPr>
                <w:rFonts w:cs="Times New Roman"/>
                <w:lang w:val="en-US"/>
              </w:rPr>
              <w:t>).</w:t>
            </w:r>
          </w:p>
        </w:tc>
      </w:tr>
    </w:tbl>
    <w:p w14:paraId="7D0196BC" w14:textId="77777777" w:rsidR="00711219" w:rsidRPr="003F6B69" w:rsidRDefault="00711219" w:rsidP="003F6B69">
      <w:pPr>
        <w:spacing w:after="0"/>
        <w:jc w:val="both"/>
        <w:rPr>
          <w:rFonts w:eastAsia="SimSun" w:cs="Times New Roman"/>
          <w:lang w:val="en-US"/>
        </w:rPr>
      </w:pPr>
    </w:p>
    <w:p w14:paraId="426AA78D" w14:textId="7EB31275" w:rsidR="00B87250" w:rsidRDefault="00B87250" w:rsidP="003F6B69">
      <w:pPr>
        <w:spacing w:after="0"/>
        <w:jc w:val="both"/>
        <w:rPr>
          <w:rFonts w:eastAsia="SimSun" w:cs="Times New Roman"/>
          <w:lang w:val="en-US"/>
        </w:rPr>
      </w:pPr>
      <w:r w:rsidRPr="003F6B69">
        <w:rPr>
          <w:rFonts w:eastAsia="SimSun" w:cs="Times New Roman"/>
          <w:lang w:val="en-US"/>
        </w:rPr>
        <w:t xml:space="preserve">The Ministry of Economy and the deputies who worked on the Updated Law </w:t>
      </w:r>
      <w:r w:rsidR="00D44682">
        <w:rPr>
          <w:rFonts w:eastAsia="SimSun" w:cs="Times New Roman"/>
          <w:lang w:val="en-US"/>
        </w:rPr>
        <w:t>“</w:t>
      </w:r>
      <w:r w:rsidRPr="003F6B69">
        <w:rPr>
          <w:rFonts w:eastAsia="SimSun" w:cs="Times New Roman"/>
          <w:lang w:val="en-US"/>
        </w:rPr>
        <w:t>On P</w:t>
      </w:r>
      <w:r w:rsidR="00D44682">
        <w:rPr>
          <w:rFonts w:eastAsia="SimSun" w:cs="Times New Roman"/>
          <w:lang w:val="en-US"/>
        </w:rPr>
        <w:t xml:space="preserve">ublic </w:t>
      </w:r>
      <w:r w:rsidRPr="003F6B69">
        <w:rPr>
          <w:rFonts w:eastAsia="SimSun" w:cs="Times New Roman"/>
          <w:lang w:val="en-US"/>
        </w:rPr>
        <w:t>P</w:t>
      </w:r>
      <w:r w:rsidR="00D44682">
        <w:rPr>
          <w:rFonts w:eastAsia="SimSun" w:cs="Times New Roman"/>
          <w:lang w:val="en-US"/>
        </w:rPr>
        <w:t>rocurement”</w:t>
      </w:r>
      <w:r w:rsidRPr="003F6B69">
        <w:rPr>
          <w:rFonts w:eastAsia="SimSun" w:cs="Times New Roman"/>
          <w:lang w:val="en-US"/>
        </w:rPr>
        <w:t xml:space="preserve"> took into account the recommendations based on the results of research conducted within the </w:t>
      </w:r>
      <w:proofErr w:type="spellStart"/>
      <w:r w:rsidRPr="003F6B69">
        <w:rPr>
          <w:rFonts w:eastAsia="SimSun" w:cs="Times New Roman"/>
          <w:lang w:val="en-US"/>
        </w:rPr>
        <w:t>EaP</w:t>
      </w:r>
      <w:proofErr w:type="spellEnd"/>
      <w:r w:rsidRPr="003F6B69">
        <w:rPr>
          <w:rFonts w:eastAsia="SimSun" w:cs="Times New Roman"/>
          <w:lang w:val="en-US"/>
        </w:rPr>
        <w:t xml:space="preserve"> GREEN Project, as well as the requirements for rule-making practice. As a result, the Updated Law </w:t>
      </w:r>
      <w:r w:rsidR="00D44682">
        <w:rPr>
          <w:rFonts w:eastAsia="SimSun" w:cs="Times New Roman"/>
          <w:lang w:val="en-US"/>
        </w:rPr>
        <w:t>“</w:t>
      </w:r>
      <w:r w:rsidRPr="003F6B69">
        <w:rPr>
          <w:rFonts w:eastAsia="SimSun" w:cs="Times New Roman"/>
          <w:lang w:val="en-US"/>
        </w:rPr>
        <w:t>On P</w:t>
      </w:r>
      <w:r w:rsidR="00D44682">
        <w:rPr>
          <w:rFonts w:eastAsia="SimSun" w:cs="Times New Roman"/>
          <w:lang w:val="en-US"/>
        </w:rPr>
        <w:t xml:space="preserve">ublic </w:t>
      </w:r>
      <w:r w:rsidRPr="003F6B69">
        <w:rPr>
          <w:rFonts w:eastAsia="SimSun" w:cs="Times New Roman"/>
          <w:lang w:val="en-US"/>
        </w:rPr>
        <w:t>P</w:t>
      </w:r>
      <w:r w:rsidR="00D44682">
        <w:rPr>
          <w:rFonts w:eastAsia="SimSun" w:cs="Times New Roman"/>
          <w:lang w:val="en-US"/>
        </w:rPr>
        <w:t>rocurement”</w:t>
      </w:r>
      <w:r w:rsidRPr="003F6B69">
        <w:rPr>
          <w:rFonts w:eastAsia="SimSun" w:cs="Times New Roman"/>
          <w:lang w:val="en-US"/>
        </w:rPr>
        <w:t xml:space="preserve"> provides references to environmental performance and other selection criteria such as energy and resource efficiency, eco-labeling, non-price criteria and LCCA. The social aspect is extended by the requirement to take into account inclusive interests and reduce the impact on human health. The latter fact is related to the environmental characteristics aimed at restriction of the of hazardous chemicals usage and with the ability to apply the requirements of the Type I ecolabeling program’s environmental criteria.</w:t>
      </w:r>
    </w:p>
    <w:p w14:paraId="3D584746" w14:textId="77777777" w:rsidR="00D44682" w:rsidRPr="003F6B69" w:rsidRDefault="00D44682" w:rsidP="003F6B69">
      <w:pPr>
        <w:spacing w:after="0"/>
        <w:jc w:val="both"/>
        <w:rPr>
          <w:rFonts w:eastAsia="SimSun" w:cs="Times New Roman"/>
          <w:lang w:val="en-US"/>
        </w:rPr>
      </w:pPr>
    </w:p>
    <w:p w14:paraId="249D274A" w14:textId="474D83DF" w:rsidR="0047629D" w:rsidRPr="003F6B69" w:rsidRDefault="00D44682" w:rsidP="003F6B69">
      <w:pPr>
        <w:spacing w:after="0"/>
        <w:jc w:val="both"/>
        <w:rPr>
          <w:rFonts w:cs="Times New Roman"/>
          <w:lang w:val="en-US"/>
        </w:rPr>
      </w:pPr>
      <w:r>
        <w:rPr>
          <w:rFonts w:cs="Times New Roman"/>
          <w:lang w:val="en-US"/>
        </w:rPr>
        <w:t>According to the updated Law, t</w:t>
      </w:r>
      <w:r w:rsidR="0047629D" w:rsidRPr="003F6B69">
        <w:rPr>
          <w:rFonts w:cs="Times New Roman"/>
          <w:lang w:val="en-US"/>
        </w:rPr>
        <w:t xml:space="preserve">he application of </w:t>
      </w:r>
      <w:r w:rsidR="00D32D2F" w:rsidRPr="003F6B69">
        <w:rPr>
          <w:rFonts w:cs="Times New Roman"/>
          <w:lang w:val="en-US"/>
        </w:rPr>
        <w:t xml:space="preserve">the </w:t>
      </w:r>
      <w:r w:rsidR="0047629D" w:rsidRPr="003F6B69">
        <w:rPr>
          <w:rFonts w:cs="Times New Roman"/>
          <w:lang w:val="en-US"/>
        </w:rPr>
        <w:t>environmental criteria to the procurement subject, combined with t</w:t>
      </w:r>
      <w:r w:rsidR="00D32D2F" w:rsidRPr="003F6B69">
        <w:rPr>
          <w:rFonts w:cs="Times New Roman"/>
          <w:lang w:val="en-US"/>
        </w:rPr>
        <w:t>he life cycle assessment method</w:t>
      </w:r>
      <w:r w:rsidR="0047629D" w:rsidRPr="003F6B69">
        <w:rPr>
          <w:rFonts w:cs="Times New Roman"/>
          <w:lang w:val="en-US"/>
        </w:rPr>
        <w:t xml:space="preserve"> will contribute to the achievement of the strategic goals of state environmental policy such as:</w:t>
      </w:r>
    </w:p>
    <w:p w14:paraId="3BF903D2" w14:textId="77777777" w:rsidR="0047629D" w:rsidRPr="003F6B69" w:rsidRDefault="00D32D2F" w:rsidP="00C20969">
      <w:pPr>
        <w:pStyle w:val="ListParagraph"/>
        <w:numPr>
          <w:ilvl w:val="0"/>
          <w:numId w:val="7"/>
        </w:numPr>
        <w:spacing w:after="0"/>
        <w:ind w:left="567"/>
        <w:jc w:val="both"/>
        <w:rPr>
          <w:rFonts w:cs="Times New Roman"/>
          <w:lang w:val="en-US"/>
        </w:rPr>
      </w:pPr>
      <w:r w:rsidRPr="003F6B69">
        <w:rPr>
          <w:rFonts w:cs="Times New Roman"/>
          <w:lang w:val="en-US"/>
        </w:rPr>
        <w:t>Increase</w:t>
      </w:r>
      <w:r w:rsidR="0047629D" w:rsidRPr="003F6B69">
        <w:rPr>
          <w:rFonts w:cs="Times New Roman"/>
          <w:lang w:val="en-US"/>
        </w:rPr>
        <w:t xml:space="preserve"> of energy and water efficiency;</w:t>
      </w:r>
    </w:p>
    <w:p w14:paraId="5B146322" w14:textId="77777777" w:rsidR="0047629D" w:rsidRPr="003F6B69" w:rsidRDefault="00D32D2F" w:rsidP="00C20969">
      <w:pPr>
        <w:pStyle w:val="ListParagraph"/>
        <w:numPr>
          <w:ilvl w:val="0"/>
          <w:numId w:val="7"/>
        </w:numPr>
        <w:spacing w:after="0"/>
        <w:ind w:left="567"/>
        <w:jc w:val="both"/>
        <w:rPr>
          <w:rFonts w:cs="Times New Roman"/>
          <w:lang w:val="en-US"/>
        </w:rPr>
      </w:pPr>
      <w:r w:rsidRPr="003F6B69">
        <w:rPr>
          <w:rFonts w:cs="Times New Roman"/>
          <w:lang w:val="en-US"/>
        </w:rPr>
        <w:t>R</w:t>
      </w:r>
      <w:r w:rsidR="0047629D" w:rsidRPr="003F6B69">
        <w:rPr>
          <w:rFonts w:cs="Times New Roman"/>
          <w:lang w:val="en-US"/>
        </w:rPr>
        <w:t>educing the environmental impacts of the life-cycle of the purchased goods, works and services;</w:t>
      </w:r>
    </w:p>
    <w:p w14:paraId="382BF302" w14:textId="77777777" w:rsidR="0047629D" w:rsidRPr="003F6B69" w:rsidRDefault="00D32D2F" w:rsidP="00C20969">
      <w:pPr>
        <w:pStyle w:val="ListParagraph"/>
        <w:numPr>
          <w:ilvl w:val="0"/>
          <w:numId w:val="7"/>
        </w:numPr>
        <w:spacing w:after="0"/>
        <w:ind w:left="567"/>
        <w:jc w:val="both"/>
        <w:rPr>
          <w:rFonts w:cs="Times New Roman"/>
          <w:lang w:val="en-US"/>
        </w:rPr>
      </w:pPr>
      <w:r w:rsidRPr="003F6B69">
        <w:rPr>
          <w:rFonts w:cs="Times New Roman"/>
          <w:lang w:val="en-US"/>
        </w:rPr>
        <w:t>Reducing</w:t>
      </w:r>
      <w:r w:rsidR="0047629D" w:rsidRPr="003F6B69">
        <w:rPr>
          <w:rFonts w:cs="Times New Roman"/>
          <w:lang w:val="en-US"/>
        </w:rPr>
        <w:t xml:space="preserve"> production and consumption waste;</w:t>
      </w:r>
    </w:p>
    <w:p w14:paraId="09165D89" w14:textId="77777777" w:rsidR="0047629D" w:rsidRPr="003F6B69" w:rsidRDefault="00D32D2F" w:rsidP="00C20969">
      <w:pPr>
        <w:pStyle w:val="ListParagraph"/>
        <w:numPr>
          <w:ilvl w:val="0"/>
          <w:numId w:val="7"/>
        </w:numPr>
        <w:spacing w:after="0"/>
        <w:ind w:left="567"/>
        <w:jc w:val="both"/>
        <w:rPr>
          <w:rFonts w:cs="Times New Roman"/>
          <w:lang w:val="en-US"/>
        </w:rPr>
      </w:pPr>
      <w:r w:rsidRPr="003F6B69">
        <w:rPr>
          <w:rFonts w:cs="Times New Roman"/>
          <w:lang w:val="en-US"/>
        </w:rPr>
        <w:t>Prevention</w:t>
      </w:r>
      <w:r w:rsidR="0047629D" w:rsidRPr="003F6B69">
        <w:rPr>
          <w:rFonts w:cs="Times New Roman"/>
          <w:lang w:val="en-US"/>
        </w:rPr>
        <w:t xml:space="preserve"> of climate change.</w:t>
      </w:r>
    </w:p>
    <w:p w14:paraId="09D008C5" w14:textId="77777777" w:rsidR="00D44682" w:rsidRDefault="00D44682" w:rsidP="003F6B69">
      <w:pPr>
        <w:spacing w:after="0"/>
        <w:jc w:val="both"/>
        <w:rPr>
          <w:rFonts w:cs="Times New Roman"/>
          <w:lang w:val="en-US"/>
        </w:rPr>
      </w:pPr>
    </w:p>
    <w:p w14:paraId="3A0F0106" w14:textId="27808DE3" w:rsidR="0047629D" w:rsidRPr="003F6B69" w:rsidRDefault="0047629D" w:rsidP="003F6B69">
      <w:pPr>
        <w:spacing w:after="0"/>
        <w:jc w:val="both"/>
        <w:rPr>
          <w:rFonts w:cs="Times New Roman"/>
          <w:lang w:val="en-US"/>
        </w:rPr>
      </w:pPr>
      <w:r w:rsidRPr="003F6B69">
        <w:rPr>
          <w:rFonts w:cs="Times New Roman"/>
          <w:lang w:val="en-US"/>
        </w:rPr>
        <w:t>In the social sphere, this approach will help creat</w:t>
      </w:r>
      <w:r w:rsidR="00D0300C" w:rsidRPr="003F6B69">
        <w:rPr>
          <w:rFonts w:cs="Times New Roman"/>
          <w:lang w:val="en-US"/>
        </w:rPr>
        <w:t>ing</w:t>
      </w:r>
      <w:r w:rsidRPr="003F6B69">
        <w:rPr>
          <w:rFonts w:cs="Times New Roman"/>
          <w:lang w:val="en-US"/>
        </w:rPr>
        <w:t xml:space="preserve"> a safer and more comfortable environment for learning, work and life.</w:t>
      </w:r>
    </w:p>
    <w:p w14:paraId="03413055" w14:textId="77777777" w:rsidR="00D44682" w:rsidRDefault="00D44682" w:rsidP="003F6B69">
      <w:pPr>
        <w:spacing w:after="0"/>
        <w:jc w:val="both"/>
        <w:rPr>
          <w:rFonts w:cs="Times New Roman"/>
          <w:lang w:val="en-US"/>
        </w:rPr>
      </w:pPr>
    </w:p>
    <w:p w14:paraId="6CA71C1E" w14:textId="0CED361A" w:rsidR="0047629D" w:rsidRPr="003F6B69" w:rsidRDefault="0047629D" w:rsidP="003F6B69">
      <w:pPr>
        <w:spacing w:after="0"/>
        <w:jc w:val="both"/>
        <w:rPr>
          <w:rFonts w:cs="Times New Roman"/>
          <w:lang w:val="en-US"/>
        </w:rPr>
      </w:pPr>
      <w:r w:rsidRPr="003F6B69">
        <w:rPr>
          <w:rFonts w:cs="Times New Roman"/>
          <w:lang w:val="en-US"/>
        </w:rPr>
        <w:lastRenderedPageBreak/>
        <w:t>In economic terms, the full cost of life cycle assessment provides an objective assessment of the economic benefits of the offer and the overall procurement effectiveness.</w:t>
      </w:r>
    </w:p>
    <w:tbl>
      <w:tblPr>
        <w:tblStyle w:val="TableGrid"/>
        <w:tblW w:w="0" w:type="auto"/>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9345"/>
      </w:tblGrid>
      <w:tr w:rsidR="005E76C4" w:rsidRPr="004D2B06" w14:paraId="7CBB3C41" w14:textId="77777777" w:rsidTr="002A2A95">
        <w:tc>
          <w:tcPr>
            <w:tcW w:w="9571" w:type="dxa"/>
          </w:tcPr>
          <w:p w14:paraId="61EE9C0A" w14:textId="3370F337" w:rsidR="00EE0C08" w:rsidRPr="003F6B69" w:rsidRDefault="00EE0C08" w:rsidP="003F6B69">
            <w:pPr>
              <w:jc w:val="both"/>
              <w:rPr>
                <w:rFonts w:cs="Times New Roman"/>
                <w:lang w:val="en-US"/>
              </w:rPr>
            </w:pPr>
            <w:r w:rsidRPr="003F6B69">
              <w:rPr>
                <w:rFonts w:cs="Times New Roman"/>
                <w:lang w:val="en-US"/>
              </w:rPr>
              <w:t xml:space="preserve">In accordance with the </w:t>
            </w:r>
            <w:r w:rsidR="00B53BD7" w:rsidRPr="003F6B69">
              <w:rPr>
                <w:rFonts w:cs="Times New Roman"/>
                <w:i/>
                <w:lang w:val="en-US"/>
              </w:rPr>
              <w:t xml:space="preserve">Updated Law </w:t>
            </w:r>
            <w:r w:rsidR="00D44682">
              <w:rPr>
                <w:rFonts w:cs="Times New Roman"/>
                <w:i/>
                <w:lang w:val="en-US"/>
              </w:rPr>
              <w:t>“</w:t>
            </w:r>
            <w:r w:rsidR="00B53BD7" w:rsidRPr="003F6B69">
              <w:rPr>
                <w:rFonts w:cs="Times New Roman"/>
                <w:i/>
                <w:lang w:val="en-US"/>
              </w:rPr>
              <w:t>On P</w:t>
            </w:r>
            <w:r w:rsidR="00D44682">
              <w:rPr>
                <w:rFonts w:cs="Times New Roman"/>
                <w:i/>
                <w:lang w:val="en-US"/>
              </w:rPr>
              <w:t xml:space="preserve">ublic </w:t>
            </w:r>
            <w:r w:rsidR="00B53BD7" w:rsidRPr="003F6B69">
              <w:rPr>
                <w:rFonts w:cs="Times New Roman"/>
                <w:i/>
                <w:lang w:val="en-US"/>
              </w:rPr>
              <w:t>P</w:t>
            </w:r>
            <w:r w:rsidR="00D44682">
              <w:rPr>
                <w:rFonts w:cs="Times New Roman"/>
                <w:i/>
                <w:lang w:val="en-US"/>
              </w:rPr>
              <w:t>rocurement”</w:t>
            </w:r>
            <w:r w:rsidR="00B53BD7" w:rsidRPr="003F6B69">
              <w:rPr>
                <w:rFonts w:eastAsia="Times New Roman" w:cs="Times New Roman"/>
                <w:shd w:val="clear" w:color="auto" w:fill="FFFFFF"/>
                <w:lang w:val="en-US"/>
              </w:rPr>
              <w:t xml:space="preserve"> </w:t>
            </w:r>
            <w:r w:rsidRPr="003F6B69">
              <w:rPr>
                <w:rFonts w:cs="Times New Roman"/>
                <w:lang w:val="en-US"/>
              </w:rPr>
              <w:t xml:space="preserve">of 19.04.2020, the </w:t>
            </w:r>
            <w:r w:rsidR="00983D36" w:rsidRPr="003F6B69">
              <w:rPr>
                <w:rFonts w:cs="Times New Roman"/>
                <w:lang w:val="en-US"/>
              </w:rPr>
              <w:t xml:space="preserve">CA </w:t>
            </w:r>
            <w:r w:rsidRPr="003F6B69">
              <w:rPr>
                <w:rFonts w:cs="Times New Roman"/>
                <w:lang w:val="en-US"/>
              </w:rPr>
              <w:t xml:space="preserve">has </w:t>
            </w:r>
            <w:r w:rsidR="00D44682">
              <w:rPr>
                <w:rFonts w:cs="Times New Roman"/>
                <w:lang w:val="en-US"/>
              </w:rPr>
              <w:t>an</w:t>
            </w:r>
            <w:r w:rsidRPr="003F6B69">
              <w:rPr>
                <w:rFonts w:cs="Times New Roman"/>
                <w:lang w:val="en-US"/>
              </w:rPr>
              <w:t xml:space="preserve"> opportunity to apply the requirements to the environmental characteristics of the procurement object as requirements of technical specifications or non-price criteria (without restrictions).</w:t>
            </w:r>
            <w:r w:rsidR="00C744C5" w:rsidRPr="003F6B69">
              <w:rPr>
                <w:rFonts w:cs="Times New Roman"/>
                <w:lang w:val="en-US"/>
              </w:rPr>
              <w:t xml:space="preserve"> </w:t>
            </w:r>
            <w:r w:rsidRPr="003F6B69">
              <w:rPr>
                <w:rFonts w:cs="Times New Roman"/>
                <w:lang w:val="en-US"/>
              </w:rPr>
              <w:t xml:space="preserve">The </w:t>
            </w:r>
            <w:r w:rsidR="00983D36" w:rsidRPr="003F6B69">
              <w:rPr>
                <w:rFonts w:cs="Times New Roman"/>
                <w:lang w:val="en-US"/>
              </w:rPr>
              <w:t>CA</w:t>
            </w:r>
            <w:r w:rsidRPr="003F6B69">
              <w:rPr>
                <w:rFonts w:cs="Times New Roman"/>
                <w:lang w:val="en-US"/>
              </w:rPr>
              <w:t xml:space="preserve"> independently decides on the need to apply the criteria, provided that the feasibility is </w:t>
            </w:r>
            <w:r w:rsidR="00D44682" w:rsidRPr="003F6B69">
              <w:rPr>
                <w:rFonts w:cs="Times New Roman"/>
                <w:lang w:val="en-US"/>
              </w:rPr>
              <w:t>justified,</w:t>
            </w:r>
            <w:r w:rsidRPr="003F6B69">
              <w:rPr>
                <w:rFonts w:cs="Times New Roman"/>
                <w:lang w:val="en-US"/>
              </w:rPr>
              <w:t xml:space="preserve"> and the following principles are observed:</w:t>
            </w:r>
          </w:p>
          <w:p w14:paraId="19E51044" w14:textId="1DA41BA5" w:rsidR="00EE0C08" w:rsidRPr="00D44682" w:rsidRDefault="00EE0C08" w:rsidP="00C20969">
            <w:pPr>
              <w:pStyle w:val="ListParagraph"/>
              <w:numPr>
                <w:ilvl w:val="0"/>
                <w:numId w:val="8"/>
              </w:numPr>
              <w:ind w:left="600"/>
              <w:jc w:val="both"/>
              <w:rPr>
                <w:rFonts w:cs="Times New Roman"/>
                <w:lang w:val="en-US"/>
              </w:rPr>
            </w:pPr>
            <w:r w:rsidRPr="00D44682">
              <w:rPr>
                <w:rFonts w:cs="Times New Roman"/>
                <w:lang w:val="en-US"/>
              </w:rPr>
              <w:t>Fair competition among participants;</w:t>
            </w:r>
          </w:p>
          <w:p w14:paraId="03ADB203" w14:textId="2BCFD228" w:rsidR="00EE0C08" w:rsidRPr="00D44682" w:rsidRDefault="00EE0C08" w:rsidP="00C20969">
            <w:pPr>
              <w:pStyle w:val="ListParagraph"/>
              <w:numPr>
                <w:ilvl w:val="0"/>
                <w:numId w:val="8"/>
              </w:numPr>
              <w:ind w:left="600"/>
              <w:jc w:val="both"/>
              <w:rPr>
                <w:rFonts w:cs="Times New Roman"/>
                <w:lang w:val="en-US"/>
              </w:rPr>
            </w:pPr>
            <w:r w:rsidRPr="00D44682">
              <w:rPr>
                <w:rFonts w:cs="Times New Roman"/>
                <w:lang w:val="en-US"/>
              </w:rPr>
              <w:t>Maximum savings, efficiency and proportionality;</w:t>
            </w:r>
          </w:p>
          <w:p w14:paraId="3992BE22" w14:textId="40B64E72" w:rsidR="00EE0C08" w:rsidRPr="00D44682" w:rsidRDefault="00EE0C08" w:rsidP="00C20969">
            <w:pPr>
              <w:pStyle w:val="ListParagraph"/>
              <w:numPr>
                <w:ilvl w:val="0"/>
                <w:numId w:val="8"/>
              </w:numPr>
              <w:ind w:left="600"/>
              <w:jc w:val="both"/>
              <w:rPr>
                <w:rFonts w:cs="Times New Roman"/>
                <w:lang w:val="en-US"/>
              </w:rPr>
            </w:pPr>
            <w:r w:rsidRPr="00D44682">
              <w:rPr>
                <w:rFonts w:cs="Times New Roman"/>
                <w:lang w:val="en-US"/>
              </w:rPr>
              <w:t>Openness and transparency at all stages of procurement;</w:t>
            </w:r>
          </w:p>
          <w:p w14:paraId="4D94FC29" w14:textId="39DF979A" w:rsidR="00EE0C08" w:rsidRPr="00D44682" w:rsidRDefault="00EE0C08" w:rsidP="00C20969">
            <w:pPr>
              <w:pStyle w:val="ListParagraph"/>
              <w:numPr>
                <w:ilvl w:val="0"/>
                <w:numId w:val="8"/>
              </w:numPr>
              <w:ind w:left="600"/>
              <w:jc w:val="both"/>
              <w:rPr>
                <w:rFonts w:cs="Times New Roman"/>
                <w:lang w:val="en-US"/>
              </w:rPr>
            </w:pPr>
            <w:r w:rsidRPr="00D44682">
              <w:rPr>
                <w:rFonts w:cs="Times New Roman"/>
                <w:lang w:val="en-US"/>
              </w:rPr>
              <w:t>Non-discrimination and equal treatment of participants;</w:t>
            </w:r>
          </w:p>
          <w:p w14:paraId="679A9A9E" w14:textId="586A1DBC" w:rsidR="00EE0C08" w:rsidRPr="00D44682" w:rsidRDefault="00EE0C08" w:rsidP="00C20969">
            <w:pPr>
              <w:pStyle w:val="ListParagraph"/>
              <w:numPr>
                <w:ilvl w:val="0"/>
                <w:numId w:val="8"/>
              </w:numPr>
              <w:ind w:left="600"/>
              <w:jc w:val="both"/>
              <w:rPr>
                <w:rFonts w:cs="Times New Roman"/>
                <w:lang w:val="en-US"/>
              </w:rPr>
            </w:pPr>
            <w:r w:rsidRPr="00D44682">
              <w:rPr>
                <w:rFonts w:cs="Times New Roman"/>
                <w:lang w:val="en-US"/>
              </w:rPr>
              <w:t>Impartial determination of the winner;</w:t>
            </w:r>
          </w:p>
          <w:p w14:paraId="472BF74E" w14:textId="4CC25B84" w:rsidR="00EE0C08" w:rsidRPr="00D44682" w:rsidRDefault="00EE0C08" w:rsidP="00C20969">
            <w:pPr>
              <w:pStyle w:val="ListParagraph"/>
              <w:numPr>
                <w:ilvl w:val="0"/>
                <w:numId w:val="8"/>
              </w:numPr>
              <w:ind w:left="600"/>
              <w:jc w:val="both"/>
              <w:rPr>
                <w:rFonts w:cs="Times New Roman"/>
                <w:lang w:val="en-US"/>
              </w:rPr>
            </w:pPr>
            <w:r w:rsidRPr="00D44682">
              <w:rPr>
                <w:rFonts w:cs="Times New Roman"/>
                <w:lang w:val="en-US"/>
              </w:rPr>
              <w:t>Prevention of corruption and abuse.</w:t>
            </w:r>
          </w:p>
        </w:tc>
      </w:tr>
    </w:tbl>
    <w:p w14:paraId="36039069" w14:textId="77777777" w:rsidR="00EE0C08" w:rsidRPr="003F6B69" w:rsidRDefault="00EE0C08" w:rsidP="003F6B69">
      <w:pPr>
        <w:spacing w:after="0"/>
        <w:jc w:val="both"/>
        <w:rPr>
          <w:rFonts w:cs="Times New Roman"/>
          <w:lang w:val="en-US"/>
        </w:rPr>
      </w:pPr>
    </w:p>
    <w:p w14:paraId="41C7DD4B" w14:textId="4905B0F1" w:rsidR="00EE0C08" w:rsidRPr="003F6B69" w:rsidRDefault="00EE0C08" w:rsidP="003F6B69">
      <w:pPr>
        <w:spacing w:after="0"/>
        <w:jc w:val="both"/>
        <w:rPr>
          <w:rFonts w:cs="Times New Roman"/>
          <w:lang w:val="en-US"/>
        </w:rPr>
      </w:pPr>
      <w:r w:rsidRPr="003F6B69">
        <w:rPr>
          <w:rFonts w:cs="Times New Roman"/>
          <w:lang w:val="en-US"/>
        </w:rPr>
        <w:t xml:space="preserve">Adherence to the above principles can be justified by the fact that the </w:t>
      </w:r>
      <w:r w:rsidR="00983D36" w:rsidRPr="003F6B69">
        <w:rPr>
          <w:rFonts w:cs="Times New Roman"/>
          <w:lang w:val="en-US"/>
        </w:rPr>
        <w:t>CA</w:t>
      </w:r>
      <w:r w:rsidRPr="003F6B69">
        <w:rPr>
          <w:rFonts w:cs="Times New Roman"/>
          <w:lang w:val="en-US"/>
        </w:rPr>
        <w:t xml:space="preserve"> has formulated the requirements for the environmental characteristics of products, guided by:</w:t>
      </w:r>
    </w:p>
    <w:p w14:paraId="2B815539" w14:textId="30150E2C" w:rsidR="00EE0C08" w:rsidRPr="00C90D24" w:rsidRDefault="00D32D2F" w:rsidP="00C20969">
      <w:pPr>
        <w:pStyle w:val="ListParagraph"/>
        <w:numPr>
          <w:ilvl w:val="0"/>
          <w:numId w:val="9"/>
        </w:numPr>
        <w:spacing w:after="0"/>
        <w:ind w:left="567"/>
        <w:jc w:val="both"/>
        <w:rPr>
          <w:rFonts w:cs="Times New Roman"/>
          <w:lang w:val="en-US"/>
        </w:rPr>
      </w:pPr>
      <w:r w:rsidRPr="00C90D24">
        <w:rPr>
          <w:rFonts w:cs="Times New Roman"/>
          <w:lang w:val="en-US"/>
        </w:rPr>
        <w:t>R</w:t>
      </w:r>
      <w:r w:rsidR="00EE0C08" w:rsidRPr="00C90D24">
        <w:rPr>
          <w:rFonts w:cs="Times New Roman"/>
          <w:lang w:val="en-US"/>
        </w:rPr>
        <w:t>equirements of the legislation;</w:t>
      </w:r>
    </w:p>
    <w:p w14:paraId="1BAF306B" w14:textId="4491958E" w:rsidR="00EE0C08" w:rsidRPr="00C90D24" w:rsidRDefault="00D32D2F" w:rsidP="00C20969">
      <w:pPr>
        <w:pStyle w:val="ListParagraph"/>
        <w:numPr>
          <w:ilvl w:val="0"/>
          <w:numId w:val="9"/>
        </w:numPr>
        <w:spacing w:after="0"/>
        <w:ind w:left="567"/>
        <w:jc w:val="both"/>
        <w:rPr>
          <w:rFonts w:cs="Times New Roman"/>
          <w:lang w:val="en-US"/>
        </w:rPr>
      </w:pPr>
      <w:r w:rsidRPr="00C90D24">
        <w:rPr>
          <w:rFonts w:cs="Times New Roman"/>
          <w:lang w:val="en-US"/>
        </w:rPr>
        <w:t>Technical</w:t>
      </w:r>
      <w:r w:rsidR="00EE0C08" w:rsidRPr="00C90D24">
        <w:rPr>
          <w:rFonts w:cs="Times New Roman"/>
          <w:lang w:val="en-US"/>
        </w:rPr>
        <w:t xml:space="preserve"> regulations;</w:t>
      </w:r>
    </w:p>
    <w:p w14:paraId="2AE14201" w14:textId="702B1C83" w:rsidR="00EE0C08" w:rsidRPr="00C90D24" w:rsidRDefault="00D32D2F" w:rsidP="00C20969">
      <w:pPr>
        <w:pStyle w:val="ListParagraph"/>
        <w:numPr>
          <w:ilvl w:val="0"/>
          <w:numId w:val="9"/>
        </w:numPr>
        <w:spacing w:after="0"/>
        <w:ind w:left="567"/>
        <w:jc w:val="both"/>
        <w:rPr>
          <w:rFonts w:cs="Times New Roman"/>
          <w:lang w:val="en-US"/>
        </w:rPr>
      </w:pPr>
      <w:r w:rsidRPr="00C90D24">
        <w:rPr>
          <w:rFonts w:cs="Times New Roman"/>
          <w:lang w:val="en-US"/>
        </w:rPr>
        <w:t>International</w:t>
      </w:r>
      <w:r w:rsidR="00EE0C08" w:rsidRPr="00C90D24">
        <w:rPr>
          <w:rFonts w:cs="Times New Roman"/>
          <w:lang w:val="en-US"/>
        </w:rPr>
        <w:t>, European, national standards, other common technical European standards, other technical reference systems recognized by the European standardization bodies or national rules and regulations;</w:t>
      </w:r>
    </w:p>
    <w:p w14:paraId="1EADDEA2" w14:textId="2BC1207D" w:rsidR="00EE0C08" w:rsidRPr="00C90D24" w:rsidRDefault="00D32D2F" w:rsidP="00C20969">
      <w:pPr>
        <w:pStyle w:val="ListParagraph"/>
        <w:numPr>
          <w:ilvl w:val="0"/>
          <w:numId w:val="9"/>
        </w:numPr>
        <w:spacing w:after="0"/>
        <w:ind w:left="567"/>
        <w:jc w:val="both"/>
        <w:rPr>
          <w:rFonts w:cs="Times New Roman"/>
          <w:lang w:val="en-US"/>
        </w:rPr>
      </w:pPr>
      <w:r w:rsidRPr="00C90D24">
        <w:rPr>
          <w:rFonts w:cs="Times New Roman"/>
          <w:lang w:val="en-US"/>
        </w:rPr>
        <w:t>Availability</w:t>
      </w:r>
      <w:r w:rsidR="00EE0C08" w:rsidRPr="00C90D24">
        <w:rPr>
          <w:rFonts w:cs="Times New Roman"/>
          <w:lang w:val="en-US"/>
        </w:rPr>
        <w:t xml:space="preserve"> of products that meet the established market requirements.</w:t>
      </w:r>
    </w:p>
    <w:p w14:paraId="414E4ADC" w14:textId="77777777" w:rsidR="00C90D24" w:rsidRDefault="00C90D24" w:rsidP="003F6B69">
      <w:pPr>
        <w:spacing w:after="0"/>
        <w:jc w:val="both"/>
        <w:rPr>
          <w:rFonts w:cs="Times New Roman"/>
          <w:b/>
          <w:lang w:val="en-US"/>
        </w:rPr>
      </w:pPr>
    </w:p>
    <w:p w14:paraId="0F429E28" w14:textId="409578F6" w:rsidR="00EE0C08" w:rsidRPr="003F6B69" w:rsidRDefault="00EE0C08" w:rsidP="003F6B69">
      <w:pPr>
        <w:spacing w:after="0"/>
        <w:jc w:val="both"/>
        <w:rPr>
          <w:rFonts w:cs="Times New Roman"/>
          <w:lang w:val="en-US"/>
        </w:rPr>
      </w:pPr>
      <w:r w:rsidRPr="003F6B69">
        <w:rPr>
          <w:rFonts w:cs="Times New Roman"/>
          <w:b/>
          <w:lang w:val="en-US"/>
        </w:rPr>
        <w:t xml:space="preserve">Technical specifications. </w:t>
      </w:r>
      <w:r w:rsidRPr="003F6B69">
        <w:rPr>
          <w:rFonts w:cs="Times New Roman"/>
          <w:lang w:val="en-US"/>
        </w:rPr>
        <w:t xml:space="preserve">The technical specification criteria are mandatory for the tenderers. The updated Law replaces </w:t>
      </w:r>
      <w:r w:rsidRPr="003F6B69">
        <w:rPr>
          <w:rFonts w:cs="Times New Roman"/>
          <w:i/>
          <w:lang w:val="en-US"/>
        </w:rPr>
        <w:t>"the need for environmental protection measures"</w:t>
      </w:r>
      <w:r w:rsidRPr="003F6B69">
        <w:rPr>
          <w:rFonts w:cs="Times New Roman"/>
          <w:lang w:val="en-US"/>
        </w:rPr>
        <w:t xml:space="preserve"> with </w:t>
      </w:r>
      <w:r w:rsidRPr="003F6B69">
        <w:rPr>
          <w:rFonts w:cs="Times New Roman"/>
          <w:i/>
          <w:lang w:val="en-US"/>
        </w:rPr>
        <w:t>"the application of environmental performance requirements for goods, services or works"</w:t>
      </w:r>
      <w:r w:rsidRPr="003F6B69">
        <w:rPr>
          <w:rFonts w:cs="Times New Roman"/>
          <w:lang w:val="en-US"/>
        </w:rPr>
        <w:t xml:space="preserve"> and introduces significant specifics on the application of this provision.</w:t>
      </w:r>
    </w:p>
    <w:p w14:paraId="1261E0D5" w14:textId="77777777" w:rsidR="00C90D24" w:rsidRDefault="00C90D24" w:rsidP="003F6B69">
      <w:pPr>
        <w:spacing w:after="0"/>
        <w:jc w:val="both"/>
        <w:rPr>
          <w:rFonts w:cs="Times New Roman"/>
          <w:lang w:val="en-US"/>
        </w:rPr>
      </w:pPr>
    </w:p>
    <w:p w14:paraId="09BA2BF1" w14:textId="739ABD6C" w:rsidR="00EE0C08" w:rsidRPr="003F6B69" w:rsidRDefault="00EE0C08" w:rsidP="003F6B69">
      <w:pPr>
        <w:spacing w:after="0"/>
        <w:jc w:val="both"/>
        <w:rPr>
          <w:rFonts w:cs="Times New Roman"/>
          <w:lang w:val="en-US"/>
        </w:rPr>
      </w:pPr>
      <w:r w:rsidRPr="003F6B69">
        <w:rPr>
          <w:rFonts w:cs="Times New Roman"/>
          <w:lang w:val="en-US"/>
        </w:rPr>
        <w:t xml:space="preserve">The law defines the basis for the </w:t>
      </w:r>
      <w:r w:rsidR="00983D36" w:rsidRPr="003F6B69">
        <w:rPr>
          <w:rFonts w:cs="Times New Roman"/>
          <w:lang w:val="en-US"/>
        </w:rPr>
        <w:t>CA</w:t>
      </w:r>
      <w:r w:rsidRPr="003F6B69">
        <w:rPr>
          <w:rFonts w:cs="Times New Roman"/>
          <w:lang w:val="en-US"/>
        </w:rPr>
        <w:t xml:space="preserve"> to assess the compliance with the established requirements:</w:t>
      </w:r>
    </w:p>
    <w:p w14:paraId="463473FF" w14:textId="77777777" w:rsidR="00EE0C08" w:rsidRPr="003F6B69" w:rsidRDefault="00EE0C08" w:rsidP="003F6B69">
      <w:pPr>
        <w:spacing w:after="0"/>
        <w:jc w:val="both"/>
        <w:rPr>
          <w:rFonts w:cs="Times New Roman"/>
          <w:i/>
          <w:lang w:val="en-US"/>
        </w:rPr>
      </w:pPr>
      <w:r w:rsidRPr="003F6B69">
        <w:rPr>
          <w:rFonts w:cs="Times New Roman"/>
          <w:i/>
          <w:lang w:val="en-US"/>
        </w:rPr>
        <w:t>When establishing the requirements for the environmental performance of a product, work or service, the contracting entity must indicate in the tender documentation which labels, test reports or certificates can attest to the conformity of the subject of the procurement with those characteristics.</w:t>
      </w:r>
    </w:p>
    <w:p w14:paraId="6BD3606F" w14:textId="77777777" w:rsidR="00C90D24" w:rsidRDefault="00C90D24" w:rsidP="003F6B69">
      <w:pPr>
        <w:spacing w:after="0"/>
        <w:jc w:val="both"/>
        <w:rPr>
          <w:rFonts w:cs="Times New Roman"/>
          <w:lang w:val="en-US"/>
        </w:rPr>
      </w:pPr>
    </w:p>
    <w:p w14:paraId="6552E75C" w14:textId="4FFB03F3" w:rsidR="00EE0C08" w:rsidRPr="003F6B69" w:rsidRDefault="00EE0C08" w:rsidP="003F6B69">
      <w:pPr>
        <w:spacing w:after="0"/>
        <w:jc w:val="both"/>
        <w:rPr>
          <w:rFonts w:cs="Times New Roman"/>
          <w:lang w:val="en-US"/>
        </w:rPr>
      </w:pPr>
      <w:r w:rsidRPr="003F6B69">
        <w:rPr>
          <w:rFonts w:cs="Times New Roman"/>
          <w:lang w:val="en-US"/>
        </w:rPr>
        <w:t>A new requirement is established for the authority that issued the document certifying the compliance:</w:t>
      </w:r>
    </w:p>
    <w:p w14:paraId="38829993" w14:textId="77777777" w:rsidR="00EE0C08" w:rsidRPr="003F6B69" w:rsidRDefault="00EE0C08" w:rsidP="003F6B69">
      <w:pPr>
        <w:spacing w:after="0"/>
        <w:jc w:val="both"/>
        <w:rPr>
          <w:rFonts w:cs="Times New Roman"/>
          <w:i/>
          <w:lang w:val="en-US"/>
        </w:rPr>
      </w:pPr>
      <w:r w:rsidRPr="003F6B69">
        <w:rPr>
          <w:rFonts w:cs="Times New Roman"/>
          <w:i/>
          <w:lang w:val="en-US"/>
        </w:rPr>
        <w:t>Labels, test reports and certificates must be issued by the conformity assessment bodies whose competence is verified by accreditation or by other means specified by law.</w:t>
      </w:r>
    </w:p>
    <w:p w14:paraId="2FF59BBE" w14:textId="77777777" w:rsidR="00C90D24" w:rsidRDefault="00C90D24" w:rsidP="003F6B69">
      <w:pPr>
        <w:spacing w:after="0"/>
        <w:jc w:val="both"/>
        <w:rPr>
          <w:rFonts w:cs="Times New Roman"/>
          <w:lang w:val="en-US"/>
        </w:rPr>
      </w:pPr>
    </w:p>
    <w:p w14:paraId="15E32BF9" w14:textId="226B2E4C" w:rsidR="00AD0868" w:rsidRPr="003F6B69" w:rsidRDefault="00AD0868" w:rsidP="00C90D24">
      <w:pPr>
        <w:spacing w:after="0"/>
        <w:jc w:val="both"/>
        <w:rPr>
          <w:rFonts w:cs="Times New Roman"/>
          <w:lang w:val="en-US"/>
        </w:rPr>
      </w:pPr>
      <w:r w:rsidRPr="003F6B69">
        <w:rPr>
          <w:rFonts w:cs="Times New Roman"/>
          <w:lang w:val="en-US"/>
        </w:rPr>
        <w:t>In case the contracting authority refers in th</w:t>
      </w:r>
      <w:r w:rsidR="00D32D2F" w:rsidRPr="003F6B69">
        <w:rPr>
          <w:rFonts w:cs="Times New Roman"/>
          <w:lang w:val="en-US"/>
        </w:rPr>
        <w:t>e tender documents to specific l</w:t>
      </w:r>
      <w:r w:rsidRPr="003F6B69">
        <w:rPr>
          <w:rFonts w:cs="Times New Roman"/>
          <w:lang w:val="en-US"/>
        </w:rPr>
        <w:t xml:space="preserve">abels, test reports or certificates, </w:t>
      </w:r>
      <w:r w:rsidR="00DC617D" w:rsidRPr="003F6B69">
        <w:rPr>
          <w:rFonts w:cs="Times New Roman"/>
          <w:lang w:val="en-US"/>
        </w:rPr>
        <w:t xml:space="preserve">it </w:t>
      </w:r>
      <w:r w:rsidRPr="003F6B69">
        <w:rPr>
          <w:rFonts w:cs="Times New Roman"/>
          <w:lang w:val="en-US"/>
        </w:rPr>
        <w:t>is obliged to accept the labels, test reports or certificates attesting conformity with equivalent requirements and issued by conformity assessment bodies whose competence is confirmed by accreditation or otherwise as defined by law.</w:t>
      </w:r>
      <w:r w:rsidR="00C90D24">
        <w:rPr>
          <w:rFonts w:cs="Times New Roman"/>
          <w:lang w:val="en-US"/>
        </w:rPr>
        <w:t xml:space="preserve"> </w:t>
      </w:r>
      <w:r w:rsidRPr="003F6B69">
        <w:rPr>
          <w:rFonts w:cs="Times New Roman"/>
          <w:lang w:val="en-US"/>
        </w:rPr>
        <w:t xml:space="preserve">If the </w:t>
      </w:r>
      <w:r w:rsidR="00D32D2F" w:rsidRPr="003F6B69">
        <w:rPr>
          <w:rFonts w:cs="Times New Roman"/>
          <w:lang w:val="en-US"/>
        </w:rPr>
        <w:t>procurement subject</w:t>
      </w:r>
      <w:r w:rsidRPr="003F6B69">
        <w:rPr>
          <w:rFonts w:cs="Times New Roman"/>
          <w:lang w:val="en-US"/>
        </w:rPr>
        <w:t xml:space="preserve"> does not meet any requirement of the technical specifications, the </w:t>
      </w:r>
      <w:r w:rsidR="00983D36" w:rsidRPr="003F6B69">
        <w:rPr>
          <w:rFonts w:cs="Times New Roman"/>
          <w:lang w:val="en-US"/>
        </w:rPr>
        <w:t>CA</w:t>
      </w:r>
      <w:r w:rsidRPr="003F6B69">
        <w:rPr>
          <w:rFonts w:cs="Times New Roman"/>
          <w:lang w:val="en-US"/>
        </w:rPr>
        <w:t xml:space="preserve"> must reject the offer, regardless of the offered price.</w:t>
      </w:r>
    </w:p>
    <w:p w14:paraId="557A5061" w14:textId="77777777" w:rsidR="00C90D24" w:rsidRDefault="00C90D24" w:rsidP="003F6B69">
      <w:pPr>
        <w:spacing w:after="0"/>
        <w:jc w:val="both"/>
        <w:rPr>
          <w:rFonts w:cs="Times New Roman"/>
          <w:b/>
          <w:lang w:val="en-US"/>
        </w:rPr>
      </w:pPr>
    </w:p>
    <w:p w14:paraId="471AA987" w14:textId="0AFE366B" w:rsidR="00AD0868" w:rsidRPr="003F6B69" w:rsidRDefault="007A1380" w:rsidP="003F6B69">
      <w:pPr>
        <w:spacing w:after="0"/>
        <w:jc w:val="both"/>
        <w:rPr>
          <w:rFonts w:cs="Times New Roman"/>
          <w:lang w:val="en-US"/>
        </w:rPr>
      </w:pPr>
      <w:r w:rsidRPr="003F6B69">
        <w:rPr>
          <w:rFonts w:cs="Times New Roman"/>
          <w:b/>
          <w:lang w:val="en-US"/>
        </w:rPr>
        <w:t>Non-price criteria</w:t>
      </w:r>
      <w:r w:rsidR="00D32D2F" w:rsidRPr="003F6B69">
        <w:rPr>
          <w:rFonts w:cs="Times New Roman"/>
          <w:b/>
          <w:lang w:val="en-US"/>
        </w:rPr>
        <w:t xml:space="preserve">. </w:t>
      </w:r>
      <w:r w:rsidR="00AD0868" w:rsidRPr="003F6B69">
        <w:rPr>
          <w:rFonts w:cs="Times New Roman"/>
          <w:lang w:val="en-US"/>
        </w:rPr>
        <w:t xml:space="preserve">The law removes the restrictions on the conditions of application of "non-price criteria". Prior to that, the </w:t>
      </w:r>
      <w:r w:rsidR="00983D36" w:rsidRPr="003F6B69">
        <w:rPr>
          <w:rFonts w:cs="Times New Roman"/>
          <w:lang w:val="en-US"/>
        </w:rPr>
        <w:t>CA</w:t>
      </w:r>
      <w:r w:rsidR="00AD0868" w:rsidRPr="003F6B69">
        <w:rPr>
          <w:rFonts w:cs="Times New Roman"/>
          <w:lang w:val="en-US"/>
        </w:rPr>
        <w:t xml:space="preserve"> was only able to apply them if the procurement was complex (including the purchase of consulting services, experiments, research or development) and there is no permanent market.</w:t>
      </w:r>
    </w:p>
    <w:p w14:paraId="01A1FC49" w14:textId="77777777" w:rsidR="00C90D24" w:rsidRDefault="00C90D24" w:rsidP="003F6B69">
      <w:pPr>
        <w:spacing w:after="0"/>
        <w:jc w:val="both"/>
        <w:rPr>
          <w:rFonts w:cs="Times New Roman"/>
          <w:lang w:val="en-US"/>
        </w:rPr>
      </w:pPr>
    </w:p>
    <w:p w14:paraId="64E6711D" w14:textId="04DBDC60" w:rsidR="00AD0868" w:rsidRPr="003F6B69" w:rsidRDefault="00482EE1" w:rsidP="003F6B69">
      <w:pPr>
        <w:spacing w:after="0"/>
        <w:jc w:val="both"/>
        <w:rPr>
          <w:rFonts w:cs="Times New Roman"/>
          <w:lang w:val="en-US"/>
        </w:rPr>
      </w:pPr>
      <w:r w:rsidRPr="003F6B69">
        <w:rPr>
          <w:rFonts w:cs="Times New Roman"/>
          <w:lang w:val="en-US"/>
        </w:rPr>
        <w:lastRenderedPageBreak/>
        <w:t xml:space="preserve">From April </w:t>
      </w:r>
      <w:r w:rsidR="00E0380D" w:rsidRPr="003F6B69">
        <w:rPr>
          <w:rFonts w:cs="Times New Roman"/>
          <w:lang w:val="en-US"/>
        </w:rPr>
        <w:t xml:space="preserve">19, </w:t>
      </w:r>
      <w:r w:rsidR="00AD0868" w:rsidRPr="003F6B69">
        <w:rPr>
          <w:rFonts w:cs="Times New Roman"/>
          <w:lang w:val="en-US"/>
        </w:rPr>
        <w:t xml:space="preserve">2020 the </w:t>
      </w:r>
      <w:r w:rsidR="00983D36" w:rsidRPr="003F6B69">
        <w:rPr>
          <w:rFonts w:cs="Times New Roman"/>
          <w:lang w:val="en-US"/>
        </w:rPr>
        <w:t>CA</w:t>
      </w:r>
      <w:r w:rsidR="00AD0868" w:rsidRPr="003F6B69">
        <w:rPr>
          <w:rFonts w:cs="Times New Roman"/>
          <w:lang w:val="en-US"/>
        </w:rPr>
        <w:t xml:space="preserve"> can apply </w:t>
      </w:r>
      <w:r w:rsidR="00D32D2F" w:rsidRPr="003F6B69">
        <w:rPr>
          <w:rFonts w:cs="Times New Roman"/>
          <w:lang w:val="en-US"/>
        </w:rPr>
        <w:t xml:space="preserve">the </w:t>
      </w:r>
      <w:r w:rsidR="00AD0868" w:rsidRPr="003F6B69">
        <w:rPr>
          <w:rFonts w:cs="Times New Roman"/>
          <w:lang w:val="en-US"/>
        </w:rPr>
        <w:t xml:space="preserve">non-price criteria </w:t>
      </w:r>
      <w:r w:rsidR="00D32D2F" w:rsidRPr="003F6B69">
        <w:rPr>
          <w:rFonts w:cs="Times New Roman"/>
          <w:lang w:val="en-US"/>
        </w:rPr>
        <w:t xml:space="preserve">for any </w:t>
      </w:r>
      <w:r w:rsidR="00AD0868" w:rsidRPr="003F6B69">
        <w:rPr>
          <w:rFonts w:cs="Times New Roman"/>
          <w:lang w:val="en-US"/>
        </w:rPr>
        <w:t xml:space="preserve">purchasing. The weight of each non-price criterion and their number will be determined by the </w:t>
      </w:r>
      <w:r w:rsidR="00983D36" w:rsidRPr="003F6B69">
        <w:rPr>
          <w:rFonts w:cs="Times New Roman"/>
          <w:lang w:val="en-US"/>
        </w:rPr>
        <w:t xml:space="preserve">CA </w:t>
      </w:r>
      <w:r w:rsidR="00AD0868" w:rsidRPr="003F6B69">
        <w:rPr>
          <w:rFonts w:cs="Times New Roman"/>
          <w:lang w:val="en-US"/>
        </w:rPr>
        <w:t>independently, but the total specific weight of the non-price criteria cannot be higher than 30%.</w:t>
      </w:r>
    </w:p>
    <w:p w14:paraId="58A35665" w14:textId="77777777" w:rsidR="00C90D24" w:rsidRDefault="00C90D24" w:rsidP="003F6B69">
      <w:pPr>
        <w:spacing w:after="0"/>
        <w:jc w:val="both"/>
        <w:rPr>
          <w:rFonts w:cs="Times New Roman"/>
          <w:lang w:val="en-US"/>
        </w:rPr>
      </w:pPr>
    </w:p>
    <w:p w14:paraId="25C58136" w14:textId="3E5832D8" w:rsidR="000A0297" w:rsidRPr="003F6B69" w:rsidRDefault="000A0297" w:rsidP="003F6B69">
      <w:pPr>
        <w:spacing w:after="0"/>
        <w:jc w:val="both"/>
        <w:rPr>
          <w:rFonts w:cs="Times New Roman"/>
          <w:lang w:val="en-US"/>
        </w:rPr>
      </w:pPr>
      <w:r w:rsidRPr="003F6B69">
        <w:rPr>
          <w:rFonts w:cs="Times New Roman"/>
          <w:lang w:val="en-US"/>
        </w:rPr>
        <w:t>The non-price criterion will not affect the selection of offers, but may affect the selection, favoring the sustainability criteria of up to 30% of the lowest price offered.</w:t>
      </w:r>
    </w:p>
    <w:p w14:paraId="759E177F" w14:textId="77777777" w:rsidR="00C90D24" w:rsidRDefault="00C90D24" w:rsidP="003F6B69">
      <w:pPr>
        <w:spacing w:after="0"/>
        <w:jc w:val="both"/>
        <w:rPr>
          <w:rFonts w:cs="Times New Roman"/>
          <w:lang w:val="en-US"/>
        </w:rPr>
      </w:pPr>
    </w:p>
    <w:p w14:paraId="4AD506DD" w14:textId="0D364267" w:rsidR="009E59C8" w:rsidRPr="003F6B69" w:rsidRDefault="009E59C8" w:rsidP="003F6B69">
      <w:pPr>
        <w:spacing w:after="0"/>
        <w:jc w:val="both"/>
        <w:rPr>
          <w:rFonts w:cs="Times New Roman"/>
          <w:lang w:val="en-US"/>
        </w:rPr>
      </w:pPr>
      <w:r w:rsidRPr="003F6B69">
        <w:rPr>
          <w:rFonts w:cs="Times New Roman"/>
          <w:lang w:val="en-US"/>
        </w:rPr>
        <w:t>The law stipulates that the quoted price is the price indicated by the supplier in the tender offer and recalculated taking into account the indicators of other assessment criteria according to the formula determined by the CA in the tender documentation.</w:t>
      </w:r>
    </w:p>
    <w:p w14:paraId="336CFD2E" w14:textId="6C099831" w:rsidR="009E59C8" w:rsidRPr="003F6B69" w:rsidRDefault="009E59C8" w:rsidP="00C90D24">
      <w:pPr>
        <w:spacing w:after="0"/>
        <w:jc w:val="center"/>
        <w:rPr>
          <w:bCs/>
          <w:i/>
          <w:lang w:val="en-US"/>
        </w:rPr>
      </w:pPr>
      <w:bookmarkStart w:id="1" w:name="p4"/>
      <w:bookmarkEnd w:id="1"/>
      <w:r w:rsidRPr="003F6B69">
        <w:rPr>
          <w:bCs/>
          <w:i/>
          <w:lang w:val="en-US"/>
        </w:rPr>
        <w:t xml:space="preserve">Present </w:t>
      </w:r>
      <w:r w:rsidR="005E6B5D" w:rsidRPr="003F6B69">
        <w:rPr>
          <w:bCs/>
          <w:i/>
          <w:lang w:val="en-US"/>
        </w:rPr>
        <w:t>V</w:t>
      </w:r>
      <w:r w:rsidRPr="003F6B69">
        <w:rPr>
          <w:bCs/>
          <w:i/>
          <w:lang w:val="en-US"/>
        </w:rPr>
        <w:t>alue = Quoted price</w:t>
      </w:r>
      <w:r w:rsidR="00F22097" w:rsidRPr="003F6B69">
        <w:rPr>
          <w:bCs/>
          <w:i/>
          <w:lang w:val="en-US"/>
        </w:rPr>
        <w:t xml:space="preserve"> / </w:t>
      </w:r>
      <w:r w:rsidRPr="003F6B69">
        <w:rPr>
          <w:bCs/>
          <w:i/>
          <w:lang w:val="en-US"/>
        </w:rPr>
        <w:t>Correction Factor (CF)</w:t>
      </w:r>
    </w:p>
    <w:p w14:paraId="6321AEB3" w14:textId="05C24643" w:rsidR="009E59C8" w:rsidRPr="003F6B69" w:rsidRDefault="009E59C8" w:rsidP="003F6B69">
      <w:pPr>
        <w:spacing w:after="0"/>
        <w:jc w:val="both"/>
        <w:rPr>
          <w:bCs/>
          <w:lang w:val="en-US"/>
        </w:rPr>
      </w:pPr>
      <w:r w:rsidRPr="003F6B69">
        <w:rPr>
          <w:bCs/>
          <w:lang w:val="en-US"/>
        </w:rPr>
        <w:t>The formula for calculating the Correction Factor</w:t>
      </w:r>
    </w:p>
    <w:p w14:paraId="36684E8C" w14:textId="111D34A8" w:rsidR="000A0297" w:rsidRPr="003F6B69" w:rsidRDefault="009E59C8" w:rsidP="00C90D24">
      <w:pPr>
        <w:shd w:val="clear" w:color="auto" w:fill="FFFFFF"/>
        <w:spacing w:after="0"/>
        <w:jc w:val="center"/>
        <w:rPr>
          <w:i/>
          <w:lang w:val="en-US"/>
        </w:rPr>
      </w:pPr>
      <w:r w:rsidRPr="003F6B69">
        <w:rPr>
          <w:i/>
          <w:lang w:val="en-US"/>
        </w:rPr>
        <w:t>CF</w:t>
      </w:r>
      <w:r w:rsidR="000A0297" w:rsidRPr="003F6B69">
        <w:rPr>
          <w:i/>
          <w:lang w:val="en-US"/>
        </w:rPr>
        <w:t xml:space="preserve"> = 1 + (F1 + F2 + ...+</w:t>
      </w:r>
      <w:proofErr w:type="spellStart"/>
      <w:r w:rsidR="000A0297" w:rsidRPr="003F6B69">
        <w:rPr>
          <w:i/>
          <w:lang w:val="en-US"/>
        </w:rPr>
        <w:t>Fn</w:t>
      </w:r>
      <w:proofErr w:type="spellEnd"/>
      <w:r w:rsidR="000A0297" w:rsidRPr="003F6B69">
        <w:rPr>
          <w:i/>
          <w:lang w:val="en-US"/>
        </w:rPr>
        <w:t>)/PV</w:t>
      </w:r>
    </w:p>
    <w:p w14:paraId="5A9A27DA" w14:textId="654FBAF2" w:rsidR="000A0297" w:rsidRPr="003F6B69" w:rsidRDefault="00C90D24" w:rsidP="00C90D24">
      <w:pPr>
        <w:shd w:val="clear" w:color="auto" w:fill="FFFFFF"/>
        <w:spacing w:after="0"/>
        <w:jc w:val="center"/>
        <w:rPr>
          <w:lang w:val="en-US"/>
        </w:rPr>
      </w:pPr>
      <w:r>
        <w:rPr>
          <w:lang w:val="en-US"/>
        </w:rPr>
        <w:t>where</w:t>
      </w:r>
      <w:r w:rsidR="000A0297" w:rsidRPr="003F6B69">
        <w:rPr>
          <w:lang w:val="en-US"/>
        </w:rPr>
        <w:t xml:space="preserve">: </w:t>
      </w:r>
      <w:r w:rsidR="009E59C8" w:rsidRPr="003F6B69">
        <w:rPr>
          <w:i/>
          <w:lang w:val="en-US"/>
        </w:rPr>
        <w:t>CF</w:t>
      </w:r>
      <w:r w:rsidR="000A0297" w:rsidRPr="003F6B69">
        <w:rPr>
          <w:i/>
          <w:lang w:val="en-US"/>
        </w:rPr>
        <w:t xml:space="preserve"> </w:t>
      </w:r>
      <w:r w:rsidR="000A0297" w:rsidRPr="003F6B69">
        <w:rPr>
          <w:lang w:val="en-US"/>
        </w:rPr>
        <w:t xml:space="preserve">- </w:t>
      </w:r>
      <w:r w:rsidR="009E59C8" w:rsidRPr="003F6B69">
        <w:rPr>
          <w:bCs/>
          <w:lang w:val="en-US"/>
        </w:rPr>
        <w:t>Correction Factor</w:t>
      </w:r>
      <w:r w:rsidR="000A0297" w:rsidRPr="003F6B69">
        <w:rPr>
          <w:lang w:val="en-US"/>
        </w:rPr>
        <w:t>,</w:t>
      </w:r>
    </w:p>
    <w:p w14:paraId="7D65BEAD" w14:textId="6D4563CC" w:rsidR="009E59C8" w:rsidRPr="003F6B69" w:rsidRDefault="009E59C8" w:rsidP="00C90D24">
      <w:pPr>
        <w:spacing w:after="0"/>
        <w:jc w:val="center"/>
        <w:rPr>
          <w:bCs/>
          <w:lang w:val="en-US"/>
        </w:rPr>
      </w:pPr>
      <w:bookmarkStart w:id="2" w:name="p5"/>
      <w:bookmarkEnd w:id="2"/>
      <w:r w:rsidRPr="003F6B69">
        <w:rPr>
          <w:bCs/>
          <w:i/>
          <w:lang w:val="en-US"/>
        </w:rPr>
        <w:t>F</w:t>
      </w:r>
      <w:r w:rsidRPr="003F6B69">
        <w:rPr>
          <w:bCs/>
          <w:i/>
          <w:vertAlign w:val="subscript"/>
          <w:lang w:val="en-US"/>
        </w:rPr>
        <w:t>1</w:t>
      </w:r>
      <w:r w:rsidR="00EE51FC" w:rsidRPr="003F6B69">
        <w:rPr>
          <w:bCs/>
          <w:i/>
          <w:lang w:val="en-US"/>
        </w:rPr>
        <w:t>…</w:t>
      </w:r>
      <w:proofErr w:type="spellStart"/>
      <w:r w:rsidRPr="003F6B69">
        <w:rPr>
          <w:bCs/>
          <w:i/>
          <w:lang w:val="en-US"/>
        </w:rPr>
        <w:t>Fn</w:t>
      </w:r>
      <w:proofErr w:type="spellEnd"/>
      <w:r w:rsidRPr="003F6B69">
        <w:rPr>
          <w:bCs/>
          <w:lang w:val="en-US"/>
        </w:rPr>
        <w:t xml:space="preserve"> - the value of each non-price criterion selected by the supplier,</w:t>
      </w:r>
    </w:p>
    <w:p w14:paraId="50225195" w14:textId="2A924D62" w:rsidR="00073E02" w:rsidRPr="003F6B69" w:rsidRDefault="009E59C8" w:rsidP="00C90D24">
      <w:pPr>
        <w:spacing w:after="0"/>
        <w:jc w:val="center"/>
        <w:rPr>
          <w:bCs/>
          <w:lang w:val="en-US"/>
        </w:rPr>
      </w:pPr>
      <w:r w:rsidRPr="003F6B69">
        <w:rPr>
          <w:bCs/>
          <w:i/>
          <w:lang w:val="en-US"/>
        </w:rPr>
        <w:t>PV</w:t>
      </w:r>
      <w:r w:rsidRPr="003F6B69">
        <w:rPr>
          <w:bCs/>
          <w:lang w:val="en-US"/>
        </w:rPr>
        <w:t xml:space="preserve"> - weight of the Price criterion.</w:t>
      </w:r>
    </w:p>
    <w:p w14:paraId="752BC5EB" w14:textId="77777777" w:rsidR="00C90D24" w:rsidRDefault="00C90D24" w:rsidP="003F6B69">
      <w:pPr>
        <w:spacing w:after="0"/>
        <w:jc w:val="both"/>
        <w:rPr>
          <w:bCs/>
          <w:lang w:val="en-US"/>
        </w:rPr>
      </w:pPr>
    </w:p>
    <w:p w14:paraId="330729C7" w14:textId="6E6BC379" w:rsidR="00073E02" w:rsidRPr="003F6B69" w:rsidRDefault="00073E02" w:rsidP="00C90D24">
      <w:pPr>
        <w:spacing w:after="0"/>
        <w:jc w:val="both"/>
        <w:rPr>
          <w:bCs/>
          <w:lang w:val="en-US"/>
        </w:rPr>
      </w:pPr>
      <w:r w:rsidRPr="003F6B69">
        <w:rPr>
          <w:bCs/>
          <w:lang w:val="en-US"/>
        </w:rPr>
        <w:t>An example of the application of several non-price criteria.</w:t>
      </w:r>
      <w:r w:rsidR="00C90D24">
        <w:rPr>
          <w:bCs/>
          <w:lang w:val="en-US"/>
        </w:rPr>
        <w:t xml:space="preserve"> </w:t>
      </w:r>
      <w:r w:rsidRPr="003F6B69">
        <w:rPr>
          <w:bCs/>
          <w:lang w:val="en-US"/>
        </w:rPr>
        <w:t>Let's consider an example of purchase with several non-price criteria of a material for thermal insulation (mineral wool).</w:t>
      </w:r>
    </w:p>
    <w:p w14:paraId="5399C4B6" w14:textId="77777777" w:rsidR="00C90D24" w:rsidRDefault="00C90D24" w:rsidP="003F6B69">
      <w:pPr>
        <w:spacing w:after="0"/>
        <w:jc w:val="both"/>
        <w:rPr>
          <w:bCs/>
          <w:lang w:val="en-US"/>
        </w:rPr>
      </w:pPr>
    </w:p>
    <w:p w14:paraId="34DA7329" w14:textId="3736FD22" w:rsidR="00073E02" w:rsidRPr="003F6B69" w:rsidRDefault="00073E02" w:rsidP="003F6B69">
      <w:pPr>
        <w:spacing w:after="0"/>
        <w:jc w:val="both"/>
        <w:rPr>
          <w:bCs/>
          <w:lang w:val="en-US"/>
        </w:rPr>
      </w:pPr>
      <w:r w:rsidRPr="003F6B69">
        <w:rPr>
          <w:bCs/>
          <w:lang w:val="en-US"/>
        </w:rPr>
        <w:t>The CA can set the following non-price criteria and their gradations (limits):</w:t>
      </w:r>
    </w:p>
    <w:p w14:paraId="14918CB5" w14:textId="05D6C349" w:rsidR="00073E02" w:rsidRPr="003F6B69" w:rsidRDefault="00073E02" w:rsidP="003F6B69">
      <w:pPr>
        <w:spacing w:after="0"/>
        <w:jc w:val="both"/>
        <w:rPr>
          <w:i/>
          <w:lang w:val="en-US"/>
        </w:rPr>
      </w:pPr>
      <w:r w:rsidRPr="003F6B69">
        <w:rPr>
          <w:lang w:val="en-US"/>
        </w:rPr>
        <w:t>The estimated</w:t>
      </w:r>
      <w:r w:rsidR="005A0879">
        <w:rPr>
          <w:lang w:val="en-US"/>
        </w:rPr>
        <w:t xml:space="preserve"> </w:t>
      </w:r>
      <w:hyperlink r:id="rId13" w:history="1">
        <w:r w:rsidRPr="003F6B69">
          <w:rPr>
            <w:lang w:val="en-US"/>
          </w:rPr>
          <w:t>lifetime</w:t>
        </w:r>
      </w:hyperlink>
      <w:r w:rsidRPr="003F6B69">
        <w:rPr>
          <w:lang w:val="en-US"/>
        </w:rPr>
        <w:t xml:space="preserve"> on the building facade - </w:t>
      </w:r>
      <w:r w:rsidRPr="003F6B69">
        <w:rPr>
          <w:i/>
          <w:lang w:val="en-US"/>
        </w:rPr>
        <w:t>max weight 10%</w:t>
      </w:r>
    </w:p>
    <w:p w14:paraId="24B50A87" w14:textId="543B756F" w:rsidR="00073E02" w:rsidRPr="00C90D24" w:rsidRDefault="00073E02" w:rsidP="00C20969">
      <w:pPr>
        <w:pStyle w:val="ListParagraph"/>
        <w:numPr>
          <w:ilvl w:val="0"/>
          <w:numId w:val="7"/>
        </w:numPr>
        <w:spacing w:after="0"/>
        <w:ind w:left="567"/>
        <w:jc w:val="both"/>
        <w:rPr>
          <w:bCs/>
          <w:lang w:val="en-US"/>
        </w:rPr>
      </w:pPr>
      <w:r w:rsidRPr="00C90D24">
        <w:rPr>
          <w:bCs/>
          <w:lang w:val="en-US"/>
        </w:rPr>
        <w:t>More than 35 years - 10%</w:t>
      </w:r>
    </w:p>
    <w:p w14:paraId="50619444" w14:textId="7CB4C940" w:rsidR="00073E02" w:rsidRPr="00C90D24" w:rsidRDefault="00073E02" w:rsidP="00C20969">
      <w:pPr>
        <w:pStyle w:val="ListParagraph"/>
        <w:numPr>
          <w:ilvl w:val="0"/>
          <w:numId w:val="7"/>
        </w:numPr>
        <w:spacing w:after="0"/>
        <w:ind w:left="567"/>
        <w:jc w:val="both"/>
        <w:rPr>
          <w:bCs/>
          <w:lang w:val="en-US"/>
        </w:rPr>
      </w:pPr>
      <w:r w:rsidRPr="00C90D24">
        <w:rPr>
          <w:bCs/>
          <w:lang w:val="en-US"/>
        </w:rPr>
        <w:t>From 25 to 35 years - 5%</w:t>
      </w:r>
    </w:p>
    <w:p w14:paraId="6F4C4F75" w14:textId="187548BA" w:rsidR="00565123" w:rsidRPr="00C90D24" w:rsidRDefault="00073E02" w:rsidP="00C20969">
      <w:pPr>
        <w:pStyle w:val="ListParagraph"/>
        <w:numPr>
          <w:ilvl w:val="0"/>
          <w:numId w:val="7"/>
        </w:numPr>
        <w:spacing w:after="0"/>
        <w:ind w:left="567"/>
        <w:jc w:val="both"/>
        <w:rPr>
          <w:bCs/>
          <w:lang w:val="en-US"/>
        </w:rPr>
      </w:pPr>
      <w:r w:rsidRPr="00C90D24">
        <w:rPr>
          <w:bCs/>
          <w:lang w:val="en-US"/>
        </w:rPr>
        <w:t>Up to 25 years - 0%</w:t>
      </w:r>
    </w:p>
    <w:p w14:paraId="32C14B72" w14:textId="77777777" w:rsidR="00565123" w:rsidRPr="003F6B69" w:rsidRDefault="00565123" w:rsidP="003F6B69">
      <w:pPr>
        <w:spacing w:after="0"/>
        <w:jc w:val="both"/>
        <w:rPr>
          <w:bCs/>
          <w:i/>
          <w:lang w:val="en-US"/>
        </w:rPr>
      </w:pPr>
      <w:r w:rsidRPr="003F6B69">
        <w:rPr>
          <w:bCs/>
          <w:lang w:val="en-US"/>
        </w:rPr>
        <w:t xml:space="preserve">Type I Ecolabelling (according to ISO 14024) - </w:t>
      </w:r>
      <w:r w:rsidRPr="003F6B69">
        <w:rPr>
          <w:bCs/>
          <w:i/>
          <w:lang w:val="en-US"/>
        </w:rPr>
        <w:t>max weight of 10%</w:t>
      </w:r>
    </w:p>
    <w:p w14:paraId="3C78100F" w14:textId="36120FCD" w:rsidR="00565123" w:rsidRPr="00C90D24" w:rsidRDefault="00565123" w:rsidP="00C20969">
      <w:pPr>
        <w:pStyle w:val="ListParagraph"/>
        <w:numPr>
          <w:ilvl w:val="0"/>
          <w:numId w:val="7"/>
        </w:numPr>
        <w:spacing w:after="0"/>
        <w:ind w:left="567"/>
        <w:jc w:val="both"/>
        <w:rPr>
          <w:bCs/>
          <w:lang w:val="en-US"/>
        </w:rPr>
      </w:pPr>
      <w:r w:rsidRPr="00C90D24">
        <w:rPr>
          <w:bCs/>
          <w:lang w:val="en-US"/>
        </w:rPr>
        <w:t>Yes - 10%</w:t>
      </w:r>
    </w:p>
    <w:p w14:paraId="650CD967" w14:textId="519B4975" w:rsidR="00565123" w:rsidRPr="00C90D24" w:rsidRDefault="00565123" w:rsidP="00C20969">
      <w:pPr>
        <w:pStyle w:val="ListParagraph"/>
        <w:numPr>
          <w:ilvl w:val="0"/>
          <w:numId w:val="7"/>
        </w:numPr>
        <w:spacing w:after="0"/>
        <w:ind w:left="567"/>
        <w:jc w:val="both"/>
        <w:rPr>
          <w:bCs/>
          <w:lang w:val="en-US"/>
        </w:rPr>
      </w:pPr>
      <w:r w:rsidRPr="00C90D24">
        <w:rPr>
          <w:bCs/>
          <w:lang w:val="en-US"/>
        </w:rPr>
        <w:t>No - 0%</w:t>
      </w:r>
    </w:p>
    <w:p w14:paraId="6319A927" w14:textId="0F27E87E" w:rsidR="00565123" w:rsidRPr="003F6B69" w:rsidRDefault="00565123" w:rsidP="003F6B69">
      <w:pPr>
        <w:spacing w:after="0"/>
        <w:jc w:val="both"/>
        <w:rPr>
          <w:b/>
          <w:bCs/>
          <w:lang w:val="en-US"/>
        </w:rPr>
      </w:pPr>
      <w:r w:rsidRPr="003F6B69">
        <w:rPr>
          <w:bCs/>
          <w:lang w:val="en-US"/>
        </w:rPr>
        <w:t xml:space="preserve">Content of recovered / recycled material </w:t>
      </w:r>
      <w:r w:rsidRPr="003F6B69">
        <w:rPr>
          <w:rStyle w:val="FootnoteReference"/>
          <w:highlight w:val="lightGray"/>
          <w:lang w:val="en-US"/>
        </w:rPr>
        <w:footnoteReference w:id="9"/>
      </w:r>
      <w:r w:rsidRPr="003F6B69">
        <w:rPr>
          <w:highlight w:val="lightGray"/>
          <w:lang w:val="en-US"/>
        </w:rPr>
        <w:t xml:space="preserve"> </w:t>
      </w:r>
      <w:r w:rsidRPr="003F6B69">
        <w:rPr>
          <w:bCs/>
          <w:lang w:val="en-US"/>
        </w:rPr>
        <w:t xml:space="preserve"> - </w:t>
      </w:r>
      <w:r w:rsidRPr="003F6B69">
        <w:rPr>
          <w:bCs/>
          <w:i/>
          <w:lang w:val="en-US"/>
        </w:rPr>
        <w:t>max weight 10%</w:t>
      </w:r>
    </w:p>
    <w:p w14:paraId="6A7B2F0F" w14:textId="1767D8A2" w:rsidR="00565123" w:rsidRPr="00C90D24" w:rsidRDefault="00565123" w:rsidP="00C20969">
      <w:pPr>
        <w:pStyle w:val="ListParagraph"/>
        <w:numPr>
          <w:ilvl w:val="0"/>
          <w:numId w:val="7"/>
        </w:numPr>
        <w:spacing w:after="0"/>
        <w:jc w:val="both"/>
        <w:rPr>
          <w:bCs/>
          <w:lang w:val="en-US"/>
        </w:rPr>
      </w:pPr>
      <w:r w:rsidRPr="00C90D24">
        <w:rPr>
          <w:bCs/>
          <w:lang w:val="en-US"/>
        </w:rPr>
        <w:t>More than 30% - 10%</w:t>
      </w:r>
    </w:p>
    <w:p w14:paraId="12C92FE3" w14:textId="0DADBC5E" w:rsidR="00565123" w:rsidRPr="00C90D24" w:rsidRDefault="00565123" w:rsidP="00C20969">
      <w:pPr>
        <w:pStyle w:val="ListParagraph"/>
        <w:numPr>
          <w:ilvl w:val="0"/>
          <w:numId w:val="7"/>
        </w:numPr>
        <w:spacing w:after="0"/>
        <w:jc w:val="both"/>
        <w:rPr>
          <w:bCs/>
          <w:lang w:val="en-US"/>
        </w:rPr>
      </w:pPr>
      <w:r w:rsidRPr="00C90D24">
        <w:rPr>
          <w:bCs/>
          <w:lang w:val="en-US"/>
        </w:rPr>
        <w:t>Up to 30% - 5%</w:t>
      </w:r>
    </w:p>
    <w:p w14:paraId="4B3EDE59" w14:textId="79F9C059" w:rsidR="00565123" w:rsidRPr="00C90D24" w:rsidRDefault="00565123" w:rsidP="00C20969">
      <w:pPr>
        <w:pStyle w:val="ListParagraph"/>
        <w:numPr>
          <w:ilvl w:val="0"/>
          <w:numId w:val="7"/>
        </w:numPr>
        <w:spacing w:after="0"/>
        <w:jc w:val="both"/>
        <w:rPr>
          <w:bCs/>
          <w:lang w:val="en-US"/>
        </w:rPr>
      </w:pPr>
      <w:r w:rsidRPr="00C90D24">
        <w:rPr>
          <w:bCs/>
          <w:lang w:val="en-US"/>
        </w:rPr>
        <w:t>No - 0%</w:t>
      </w:r>
    </w:p>
    <w:p w14:paraId="5F905A14" w14:textId="13C2130F" w:rsidR="00F64735" w:rsidRPr="003F6B69" w:rsidRDefault="00565123" w:rsidP="003F6B69">
      <w:pPr>
        <w:spacing w:after="0"/>
        <w:jc w:val="both"/>
        <w:rPr>
          <w:bCs/>
          <w:i/>
          <w:lang w:val="en-US"/>
        </w:rPr>
      </w:pPr>
      <w:r w:rsidRPr="003F6B69">
        <w:rPr>
          <w:bCs/>
          <w:lang w:val="en-US"/>
        </w:rPr>
        <w:t xml:space="preserve">Price - </w:t>
      </w:r>
      <w:r w:rsidRPr="003F6B69">
        <w:rPr>
          <w:bCs/>
          <w:i/>
          <w:lang w:val="en-US"/>
        </w:rPr>
        <w:t>weight 70%</w:t>
      </w:r>
    </w:p>
    <w:p w14:paraId="22117254" w14:textId="77777777" w:rsidR="00C90D24" w:rsidRDefault="00C90D24" w:rsidP="003F6B69">
      <w:pPr>
        <w:spacing w:after="0"/>
        <w:jc w:val="both"/>
        <w:rPr>
          <w:lang w:val="en-US"/>
        </w:rPr>
      </w:pPr>
    </w:p>
    <w:p w14:paraId="2ED19DA0" w14:textId="1761E817" w:rsidR="00F64735" w:rsidRPr="003F6B69" w:rsidRDefault="00F64735" w:rsidP="003F6B69">
      <w:pPr>
        <w:spacing w:after="0"/>
        <w:jc w:val="both"/>
        <w:rPr>
          <w:lang w:val="en-US"/>
        </w:rPr>
      </w:pPr>
      <w:r w:rsidRPr="003F6B69">
        <w:rPr>
          <w:lang w:val="en-US"/>
        </w:rPr>
        <w:t>The bidder, who makes an offer in the amount of UAH 100 000, states that:</w:t>
      </w:r>
    </w:p>
    <w:p w14:paraId="5AEDF43B" w14:textId="043F4716" w:rsidR="000A0297" w:rsidRPr="00C90D24" w:rsidRDefault="00E20F33" w:rsidP="00C20969">
      <w:pPr>
        <w:pStyle w:val="ListParagraph"/>
        <w:numPr>
          <w:ilvl w:val="0"/>
          <w:numId w:val="10"/>
        </w:numPr>
        <w:shd w:val="clear" w:color="auto" w:fill="FFFFFF"/>
        <w:spacing w:after="0"/>
        <w:jc w:val="both"/>
        <w:rPr>
          <w:lang w:val="en-US"/>
        </w:rPr>
      </w:pPr>
      <w:r w:rsidRPr="00C90D24">
        <w:rPr>
          <w:lang w:val="en-US"/>
        </w:rPr>
        <w:t xml:space="preserve">The estimated lifetime </w:t>
      </w:r>
      <w:r w:rsidR="00F64735" w:rsidRPr="00C90D24">
        <w:rPr>
          <w:lang w:val="en-US"/>
        </w:rPr>
        <w:t>on the building facade – 40 years, which is confirmed by the certificate of the accredited body - and it is equal to the value of 10% according to this criterion</w:t>
      </w:r>
      <w:r w:rsidR="000A0297" w:rsidRPr="00C90D24">
        <w:rPr>
          <w:lang w:val="en-US"/>
        </w:rPr>
        <w:t>;</w:t>
      </w:r>
    </w:p>
    <w:p w14:paraId="75BF5B1D" w14:textId="35FAB3D5" w:rsidR="000A0297" w:rsidRPr="00C90D24" w:rsidRDefault="00F64735" w:rsidP="00C20969">
      <w:pPr>
        <w:pStyle w:val="ListParagraph"/>
        <w:numPr>
          <w:ilvl w:val="0"/>
          <w:numId w:val="10"/>
        </w:numPr>
        <w:shd w:val="clear" w:color="auto" w:fill="FFFFFF"/>
        <w:spacing w:after="0"/>
        <w:jc w:val="both"/>
        <w:rPr>
          <w:lang w:val="en-US"/>
        </w:rPr>
      </w:pPr>
      <w:r w:rsidRPr="00C90D24">
        <w:rPr>
          <w:lang w:val="en-US"/>
        </w:rPr>
        <w:t xml:space="preserve">The product is ecologically certified by an accredited body, which is confirmed by a certificate of compliance with the environmental criteria for life cycle assessment and an agreement on the right to use Type I </w:t>
      </w:r>
      <w:r w:rsidR="00E20F33" w:rsidRPr="00C90D24">
        <w:rPr>
          <w:lang w:val="en-US"/>
        </w:rPr>
        <w:t>Ecolabel -</w:t>
      </w:r>
      <w:r w:rsidRPr="00C90D24">
        <w:rPr>
          <w:lang w:val="en-US"/>
        </w:rPr>
        <w:t xml:space="preserve"> and it is equal to the value of 10% according to this criterion</w:t>
      </w:r>
      <w:r w:rsidR="000A0297" w:rsidRPr="00C90D24">
        <w:rPr>
          <w:lang w:val="en-US"/>
        </w:rPr>
        <w:t>;</w:t>
      </w:r>
    </w:p>
    <w:p w14:paraId="2E5006BA" w14:textId="2D632170" w:rsidR="00F64735" w:rsidRPr="00C90D24" w:rsidRDefault="00F64735" w:rsidP="00C20969">
      <w:pPr>
        <w:pStyle w:val="ListParagraph"/>
        <w:numPr>
          <w:ilvl w:val="0"/>
          <w:numId w:val="10"/>
        </w:numPr>
        <w:spacing w:after="0"/>
        <w:jc w:val="both"/>
        <w:rPr>
          <w:lang w:val="en-US"/>
        </w:rPr>
      </w:pPr>
      <w:r w:rsidRPr="00C90D24">
        <w:rPr>
          <w:lang w:val="en-US"/>
        </w:rPr>
        <w:t>the content of slag (recovered) materials in the product is 15-20%, which is confirmed by declaration in accordance with DSTU ISO 14021 - and equal to the value of 5% by this criterion.</w:t>
      </w:r>
    </w:p>
    <w:p w14:paraId="35328892" w14:textId="77777777" w:rsidR="00C90D24" w:rsidRDefault="00C90D24" w:rsidP="003F6B69">
      <w:pPr>
        <w:shd w:val="clear" w:color="auto" w:fill="FFFFFF"/>
        <w:spacing w:after="0"/>
        <w:rPr>
          <w:lang w:val="en-US"/>
        </w:rPr>
      </w:pPr>
    </w:p>
    <w:p w14:paraId="554AC11E" w14:textId="066A4054" w:rsidR="00CD41BB" w:rsidRPr="003F6B69" w:rsidRDefault="00CD41BB" w:rsidP="003F6B69">
      <w:pPr>
        <w:shd w:val="clear" w:color="auto" w:fill="FFFFFF"/>
        <w:spacing w:after="0"/>
        <w:rPr>
          <w:lang w:val="en-US"/>
        </w:rPr>
      </w:pPr>
      <w:r w:rsidRPr="003F6B69">
        <w:rPr>
          <w:lang w:val="en-US"/>
        </w:rPr>
        <w:t>Thus, the correction factor for this proposal will be equal to:</w:t>
      </w:r>
    </w:p>
    <w:p w14:paraId="2F7B05C9" w14:textId="1C48776E" w:rsidR="000A0297" w:rsidRPr="003F6B69" w:rsidRDefault="00CD41BB" w:rsidP="00F94B84">
      <w:pPr>
        <w:shd w:val="clear" w:color="auto" w:fill="FFFFFF"/>
        <w:spacing w:after="0"/>
        <w:jc w:val="center"/>
        <w:rPr>
          <w:i/>
          <w:lang w:val="en-US"/>
        </w:rPr>
      </w:pPr>
      <w:r w:rsidRPr="003F6B69">
        <w:rPr>
          <w:i/>
          <w:lang w:val="en-US"/>
        </w:rPr>
        <w:lastRenderedPageBreak/>
        <w:t>CF</w:t>
      </w:r>
      <w:r w:rsidR="000A0297" w:rsidRPr="003F6B69">
        <w:rPr>
          <w:i/>
          <w:lang w:val="en-US"/>
        </w:rPr>
        <w:t xml:space="preserve"> = 1 + (0,1 + 0,1 + 0,05) / 0,7 = 1,79</w:t>
      </w:r>
    </w:p>
    <w:p w14:paraId="1D99B5A1" w14:textId="1B2DBA72" w:rsidR="000A0297" w:rsidRPr="003F6B69" w:rsidRDefault="005E6B5D" w:rsidP="003F6B69">
      <w:pPr>
        <w:spacing w:after="0"/>
        <w:jc w:val="both"/>
        <w:rPr>
          <w:bCs/>
          <w:lang w:val="en-US"/>
        </w:rPr>
      </w:pPr>
      <w:r w:rsidRPr="003F6B69">
        <w:rPr>
          <w:bCs/>
          <w:lang w:val="en-US"/>
        </w:rPr>
        <w:t>Then the given price</w:t>
      </w:r>
      <w:r w:rsidR="00E20F33" w:rsidRPr="003F6B69">
        <w:rPr>
          <w:bCs/>
          <w:lang w:val="en-US"/>
        </w:rPr>
        <w:t>,</w:t>
      </w:r>
      <w:r w:rsidRPr="003F6B69">
        <w:rPr>
          <w:bCs/>
          <w:lang w:val="en-US"/>
        </w:rPr>
        <w:t xml:space="preserve"> Present Value, with which the supplier will participate in the auction will be equal to:</w:t>
      </w:r>
    </w:p>
    <w:p w14:paraId="7B04BDFC" w14:textId="0BBCDE5F" w:rsidR="005E6B5D" w:rsidRPr="003F6B69" w:rsidRDefault="005E6B5D" w:rsidP="00F94B84">
      <w:pPr>
        <w:spacing w:after="0"/>
        <w:jc w:val="center"/>
        <w:rPr>
          <w:bCs/>
          <w:i/>
          <w:lang w:val="en-US"/>
        </w:rPr>
      </w:pPr>
      <w:r w:rsidRPr="003F6B69">
        <w:rPr>
          <w:bCs/>
          <w:i/>
          <w:lang w:val="en-US"/>
        </w:rPr>
        <w:t>UAH 100,000 / 1.79 = UAH 55,865.92</w:t>
      </w:r>
    </w:p>
    <w:p w14:paraId="1B996F7E" w14:textId="521EECEE" w:rsidR="005E6B5D" w:rsidRPr="003F6B69" w:rsidRDefault="005E6B5D" w:rsidP="003F6B69">
      <w:pPr>
        <w:spacing w:after="0"/>
        <w:jc w:val="both"/>
        <w:rPr>
          <w:bCs/>
          <w:lang w:val="en-US"/>
        </w:rPr>
      </w:pPr>
      <w:r w:rsidRPr="003F6B69">
        <w:rPr>
          <w:bCs/>
          <w:lang w:val="en-US"/>
        </w:rPr>
        <w:t>Thus, the offer of UAH 100,000, which meets the total value of non-</w:t>
      </w:r>
      <w:r w:rsidR="005C7DC6" w:rsidRPr="003F6B69">
        <w:rPr>
          <w:bCs/>
          <w:lang w:val="en-US"/>
        </w:rPr>
        <w:t>price criteria, is equal to UAH</w:t>
      </w:r>
      <w:r w:rsidR="009B2832" w:rsidRPr="003F6B69">
        <w:rPr>
          <w:bCs/>
          <w:lang w:val="en-US"/>
        </w:rPr>
        <w:t xml:space="preserve"> </w:t>
      </w:r>
      <w:r w:rsidR="00E20F33" w:rsidRPr="003F6B69">
        <w:rPr>
          <w:bCs/>
          <w:lang w:val="en-US"/>
        </w:rPr>
        <w:t>55,865.92 in</w:t>
      </w:r>
      <w:r w:rsidRPr="003F6B69">
        <w:rPr>
          <w:bCs/>
          <w:lang w:val="en-US"/>
        </w:rPr>
        <w:t xml:space="preserve"> a competitive auction regarding the price offer of bidders who do not meet the non-price criteria requirements.</w:t>
      </w:r>
    </w:p>
    <w:p w14:paraId="022709D4" w14:textId="77777777" w:rsidR="00F94B84" w:rsidRDefault="00F94B84" w:rsidP="003F6B69">
      <w:pPr>
        <w:shd w:val="clear" w:color="auto" w:fill="FFFFFF"/>
        <w:spacing w:after="0"/>
        <w:jc w:val="both"/>
        <w:rPr>
          <w:bCs/>
          <w:lang w:val="en-US"/>
        </w:rPr>
      </w:pPr>
    </w:p>
    <w:p w14:paraId="79BE2DD8" w14:textId="59252C72" w:rsidR="006A1FDC" w:rsidRPr="003F6B69" w:rsidRDefault="005E6B5D" w:rsidP="003F6B69">
      <w:pPr>
        <w:shd w:val="clear" w:color="auto" w:fill="FFFFFF"/>
        <w:spacing w:after="0"/>
        <w:jc w:val="both"/>
        <w:rPr>
          <w:bCs/>
          <w:lang w:val="en-US"/>
        </w:rPr>
      </w:pPr>
      <w:r w:rsidRPr="003F6B69">
        <w:rPr>
          <w:bCs/>
          <w:lang w:val="en-US"/>
        </w:rPr>
        <w:t>It is important to know that all indicators are given in UAH (</w:t>
      </w:r>
      <w:proofErr w:type="spellStart"/>
      <w:r w:rsidRPr="003F6B69">
        <w:rPr>
          <w:bCs/>
          <w:lang w:val="en-US"/>
        </w:rPr>
        <w:t>ProZorro</w:t>
      </w:r>
      <w:proofErr w:type="spellEnd"/>
      <w:r w:rsidRPr="003F6B69">
        <w:rPr>
          <w:bCs/>
          <w:lang w:val="en-US"/>
        </w:rPr>
        <w:t xml:space="preserve"> system calculates it automatically). The customer only needs to fill in the forms correctly when announcing the purchase and prescribe non-price criteria and their values in the tender documentation, the rest will be done by the electronic system.</w:t>
      </w:r>
    </w:p>
    <w:p w14:paraId="4CCA034D" w14:textId="77777777" w:rsidR="00F94B84" w:rsidRDefault="00F94B84" w:rsidP="003F6B69">
      <w:pPr>
        <w:spacing w:after="0"/>
        <w:jc w:val="both"/>
        <w:rPr>
          <w:rFonts w:cs="Times New Roman"/>
          <w:lang w:val="en-US"/>
        </w:rPr>
      </w:pPr>
    </w:p>
    <w:p w14:paraId="778E53E7" w14:textId="2EB0B986" w:rsidR="00AD0868" w:rsidRPr="003F6B69" w:rsidRDefault="00AD0868" w:rsidP="003F6B69">
      <w:pPr>
        <w:spacing w:after="0"/>
        <w:jc w:val="both"/>
        <w:rPr>
          <w:rFonts w:cs="Times New Roman"/>
          <w:lang w:val="en-US"/>
        </w:rPr>
      </w:pPr>
      <w:r w:rsidRPr="003F6B69">
        <w:rPr>
          <w:rFonts w:cs="Times New Roman"/>
          <w:lang w:val="en-US"/>
        </w:rPr>
        <w:t xml:space="preserve">The non-price criterion should be applied if the </w:t>
      </w:r>
      <w:r w:rsidR="009B2832" w:rsidRPr="003F6B69">
        <w:rPr>
          <w:rFonts w:cs="Times New Roman"/>
          <w:lang w:val="en-US"/>
        </w:rPr>
        <w:t>CA</w:t>
      </w:r>
      <w:r w:rsidRPr="003F6B69">
        <w:rPr>
          <w:rFonts w:cs="Times New Roman"/>
          <w:lang w:val="en-US"/>
        </w:rPr>
        <w:t xml:space="preserve"> intends to set the criteria for the improved environmental performance, </w:t>
      </w:r>
      <w:r w:rsidR="00D32D2F" w:rsidRPr="003F6B69">
        <w:rPr>
          <w:rFonts w:cs="Times New Roman"/>
          <w:lang w:val="en-US"/>
        </w:rPr>
        <w:t>while</w:t>
      </w:r>
      <w:r w:rsidRPr="003F6B69">
        <w:rPr>
          <w:rFonts w:cs="Times New Roman"/>
          <w:lang w:val="en-US"/>
        </w:rPr>
        <w:t xml:space="preserve"> </w:t>
      </w:r>
      <w:r w:rsidR="002879C8" w:rsidRPr="003F6B69">
        <w:rPr>
          <w:rFonts w:cs="Times New Roman"/>
          <w:lang w:val="en-US"/>
        </w:rPr>
        <w:t xml:space="preserve">it </w:t>
      </w:r>
      <w:r w:rsidR="00D32D2F" w:rsidRPr="003F6B69">
        <w:rPr>
          <w:rFonts w:cs="Times New Roman"/>
          <w:lang w:val="en-US"/>
        </w:rPr>
        <w:t>cannot be</w:t>
      </w:r>
      <w:r w:rsidRPr="003F6B69">
        <w:rPr>
          <w:rFonts w:cs="Times New Roman"/>
          <w:lang w:val="en-US"/>
        </w:rPr>
        <w:t xml:space="preserve"> sure:</w:t>
      </w:r>
    </w:p>
    <w:p w14:paraId="2A35B41D" w14:textId="60D3F63F" w:rsidR="00231570" w:rsidRPr="00F94B84" w:rsidRDefault="00231570" w:rsidP="00C20969">
      <w:pPr>
        <w:pStyle w:val="ListParagraph"/>
        <w:numPr>
          <w:ilvl w:val="0"/>
          <w:numId w:val="11"/>
        </w:numPr>
        <w:spacing w:after="0"/>
        <w:ind w:left="567"/>
        <w:jc w:val="both"/>
        <w:rPr>
          <w:rFonts w:cs="Times New Roman"/>
          <w:lang w:val="en-US"/>
        </w:rPr>
      </w:pPr>
      <w:r w:rsidRPr="00F94B84">
        <w:rPr>
          <w:rFonts w:cs="Times New Roman"/>
          <w:lang w:val="en-US"/>
        </w:rPr>
        <w:t>Whether there are adequate competitive conditions on the Ukrainian market for the products that meet the established requirements;</w:t>
      </w:r>
    </w:p>
    <w:p w14:paraId="694B854A" w14:textId="6AF63329" w:rsidR="00231570" w:rsidRPr="00F94B84" w:rsidRDefault="00231570" w:rsidP="00C20969">
      <w:pPr>
        <w:pStyle w:val="ListParagraph"/>
        <w:numPr>
          <w:ilvl w:val="0"/>
          <w:numId w:val="11"/>
        </w:numPr>
        <w:spacing w:after="0"/>
        <w:ind w:left="567"/>
        <w:jc w:val="both"/>
        <w:rPr>
          <w:rFonts w:cs="Times New Roman"/>
          <w:lang w:val="en-US"/>
        </w:rPr>
      </w:pPr>
      <w:r w:rsidRPr="00F94B84">
        <w:rPr>
          <w:rFonts w:cs="Times New Roman"/>
          <w:lang w:val="en-US"/>
        </w:rPr>
        <w:t>The price of such products (higher, lower, or the same as the average market price) will allow p</w:t>
      </w:r>
      <w:r w:rsidR="0045435E" w:rsidRPr="00F94B84">
        <w:rPr>
          <w:rFonts w:cs="Times New Roman"/>
          <w:lang w:val="en-US"/>
        </w:rPr>
        <w:t>rocurement</w:t>
      </w:r>
      <w:r w:rsidRPr="00F94B84">
        <w:rPr>
          <w:rFonts w:cs="Times New Roman"/>
          <w:lang w:val="en-US"/>
        </w:rPr>
        <w:t xml:space="preserve"> within the budgeted expenditures;</w:t>
      </w:r>
    </w:p>
    <w:p w14:paraId="11455009" w14:textId="2058A9D4" w:rsidR="00231570" w:rsidRPr="00F94B84" w:rsidRDefault="00231570" w:rsidP="00C20969">
      <w:pPr>
        <w:pStyle w:val="ListParagraph"/>
        <w:numPr>
          <w:ilvl w:val="0"/>
          <w:numId w:val="11"/>
        </w:numPr>
        <w:spacing w:after="0"/>
        <w:ind w:left="567"/>
        <w:jc w:val="both"/>
        <w:rPr>
          <w:rFonts w:cs="Times New Roman"/>
          <w:lang w:val="en-US"/>
        </w:rPr>
      </w:pPr>
      <w:r w:rsidRPr="00F94B84">
        <w:rPr>
          <w:rFonts w:cs="Times New Roman"/>
          <w:lang w:val="en-US"/>
        </w:rPr>
        <w:t>Whether there is a supplier of such products that meets other criteria of the technical specifications, etc.</w:t>
      </w:r>
    </w:p>
    <w:p w14:paraId="5A99A493" w14:textId="77777777" w:rsidR="00F94B84" w:rsidRDefault="00F94B84" w:rsidP="003F6B69">
      <w:pPr>
        <w:spacing w:after="0"/>
        <w:jc w:val="both"/>
        <w:rPr>
          <w:rFonts w:cs="Times New Roman"/>
          <w:b/>
          <w:lang w:val="en-US"/>
        </w:rPr>
      </w:pPr>
    </w:p>
    <w:p w14:paraId="734ABD3E" w14:textId="28658B31" w:rsidR="00B169AC" w:rsidRPr="003F6B69" w:rsidRDefault="00B169AC" w:rsidP="003F6B69">
      <w:pPr>
        <w:spacing w:after="0"/>
        <w:jc w:val="both"/>
        <w:rPr>
          <w:rFonts w:cs="Times New Roman"/>
          <w:lang w:val="en-US"/>
        </w:rPr>
      </w:pPr>
      <w:r w:rsidRPr="003F6B69">
        <w:rPr>
          <w:rFonts w:cs="Times New Roman"/>
          <w:b/>
          <w:lang w:val="en-US"/>
        </w:rPr>
        <w:t>Establishing the</w:t>
      </w:r>
      <w:r w:rsidRPr="003F6B69">
        <w:rPr>
          <w:rFonts w:cs="Times New Roman"/>
          <w:lang w:val="en-US"/>
        </w:rPr>
        <w:t xml:space="preserve"> </w:t>
      </w:r>
      <w:r w:rsidRPr="003F6B69">
        <w:rPr>
          <w:rFonts w:cs="Times New Roman"/>
          <w:b/>
          <w:lang w:val="en-US"/>
        </w:rPr>
        <w:t xml:space="preserve">environmental performance </w:t>
      </w:r>
      <w:r w:rsidR="00F94B84" w:rsidRPr="003F6B69">
        <w:rPr>
          <w:rFonts w:cs="Times New Roman"/>
          <w:b/>
          <w:lang w:val="en-US"/>
        </w:rPr>
        <w:t>requirements,</w:t>
      </w:r>
      <w:r w:rsidRPr="003F6B69">
        <w:rPr>
          <w:rFonts w:cs="Times New Roman"/>
          <w:lang w:val="en-US"/>
        </w:rPr>
        <w:t xml:space="preserve"> one should ensure them to be:</w:t>
      </w:r>
    </w:p>
    <w:p w14:paraId="154AE2F2" w14:textId="453A9D56" w:rsidR="00B169AC" w:rsidRPr="00F94B84" w:rsidRDefault="00B169AC" w:rsidP="00C20969">
      <w:pPr>
        <w:pStyle w:val="ListParagraph"/>
        <w:numPr>
          <w:ilvl w:val="0"/>
          <w:numId w:val="12"/>
        </w:numPr>
        <w:spacing w:after="0"/>
        <w:jc w:val="both"/>
        <w:rPr>
          <w:rFonts w:cs="Times New Roman"/>
          <w:lang w:val="en-US"/>
        </w:rPr>
      </w:pPr>
      <w:r w:rsidRPr="00F94B84">
        <w:rPr>
          <w:rFonts w:cs="Times New Roman"/>
          <w:lang w:val="en-US"/>
        </w:rPr>
        <w:t>Directly related to the subject of procurement;</w:t>
      </w:r>
    </w:p>
    <w:p w14:paraId="74F11548" w14:textId="15A4BDB6" w:rsidR="00B169AC" w:rsidRPr="00F94B84" w:rsidRDefault="00B169AC" w:rsidP="00C20969">
      <w:pPr>
        <w:pStyle w:val="ListParagraph"/>
        <w:numPr>
          <w:ilvl w:val="0"/>
          <w:numId w:val="12"/>
        </w:numPr>
        <w:spacing w:after="0"/>
        <w:jc w:val="both"/>
        <w:rPr>
          <w:rFonts w:cs="Times New Roman"/>
          <w:lang w:val="en-US"/>
        </w:rPr>
      </w:pPr>
      <w:r w:rsidRPr="00F94B84">
        <w:rPr>
          <w:rFonts w:cs="Times New Roman"/>
          <w:lang w:val="en-US"/>
        </w:rPr>
        <w:t>Clearly defined;</w:t>
      </w:r>
    </w:p>
    <w:p w14:paraId="5FCA7446" w14:textId="2A2BAF11" w:rsidR="00B169AC" w:rsidRPr="00F94B84" w:rsidRDefault="00B169AC" w:rsidP="00C20969">
      <w:pPr>
        <w:pStyle w:val="ListParagraph"/>
        <w:numPr>
          <w:ilvl w:val="0"/>
          <w:numId w:val="12"/>
        </w:numPr>
        <w:spacing w:after="0"/>
        <w:jc w:val="both"/>
        <w:rPr>
          <w:rFonts w:cs="Times New Roman"/>
          <w:lang w:val="en-US"/>
        </w:rPr>
      </w:pPr>
      <w:r w:rsidRPr="00F94B84">
        <w:rPr>
          <w:rFonts w:cs="Times New Roman"/>
          <w:lang w:val="en-US"/>
        </w:rPr>
        <w:t>Non-partial, measurable and verifiable.</w:t>
      </w:r>
    </w:p>
    <w:p w14:paraId="74DB8ADA" w14:textId="77777777" w:rsidR="00B169AC" w:rsidRPr="003F6B69" w:rsidRDefault="00B169AC" w:rsidP="003F6B69">
      <w:pPr>
        <w:spacing w:after="0"/>
        <w:jc w:val="both"/>
        <w:rPr>
          <w:rFonts w:cs="Times New Roman"/>
          <w:lang w:val="en-US"/>
        </w:rPr>
      </w:pPr>
      <w:r w:rsidRPr="003F6B69">
        <w:rPr>
          <w:rFonts w:cs="Times New Roman"/>
          <w:lang w:val="en-US"/>
        </w:rPr>
        <w:t>Where a reference to a standard or ecolabel is used, such reference should always be accompanied by the words "or equivalent".</w:t>
      </w:r>
    </w:p>
    <w:p w14:paraId="7D658D47" w14:textId="77777777" w:rsidR="00F94B84" w:rsidRDefault="00F94B84" w:rsidP="003F6B69">
      <w:pPr>
        <w:spacing w:after="0"/>
        <w:jc w:val="both"/>
        <w:rPr>
          <w:rFonts w:cs="Times New Roman"/>
          <w:b/>
          <w:lang w:val="en-US"/>
        </w:rPr>
      </w:pPr>
    </w:p>
    <w:p w14:paraId="256ABCD7" w14:textId="7BBF8530" w:rsidR="00B169AC" w:rsidRPr="003F6B69" w:rsidRDefault="0045435E" w:rsidP="003F6B69">
      <w:pPr>
        <w:spacing w:after="0"/>
        <w:jc w:val="both"/>
        <w:rPr>
          <w:rFonts w:cs="Times New Roman"/>
          <w:b/>
          <w:lang w:val="en-US"/>
        </w:rPr>
      </w:pPr>
      <w:r w:rsidRPr="003F6B69">
        <w:rPr>
          <w:rFonts w:cs="Times New Roman"/>
          <w:b/>
          <w:lang w:val="en-US"/>
        </w:rPr>
        <w:t xml:space="preserve">Confirmation </w:t>
      </w:r>
      <w:r w:rsidR="002879C8" w:rsidRPr="003F6B69">
        <w:rPr>
          <w:rFonts w:cs="Times New Roman"/>
          <w:b/>
          <w:lang w:val="en-US"/>
        </w:rPr>
        <w:t>of r</w:t>
      </w:r>
      <w:r w:rsidR="00B169AC" w:rsidRPr="003F6B69">
        <w:rPr>
          <w:rFonts w:cs="Times New Roman"/>
          <w:b/>
          <w:lang w:val="en-US"/>
        </w:rPr>
        <w:t>equirements</w:t>
      </w:r>
    </w:p>
    <w:p w14:paraId="0ADB5076" w14:textId="77777777" w:rsidR="00B169AC" w:rsidRPr="003F6B69" w:rsidRDefault="00B169AC" w:rsidP="003F6B69">
      <w:pPr>
        <w:spacing w:after="0"/>
        <w:jc w:val="both"/>
        <w:rPr>
          <w:rFonts w:cs="Times New Roman"/>
          <w:lang w:val="en-US"/>
        </w:rPr>
      </w:pPr>
      <w:r w:rsidRPr="003F6B69">
        <w:rPr>
          <w:rFonts w:cs="Times New Roman"/>
          <w:lang w:val="en-US"/>
        </w:rPr>
        <w:t xml:space="preserve">The law stipulates that the tenderer must submit </w:t>
      </w:r>
      <w:r w:rsidR="0045435E" w:rsidRPr="003F6B69">
        <w:rPr>
          <w:rFonts w:cs="Times New Roman"/>
          <w:lang w:val="en-US"/>
        </w:rPr>
        <w:t xml:space="preserve">the </w:t>
      </w:r>
      <w:r w:rsidRPr="003F6B69">
        <w:rPr>
          <w:rFonts w:cs="Times New Roman"/>
          <w:lang w:val="en-US"/>
        </w:rPr>
        <w:t>supporting documents for compliance with the established requirements. The kind of document depends on the requirements of the technical regulations or standards to which it refers.</w:t>
      </w:r>
    </w:p>
    <w:p w14:paraId="1368D010" w14:textId="77777777" w:rsidR="00F94B84" w:rsidRDefault="00F94B84" w:rsidP="003F6B69">
      <w:pPr>
        <w:spacing w:after="0"/>
        <w:jc w:val="both"/>
        <w:rPr>
          <w:rFonts w:cs="Times New Roman"/>
          <w:lang w:val="en-US"/>
        </w:rPr>
      </w:pPr>
    </w:p>
    <w:p w14:paraId="1AAA75DE" w14:textId="3BE9CCF6" w:rsidR="00B169AC" w:rsidRPr="003F6B69" w:rsidRDefault="00B169AC" w:rsidP="003F6B69">
      <w:pPr>
        <w:spacing w:after="0"/>
        <w:jc w:val="both"/>
        <w:rPr>
          <w:rFonts w:cs="Times New Roman"/>
          <w:lang w:val="en-US"/>
        </w:rPr>
      </w:pPr>
      <w:r w:rsidRPr="003F6B69">
        <w:rPr>
          <w:rFonts w:cs="Times New Roman"/>
          <w:lang w:val="en-US"/>
        </w:rPr>
        <w:t xml:space="preserve">However, if the contracting authority refers in the tender documentation to specific labels, test reports or certificates, </w:t>
      </w:r>
      <w:r w:rsidR="002879C8" w:rsidRPr="003F6B69">
        <w:rPr>
          <w:rFonts w:cs="Times New Roman"/>
          <w:lang w:val="en-US"/>
        </w:rPr>
        <w:t xml:space="preserve">it </w:t>
      </w:r>
      <w:r w:rsidRPr="003F6B69">
        <w:rPr>
          <w:rFonts w:cs="Times New Roman"/>
          <w:lang w:val="en-US"/>
        </w:rPr>
        <w:t xml:space="preserve">is obliged to accept the labels, test reports or certificates attesting conformity to equivalent requirements issued by </w:t>
      </w:r>
      <w:r w:rsidR="0045435E" w:rsidRPr="003F6B69">
        <w:rPr>
          <w:rFonts w:cs="Times New Roman"/>
          <w:lang w:val="en-US"/>
        </w:rPr>
        <w:t xml:space="preserve">the </w:t>
      </w:r>
      <w:r w:rsidRPr="003F6B69">
        <w:rPr>
          <w:rFonts w:cs="Times New Roman"/>
          <w:lang w:val="en-US"/>
        </w:rPr>
        <w:t>conformity assessment bodies, whose competence is confirmed by accreditation or by other means determined by legislation.</w:t>
      </w:r>
    </w:p>
    <w:p w14:paraId="7D0E2313" w14:textId="77777777" w:rsidR="00F94B84" w:rsidRDefault="00F94B84" w:rsidP="003F6B69">
      <w:pPr>
        <w:spacing w:after="0"/>
        <w:jc w:val="both"/>
        <w:rPr>
          <w:rFonts w:cs="Times New Roman"/>
          <w:lang w:val="en-US"/>
        </w:rPr>
      </w:pPr>
    </w:p>
    <w:p w14:paraId="18788591" w14:textId="089FBAA0" w:rsidR="00B169AC" w:rsidRPr="003F6B69" w:rsidRDefault="00B169AC" w:rsidP="003F6B69">
      <w:pPr>
        <w:spacing w:after="0"/>
        <w:jc w:val="both"/>
        <w:rPr>
          <w:rFonts w:cs="Times New Roman"/>
          <w:lang w:val="en-US"/>
        </w:rPr>
      </w:pPr>
      <w:r w:rsidRPr="003F6B69">
        <w:rPr>
          <w:rFonts w:cs="Times New Roman"/>
          <w:lang w:val="en-US"/>
        </w:rPr>
        <w:t xml:space="preserve">This clarification is due to the fact that market operators and contracting authorities are not competent in the evaluation of the activities of such </w:t>
      </w:r>
      <w:r w:rsidR="00F94B84" w:rsidRPr="003F6B69">
        <w:rPr>
          <w:rFonts w:cs="Times New Roman"/>
          <w:lang w:val="en-US"/>
        </w:rPr>
        <w:t>bodies and</w:t>
      </w:r>
      <w:r w:rsidRPr="003F6B69">
        <w:rPr>
          <w:rFonts w:cs="Times New Roman"/>
          <w:lang w:val="en-US"/>
        </w:rPr>
        <w:t xml:space="preserve"> cannot be sure of the integrity of the activities of the non-accredited body and trust the results of its evaluation. The accreditation procedure is carried out in accordance with the Law of Ukraine “On Accreditation of Conformity Assessment Bodies”. The National Accreditation Agency of Ukraine assesses the competence of conformity assessment bodies (laboratories, certification bodies, etc.). The Agency's accreditation activities are recognized at European and international levels.</w:t>
      </w:r>
    </w:p>
    <w:p w14:paraId="0916E42E" w14:textId="77777777" w:rsidR="00694E9A" w:rsidRPr="003F6B69" w:rsidRDefault="00B169AC" w:rsidP="003F6B69">
      <w:pPr>
        <w:spacing w:after="0"/>
        <w:jc w:val="both"/>
        <w:rPr>
          <w:rFonts w:cs="Times New Roman"/>
          <w:lang w:val="en-US"/>
        </w:rPr>
      </w:pPr>
      <w:r w:rsidRPr="003F6B69">
        <w:rPr>
          <w:rFonts w:cs="Times New Roman"/>
          <w:b/>
          <w:lang w:val="en-US"/>
        </w:rPr>
        <w:lastRenderedPageBreak/>
        <w:t>Life cycle assessment</w:t>
      </w:r>
      <w:r w:rsidRPr="003F6B69">
        <w:rPr>
          <w:rFonts w:cs="Times New Roman"/>
          <w:lang w:val="en-US"/>
        </w:rPr>
        <w:t xml:space="preserve">. </w:t>
      </w:r>
      <w:r w:rsidR="0045435E" w:rsidRPr="003F6B69">
        <w:rPr>
          <w:rFonts w:cs="Times New Roman"/>
          <w:lang w:val="en-US"/>
        </w:rPr>
        <w:t>The i</w:t>
      </w:r>
      <w:r w:rsidRPr="003F6B69">
        <w:rPr>
          <w:rFonts w:cs="Times New Roman"/>
          <w:lang w:val="en-US"/>
        </w:rPr>
        <w:t xml:space="preserve">nnovation of the updated legislation in the field of public procurement is the application of the </w:t>
      </w:r>
      <w:r w:rsidR="00725B58" w:rsidRPr="003F6B69">
        <w:rPr>
          <w:rFonts w:cs="Times New Roman"/>
          <w:lang w:val="en-US"/>
        </w:rPr>
        <w:t>Life-cycle costing</w:t>
      </w:r>
      <w:r w:rsidRPr="003F6B69">
        <w:rPr>
          <w:rFonts w:cs="Times New Roman"/>
          <w:lang w:val="en-US"/>
        </w:rPr>
        <w:t xml:space="preserve"> criterion.</w:t>
      </w:r>
      <w:r w:rsidRPr="003F6B69">
        <w:rPr>
          <w:rFonts w:cs="Times New Roman"/>
          <w:i/>
          <w:lang w:val="en-US"/>
        </w:rPr>
        <w:t xml:space="preserve"> </w:t>
      </w:r>
      <w:r w:rsidRPr="003F6B69">
        <w:rPr>
          <w:rFonts w:cs="Times New Roman"/>
          <w:lang w:val="en-US"/>
        </w:rPr>
        <w:t xml:space="preserve">Life cycle </w:t>
      </w:r>
      <w:r w:rsidR="00725B58" w:rsidRPr="003F6B69">
        <w:rPr>
          <w:rFonts w:cs="Times New Roman"/>
          <w:lang w:val="en-US"/>
        </w:rPr>
        <w:t xml:space="preserve">costing </w:t>
      </w:r>
      <w:r w:rsidRPr="003F6B69">
        <w:rPr>
          <w:rFonts w:cs="Times New Roman"/>
          <w:lang w:val="en-US"/>
        </w:rPr>
        <w:t>can be calculated as the sum of all life cycle costs divided by the unit of account of the item purchased. Therefore, this approach will allow purchasing organic products in terms of their economic and other efficiency. For example, concentrated eco-friendly detergents have a high detergent capacity and can be several times more economical for washing 1 kg of laundry than conventional counterparts.</w:t>
      </w:r>
    </w:p>
    <w:p w14:paraId="183D1D77" w14:textId="77777777" w:rsidR="00F94B84" w:rsidRDefault="00F94B84" w:rsidP="003F6B69">
      <w:pPr>
        <w:spacing w:after="0"/>
        <w:jc w:val="both"/>
        <w:rPr>
          <w:rFonts w:cs="Times New Roman"/>
          <w:lang w:val="en-US"/>
        </w:rPr>
      </w:pPr>
    </w:p>
    <w:p w14:paraId="3F725012" w14:textId="5E5905B7" w:rsidR="00694E9A" w:rsidRPr="003F6B69" w:rsidRDefault="00694E9A" w:rsidP="003F6B69">
      <w:pPr>
        <w:spacing w:after="0"/>
        <w:jc w:val="both"/>
        <w:rPr>
          <w:rFonts w:eastAsia="SimSun" w:cs="Times New Roman"/>
          <w:lang w:val="en-US"/>
        </w:rPr>
      </w:pPr>
      <w:r w:rsidRPr="003F6B69">
        <w:rPr>
          <w:rFonts w:eastAsia="SimSun" w:cs="Times New Roman"/>
          <w:lang w:val="en-US"/>
        </w:rPr>
        <w:t xml:space="preserve">Compliance of electrical appliances with the Technical Regulations requirements on </w:t>
      </w:r>
      <w:r w:rsidR="00C744C5" w:rsidRPr="003F6B69">
        <w:rPr>
          <w:rFonts w:eastAsia="SimSun" w:cs="Times New Roman"/>
          <w:lang w:val="en-US"/>
        </w:rPr>
        <w:t>eco-design</w:t>
      </w:r>
      <w:r w:rsidRPr="003F6B69">
        <w:rPr>
          <w:rFonts w:eastAsia="SimSun" w:cs="Times New Roman"/>
          <w:lang w:val="en-US"/>
        </w:rPr>
        <w:t xml:space="preserve"> will save energy and (or) water, combined with reduced noise pollution. Energy efficient buildings are much more profitable on heat costs during </w:t>
      </w:r>
      <w:hyperlink r:id="rId14" w:history="1">
        <w:r w:rsidRPr="003F6B69">
          <w:rPr>
            <w:rFonts w:eastAsia="SimSun" w:cs="Times New Roman"/>
            <w:lang w:val="en-US"/>
          </w:rPr>
          <w:t>exploitation</w:t>
        </w:r>
      </w:hyperlink>
      <w:r w:rsidRPr="003F6B69">
        <w:rPr>
          <w:rFonts w:eastAsia="SimSun" w:cs="Times New Roman"/>
          <w:lang w:val="en-US"/>
        </w:rPr>
        <w:t>.</w:t>
      </w:r>
    </w:p>
    <w:p w14:paraId="37075839" w14:textId="77777777" w:rsidR="00694E9A" w:rsidRPr="003F6B69" w:rsidRDefault="00694E9A" w:rsidP="003F6B69">
      <w:pPr>
        <w:spacing w:after="0"/>
        <w:jc w:val="both"/>
        <w:rPr>
          <w:rFonts w:eastAsia="SimSun" w:cs="Times New Roman"/>
          <w:lang w:val="en-US"/>
        </w:rPr>
      </w:pPr>
    </w:p>
    <w:p w14:paraId="0FD2072D" w14:textId="4B8EDE2A" w:rsidR="00120D09" w:rsidRPr="003F6B69" w:rsidRDefault="00694E9A" w:rsidP="003F6B69">
      <w:pPr>
        <w:spacing w:after="0"/>
        <w:jc w:val="both"/>
        <w:rPr>
          <w:rFonts w:eastAsia="SimSun" w:cs="Times New Roman"/>
          <w:lang w:val="en-US"/>
        </w:rPr>
      </w:pPr>
      <w:r w:rsidRPr="003F6B69">
        <w:rPr>
          <w:rFonts w:eastAsia="SimSun" w:cs="Times New Roman"/>
          <w:lang w:val="en-US"/>
        </w:rPr>
        <w:t xml:space="preserve">Therefore, when choosing a proposal, it is necessary to be guided not by the purchase price for the </w:t>
      </w:r>
      <w:r w:rsidRPr="003F6B69">
        <w:rPr>
          <w:rFonts w:eastAsia="SimSun" w:cs="Times New Roman"/>
          <w:b/>
          <w:i/>
          <w:lang w:val="en-US"/>
        </w:rPr>
        <w:t>detergents</w:t>
      </w:r>
      <w:r w:rsidRPr="003F6B69">
        <w:rPr>
          <w:rFonts w:eastAsia="SimSun" w:cs="Times New Roman"/>
          <w:lang w:val="en-US"/>
        </w:rPr>
        <w:t xml:space="preserve">, but by the cost according to its functional characteristics. This approach will ensure the economic efficiency of procurement. In addition, this approach demonstrates that </w:t>
      </w:r>
      <w:r w:rsidR="00C744C5" w:rsidRPr="003F6B69">
        <w:rPr>
          <w:rFonts w:eastAsia="SimSun" w:cs="Times New Roman"/>
          <w:b/>
          <w:i/>
          <w:lang w:val="en-US"/>
        </w:rPr>
        <w:t>detergents</w:t>
      </w:r>
      <w:r w:rsidRPr="003F6B69">
        <w:rPr>
          <w:rFonts w:eastAsia="SimSun" w:cs="Times New Roman"/>
          <w:b/>
          <w:i/>
          <w:lang w:val="en-US"/>
        </w:rPr>
        <w:t xml:space="preserve"> </w:t>
      </w:r>
      <w:r w:rsidRPr="003F6B69">
        <w:rPr>
          <w:rFonts w:eastAsia="SimSun" w:cs="Times New Roman"/>
          <w:lang w:val="en-US"/>
        </w:rPr>
        <w:t>that have a relatively higher cost,  are cheaper for functional purposes (most </w:t>
      </w:r>
      <w:hyperlink r:id="rId15" w:history="1">
        <w:r w:rsidRPr="003F6B69">
          <w:rPr>
            <w:rFonts w:eastAsia="SimSun" w:cs="Times New Roman"/>
            <w:lang w:val="en-US"/>
          </w:rPr>
          <w:t>cost-effective</w:t>
        </w:r>
      </w:hyperlink>
      <w:r w:rsidRPr="003F6B69">
        <w:rPr>
          <w:rFonts w:eastAsia="SimSun" w:cs="Times New Roman"/>
          <w:lang w:val="en-US"/>
        </w:rPr>
        <w:t xml:space="preserve"> , most economical)</w:t>
      </w:r>
    </w:p>
    <w:p w14:paraId="6A06E696" w14:textId="0BFDEF8A" w:rsidR="00120D09" w:rsidRPr="003F6B69" w:rsidRDefault="00120D09" w:rsidP="003F6B69">
      <w:pPr>
        <w:suppressAutoHyphens/>
        <w:spacing w:after="0" w:line="240" w:lineRule="auto"/>
        <w:jc w:val="both"/>
        <w:rPr>
          <w:rFonts w:eastAsia="SimSun" w:cs="Calibri"/>
          <w:kern w:val="2"/>
          <w:highlight w:val="lightGray"/>
          <w:lang w:val="en-US" w:eastAsia="zh-CN" w:bidi="hi-IN"/>
        </w:rPr>
      </w:pPr>
    </w:p>
    <w:p w14:paraId="7CDF2874" w14:textId="7BA02BDA" w:rsidR="00EE51FC" w:rsidRPr="003F6B69" w:rsidRDefault="00EE51FC" w:rsidP="00F94B84">
      <w:pPr>
        <w:suppressAutoHyphens/>
        <w:spacing w:after="0" w:line="240" w:lineRule="auto"/>
        <w:jc w:val="both"/>
        <w:rPr>
          <w:rFonts w:eastAsia="SimSun" w:cs="Calibri"/>
          <w:kern w:val="2"/>
          <w:highlight w:val="lightGray"/>
          <w:lang w:val="en-US" w:eastAsia="zh-CN" w:bidi="hi-IN"/>
        </w:rPr>
      </w:pPr>
      <w:r w:rsidRPr="003F6B69">
        <w:rPr>
          <w:rFonts w:eastAsia="SimSun" w:cs="Calibri"/>
          <w:kern w:val="2"/>
          <w:lang w:val="en-US" w:eastAsia="zh-CN" w:bidi="hi-IN"/>
        </w:rPr>
        <w:t>Example of calculating the cost of detergent:</w:t>
      </w:r>
    </w:p>
    <w:tbl>
      <w:tblPr>
        <w:tblW w:w="9377" w:type="dxa"/>
        <w:shd w:val="clear" w:color="auto" w:fill="FFFFFF"/>
        <w:tblCellMar>
          <w:left w:w="0" w:type="dxa"/>
          <w:right w:w="0" w:type="dxa"/>
        </w:tblCellMar>
        <w:tblLook w:val="0000" w:firstRow="0" w:lastRow="0" w:firstColumn="0" w:lastColumn="0" w:noHBand="0" w:noVBand="0"/>
      </w:tblPr>
      <w:tblGrid>
        <w:gridCol w:w="1556"/>
        <w:gridCol w:w="1490"/>
        <w:gridCol w:w="3107"/>
        <w:gridCol w:w="1616"/>
        <w:gridCol w:w="1608"/>
      </w:tblGrid>
      <w:tr w:rsidR="005E76C4" w:rsidRPr="003F6B69" w14:paraId="0BDCFA76" w14:textId="77777777" w:rsidTr="00960792">
        <w:trPr>
          <w:trHeight w:val="426"/>
        </w:trPr>
        <w:tc>
          <w:tcPr>
            <w:tcW w:w="15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0A49B82" w14:textId="62605F52" w:rsidR="0051151D" w:rsidRPr="003F6B69" w:rsidRDefault="00EE51FC" w:rsidP="003F6B69">
            <w:pPr>
              <w:spacing w:after="0" w:line="240" w:lineRule="auto"/>
              <w:jc w:val="center"/>
              <w:rPr>
                <w:rFonts w:eastAsia="MS Mincho"/>
                <w:lang w:val="en-US" w:eastAsia="ja-JP"/>
              </w:rPr>
            </w:pPr>
            <w:r w:rsidRPr="003F6B69">
              <w:rPr>
                <w:rFonts w:eastAsia="MS Mincho"/>
                <w:lang w:val="en-US" w:eastAsia="ja-JP"/>
              </w:rPr>
              <w:t>Unit of measurement</w:t>
            </w:r>
            <w:r w:rsidR="0051151D" w:rsidRPr="003F6B69">
              <w:rPr>
                <w:rFonts w:eastAsia="MS Mincho"/>
                <w:lang w:val="en-US" w:eastAsia="ja-JP"/>
              </w:rPr>
              <w:t> </w:t>
            </w:r>
          </w:p>
        </w:tc>
        <w:tc>
          <w:tcPr>
            <w:tcW w:w="14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AC92382" w14:textId="690BEB66" w:rsidR="0051151D" w:rsidRPr="003F6B69" w:rsidRDefault="00EE51FC" w:rsidP="003F6B69">
            <w:pPr>
              <w:spacing w:after="0" w:line="240" w:lineRule="auto"/>
              <w:jc w:val="center"/>
              <w:rPr>
                <w:rFonts w:eastAsia="MS Mincho"/>
                <w:lang w:val="en-US" w:eastAsia="ja-JP"/>
              </w:rPr>
            </w:pPr>
            <w:r w:rsidRPr="003F6B69">
              <w:rPr>
                <w:rFonts w:eastAsia="MS Mincho"/>
                <w:lang w:val="en-US" w:eastAsia="ja-JP"/>
              </w:rPr>
              <w:t>Price per 1 kg / liter</w:t>
            </w:r>
            <w:r w:rsidR="0051151D" w:rsidRPr="003F6B69">
              <w:rPr>
                <w:rFonts w:eastAsia="MS Mincho"/>
                <w:lang w:val="en-US" w:eastAsia="ja-JP"/>
              </w:rPr>
              <w:t> </w:t>
            </w:r>
          </w:p>
        </w:tc>
        <w:tc>
          <w:tcPr>
            <w:tcW w:w="31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EB3A2C7" w14:textId="77777777" w:rsidR="00960792" w:rsidRPr="003F6B69" w:rsidRDefault="00960792" w:rsidP="003F6B69">
            <w:pPr>
              <w:spacing w:after="0" w:line="240" w:lineRule="auto"/>
              <w:jc w:val="center"/>
              <w:rPr>
                <w:rFonts w:eastAsia="MS Mincho"/>
                <w:lang w:val="en-US" w:eastAsia="ja-JP"/>
              </w:rPr>
            </w:pPr>
            <w:r w:rsidRPr="003F6B69">
              <w:rPr>
                <w:rFonts w:eastAsia="MS Mincho"/>
                <w:lang w:val="en-US" w:eastAsia="ja-JP"/>
              </w:rPr>
              <w:t xml:space="preserve">Costs for </w:t>
            </w:r>
          </w:p>
          <w:p w14:paraId="416420AC" w14:textId="1DE11371" w:rsidR="0051151D" w:rsidRPr="003F6B69" w:rsidRDefault="00960792" w:rsidP="003F6B69">
            <w:pPr>
              <w:spacing w:after="0" w:line="240" w:lineRule="auto"/>
              <w:jc w:val="center"/>
              <w:rPr>
                <w:rFonts w:eastAsia="MS Mincho"/>
                <w:lang w:val="en-US" w:eastAsia="ja-JP"/>
              </w:rPr>
            </w:pPr>
            <w:r w:rsidRPr="003F6B69">
              <w:rPr>
                <w:rFonts w:eastAsia="MS Mincho"/>
                <w:lang w:val="en-US" w:eastAsia="ja-JP"/>
              </w:rPr>
              <w:t>(type of activity)</w:t>
            </w:r>
          </w:p>
        </w:tc>
        <w:tc>
          <w:tcPr>
            <w:tcW w:w="16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5A312E5" w14:textId="1B0DFB27" w:rsidR="0051151D" w:rsidRPr="003F6B69" w:rsidRDefault="00960792" w:rsidP="003F6B69">
            <w:pPr>
              <w:spacing w:after="0" w:line="240" w:lineRule="auto"/>
              <w:jc w:val="center"/>
              <w:rPr>
                <w:rFonts w:eastAsia="MS Mincho"/>
                <w:lang w:val="en-US" w:eastAsia="ja-JP"/>
              </w:rPr>
            </w:pPr>
            <w:r w:rsidRPr="003F6B69">
              <w:rPr>
                <w:rFonts w:eastAsia="MS Mincho"/>
                <w:lang w:val="en-US" w:eastAsia="ja-JP"/>
              </w:rPr>
              <w:t>Unit of measurement </w:t>
            </w:r>
            <w:r w:rsidR="0051151D" w:rsidRPr="003F6B69">
              <w:rPr>
                <w:rFonts w:eastAsia="MS Mincho"/>
                <w:lang w:val="en-US" w:eastAsia="ja-JP"/>
              </w:rPr>
              <w:t> </w:t>
            </w:r>
          </w:p>
        </w:tc>
        <w:tc>
          <w:tcPr>
            <w:tcW w:w="16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C18BB79" w14:textId="6D300EC0" w:rsidR="0051151D" w:rsidRPr="003F6B69" w:rsidRDefault="00960792" w:rsidP="003F6B69">
            <w:pPr>
              <w:spacing w:after="0" w:line="240" w:lineRule="auto"/>
              <w:jc w:val="center"/>
              <w:rPr>
                <w:rFonts w:eastAsia="MS Mincho"/>
                <w:lang w:val="en-US" w:eastAsia="ja-JP"/>
              </w:rPr>
            </w:pPr>
            <w:r w:rsidRPr="003F6B69">
              <w:rPr>
                <w:rFonts w:eastAsia="MS Mincho"/>
                <w:lang w:val="en-US" w:eastAsia="ja-JP"/>
              </w:rPr>
              <w:t>Cost by functional purpose</w:t>
            </w:r>
          </w:p>
        </w:tc>
      </w:tr>
      <w:tr w:rsidR="005E76C4" w:rsidRPr="004D2B06" w14:paraId="7151F631" w14:textId="77777777" w:rsidTr="00960792">
        <w:trPr>
          <w:trHeight w:val="426"/>
        </w:trPr>
        <w:tc>
          <w:tcPr>
            <w:tcW w:w="9377" w:type="dxa"/>
            <w:gridSpan w:val="5"/>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7812AC1" w14:textId="289E70E8" w:rsidR="0051151D" w:rsidRPr="003F6B69" w:rsidRDefault="00D14807" w:rsidP="003F6B69">
            <w:pPr>
              <w:spacing w:after="0" w:line="240" w:lineRule="auto"/>
              <w:rPr>
                <w:rFonts w:eastAsia="MS Mincho"/>
                <w:lang w:val="en-US" w:eastAsia="ja-JP"/>
              </w:rPr>
            </w:pPr>
            <w:r w:rsidRPr="003F6B69">
              <w:rPr>
                <w:rFonts w:eastAsia="MS Mincho"/>
                <w:lang w:val="en-US" w:eastAsia="ja-JP"/>
              </w:rPr>
              <w:t xml:space="preserve">Eco means for White bleaching and removing stains </w:t>
            </w:r>
            <w:r w:rsidR="0051151D" w:rsidRPr="003F6B69">
              <w:rPr>
                <w:rFonts w:eastAsia="MS Mincho"/>
                <w:lang w:val="en-US" w:eastAsia="ja-JP"/>
              </w:rPr>
              <w:t>ТМ</w:t>
            </w:r>
            <w:r w:rsidR="00F94B84">
              <w:rPr>
                <w:rFonts w:eastAsia="MS Mincho"/>
                <w:lang w:val="en-US" w:eastAsia="ja-JP"/>
              </w:rPr>
              <w:t xml:space="preserve"> </w:t>
            </w:r>
            <w:r w:rsidR="0051151D" w:rsidRPr="003F6B69">
              <w:rPr>
                <w:rFonts w:eastAsia="MS Mincho"/>
                <w:lang w:val="en-US" w:eastAsia="ja-JP"/>
              </w:rPr>
              <w:t>TORTILLA</w:t>
            </w:r>
          </w:p>
        </w:tc>
      </w:tr>
      <w:tr w:rsidR="005E76C4" w:rsidRPr="003F6B69" w14:paraId="7546C15E" w14:textId="77777777" w:rsidTr="00960792">
        <w:trPr>
          <w:trHeight w:val="426"/>
        </w:trPr>
        <w:tc>
          <w:tcPr>
            <w:tcW w:w="1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05EABF6" w14:textId="5AFB1892" w:rsidR="0051151D" w:rsidRPr="003F6B69" w:rsidRDefault="004D02C5" w:rsidP="003F6B69">
            <w:pPr>
              <w:spacing w:after="0" w:line="240" w:lineRule="auto"/>
              <w:jc w:val="center"/>
              <w:rPr>
                <w:rFonts w:eastAsia="MS Mincho"/>
                <w:lang w:val="en-US" w:eastAsia="ja-JP"/>
              </w:rPr>
            </w:pPr>
            <w:r w:rsidRPr="003F6B69">
              <w:rPr>
                <w:rFonts w:eastAsia="MS Mincho"/>
                <w:lang w:val="en-US" w:eastAsia="ja-JP"/>
              </w:rPr>
              <w:t>kg</w:t>
            </w:r>
          </w:p>
        </w:tc>
        <w:tc>
          <w:tcPr>
            <w:tcW w:w="14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AF7E770" w14:textId="39E7B4C3" w:rsidR="0051151D" w:rsidRPr="003F6B69" w:rsidRDefault="004D02C5" w:rsidP="003F6B69">
            <w:pPr>
              <w:spacing w:after="0" w:line="240" w:lineRule="auto"/>
              <w:jc w:val="center"/>
              <w:rPr>
                <w:rFonts w:eastAsia="MS Mincho"/>
                <w:lang w:val="en-US" w:eastAsia="ja-JP"/>
              </w:rPr>
            </w:pPr>
            <w:r w:rsidRPr="003F6B69">
              <w:rPr>
                <w:rFonts w:eastAsia="MS Mincho"/>
                <w:lang w:val="en-US" w:eastAsia="ja-JP"/>
              </w:rPr>
              <w:t xml:space="preserve">UAH </w:t>
            </w:r>
            <w:r w:rsidR="0051151D" w:rsidRPr="003F6B69">
              <w:rPr>
                <w:rFonts w:eastAsia="MS Mincho"/>
                <w:lang w:val="en-US" w:eastAsia="ja-JP"/>
              </w:rPr>
              <w:t>49,95 </w:t>
            </w:r>
            <w:proofErr w:type="spellStart"/>
            <w:r w:rsidR="0051151D" w:rsidRPr="003F6B69">
              <w:rPr>
                <w:rFonts w:eastAsia="MS Mincho"/>
                <w:lang w:val="en-US" w:eastAsia="ja-JP"/>
              </w:rPr>
              <w:t>грн</w:t>
            </w:r>
            <w:proofErr w:type="spellEnd"/>
            <w:r w:rsidR="0051151D" w:rsidRPr="003F6B69">
              <w:rPr>
                <w:rFonts w:eastAsia="MS Mincho"/>
                <w:lang w:val="en-US" w:eastAsia="ja-JP"/>
              </w:rPr>
              <w:t>.</w:t>
            </w:r>
          </w:p>
        </w:tc>
        <w:tc>
          <w:tcPr>
            <w:tcW w:w="3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AE62B08" w14:textId="0FE5C995" w:rsidR="0051151D" w:rsidRPr="003F6B69" w:rsidRDefault="004D02C5" w:rsidP="003F6B69">
            <w:pPr>
              <w:spacing w:after="0" w:line="240" w:lineRule="auto"/>
              <w:rPr>
                <w:rFonts w:eastAsia="MS Mincho"/>
                <w:lang w:val="en-US" w:eastAsia="ja-JP"/>
              </w:rPr>
            </w:pPr>
            <w:r w:rsidRPr="003F6B69">
              <w:rPr>
                <w:rFonts w:eastAsia="MS Mincho"/>
                <w:lang w:val="en-US" w:eastAsia="ja-JP"/>
              </w:rPr>
              <w:t>1 kg of laundry</w:t>
            </w:r>
            <w:r w:rsidR="0051151D" w:rsidRPr="003F6B69">
              <w:rPr>
                <w:rFonts w:eastAsia="MS Mincho"/>
                <w:lang w:val="en-US" w:eastAsia="ja-JP"/>
              </w:rPr>
              <w:t> </w:t>
            </w:r>
            <w:r w:rsidRPr="003F6B69">
              <w:rPr>
                <w:rFonts w:eastAsia="MS Mincho"/>
                <w:lang w:val="en-US" w:eastAsia="ja-JP"/>
              </w:rPr>
              <w:t>washing</w:t>
            </w:r>
          </w:p>
        </w:tc>
        <w:tc>
          <w:tcPr>
            <w:tcW w:w="16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B0DBBED" w14:textId="4B434823" w:rsidR="0051151D" w:rsidRPr="003F6B69" w:rsidRDefault="0051151D" w:rsidP="003F6B69">
            <w:pPr>
              <w:spacing w:after="0" w:line="240" w:lineRule="auto"/>
              <w:jc w:val="center"/>
              <w:rPr>
                <w:rFonts w:eastAsia="MS Mincho"/>
                <w:lang w:val="en-US" w:eastAsia="ja-JP"/>
              </w:rPr>
            </w:pPr>
            <w:r w:rsidRPr="003F6B69">
              <w:rPr>
                <w:rFonts w:eastAsia="MS Mincho"/>
                <w:lang w:val="en-US" w:eastAsia="ja-JP"/>
              </w:rPr>
              <w:t xml:space="preserve">7,5 </w:t>
            </w:r>
            <w:r w:rsidR="004D02C5" w:rsidRPr="003F6B69">
              <w:rPr>
                <w:rFonts w:eastAsia="MS Mincho"/>
                <w:lang w:val="en-US" w:eastAsia="ja-JP"/>
              </w:rPr>
              <w:t>g</w:t>
            </w:r>
            <w:r w:rsidRPr="003F6B69">
              <w:rPr>
                <w:rFonts w:eastAsia="MS Mincho"/>
                <w:lang w:val="en-US" w:eastAsia="ja-JP"/>
              </w:rPr>
              <w:t>/</w:t>
            </w:r>
            <w:r w:rsidR="004D02C5" w:rsidRPr="003F6B69">
              <w:rPr>
                <w:rFonts w:eastAsia="MS Mincho"/>
                <w:lang w:val="en-US" w:eastAsia="ja-JP"/>
              </w:rPr>
              <w:t>kg</w:t>
            </w:r>
          </w:p>
        </w:tc>
        <w:tc>
          <w:tcPr>
            <w:tcW w:w="16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8EF741F" w14:textId="5E54F6E3" w:rsidR="0051151D" w:rsidRPr="003F6B69" w:rsidRDefault="004D02C5" w:rsidP="003F6B69">
            <w:pPr>
              <w:spacing w:after="0" w:line="240" w:lineRule="auto"/>
              <w:jc w:val="center"/>
              <w:rPr>
                <w:rFonts w:eastAsia="MS Mincho"/>
                <w:lang w:val="en-US" w:eastAsia="ja-JP"/>
              </w:rPr>
            </w:pPr>
            <w:r w:rsidRPr="003F6B69">
              <w:rPr>
                <w:rFonts w:eastAsia="MS Mincho"/>
                <w:lang w:val="en-US" w:eastAsia="ja-JP"/>
              </w:rPr>
              <w:t xml:space="preserve">UAH </w:t>
            </w:r>
            <w:r w:rsidR="0051151D" w:rsidRPr="003F6B69">
              <w:rPr>
                <w:rFonts w:eastAsia="MS Mincho"/>
                <w:lang w:val="en-US" w:eastAsia="ja-JP"/>
              </w:rPr>
              <w:t xml:space="preserve">0,37 </w:t>
            </w:r>
          </w:p>
        </w:tc>
      </w:tr>
      <w:tr w:rsidR="005E76C4" w:rsidRPr="004D2B06" w14:paraId="4A39EA44" w14:textId="77777777" w:rsidTr="00960792">
        <w:trPr>
          <w:trHeight w:val="426"/>
        </w:trPr>
        <w:tc>
          <w:tcPr>
            <w:tcW w:w="9377"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67539DF" w14:textId="655CC3D4" w:rsidR="0051151D" w:rsidRPr="003F6B69" w:rsidRDefault="00A44FCA" w:rsidP="003F6B69">
            <w:pPr>
              <w:spacing w:after="0" w:line="240" w:lineRule="auto"/>
              <w:rPr>
                <w:rFonts w:eastAsia="MS Mincho"/>
                <w:lang w:val="en-US" w:eastAsia="ja-JP"/>
              </w:rPr>
            </w:pPr>
            <w:r w:rsidRPr="003F6B69">
              <w:rPr>
                <w:rFonts w:eastAsia="MS Mincho"/>
                <w:lang w:val="en-US" w:eastAsia="ja-JP"/>
              </w:rPr>
              <w:t xml:space="preserve">Eco gel for </w:t>
            </w:r>
            <w:proofErr w:type="spellStart"/>
            <w:r w:rsidRPr="003F6B69">
              <w:rPr>
                <w:rFonts w:eastAsia="MS Mincho"/>
                <w:lang w:val="en-US" w:eastAsia="ja-JP"/>
              </w:rPr>
              <w:t>Colour</w:t>
            </w:r>
            <w:proofErr w:type="spellEnd"/>
            <w:r w:rsidRPr="003F6B69">
              <w:rPr>
                <w:rFonts w:eastAsia="MS Mincho"/>
                <w:lang w:val="en-US" w:eastAsia="ja-JP"/>
              </w:rPr>
              <w:t xml:space="preserve"> washing TM TORTILLA </w:t>
            </w:r>
          </w:p>
        </w:tc>
      </w:tr>
      <w:tr w:rsidR="005E76C4" w:rsidRPr="003F6B69" w14:paraId="7EA02C13" w14:textId="77777777" w:rsidTr="00960792">
        <w:trPr>
          <w:trHeight w:val="426"/>
        </w:trPr>
        <w:tc>
          <w:tcPr>
            <w:tcW w:w="1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ADD0CC5" w14:textId="65D13375" w:rsidR="0051151D" w:rsidRPr="003F6B69" w:rsidRDefault="004D02C5" w:rsidP="003F6B69">
            <w:pPr>
              <w:spacing w:after="0" w:line="240" w:lineRule="auto"/>
              <w:jc w:val="center"/>
              <w:rPr>
                <w:rFonts w:eastAsia="MS Mincho"/>
                <w:lang w:val="en-US" w:eastAsia="ja-JP"/>
              </w:rPr>
            </w:pPr>
            <w:r w:rsidRPr="003F6B69">
              <w:rPr>
                <w:rFonts w:eastAsia="MS Mincho"/>
                <w:lang w:val="en-US" w:eastAsia="ja-JP"/>
              </w:rPr>
              <w:t>l</w:t>
            </w:r>
          </w:p>
        </w:tc>
        <w:tc>
          <w:tcPr>
            <w:tcW w:w="14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D3FA1C7" w14:textId="6E3E13E3" w:rsidR="0051151D" w:rsidRPr="003F6B69" w:rsidRDefault="004D02C5" w:rsidP="003F6B69">
            <w:pPr>
              <w:spacing w:after="0" w:line="240" w:lineRule="auto"/>
              <w:jc w:val="center"/>
              <w:rPr>
                <w:rFonts w:eastAsia="MS Mincho"/>
                <w:lang w:val="en-US" w:eastAsia="ja-JP"/>
              </w:rPr>
            </w:pPr>
            <w:r w:rsidRPr="003F6B69">
              <w:rPr>
                <w:rFonts w:eastAsia="MS Mincho"/>
                <w:lang w:val="en-US" w:eastAsia="ja-JP"/>
              </w:rPr>
              <w:t xml:space="preserve">UAH </w:t>
            </w:r>
            <w:r w:rsidR="0051151D" w:rsidRPr="003F6B69">
              <w:rPr>
                <w:rFonts w:eastAsia="MS Mincho"/>
                <w:lang w:val="en-US" w:eastAsia="ja-JP"/>
              </w:rPr>
              <w:t>50,38грн</w:t>
            </w:r>
          </w:p>
        </w:tc>
        <w:tc>
          <w:tcPr>
            <w:tcW w:w="3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2C102EC" w14:textId="54B052A7" w:rsidR="0051151D" w:rsidRPr="003F6B69" w:rsidRDefault="004D02C5" w:rsidP="003F6B69">
            <w:pPr>
              <w:spacing w:after="0" w:line="240" w:lineRule="auto"/>
              <w:rPr>
                <w:rFonts w:eastAsia="MS Mincho"/>
                <w:lang w:val="en-US" w:eastAsia="ja-JP"/>
              </w:rPr>
            </w:pPr>
            <w:r w:rsidRPr="003F6B69">
              <w:rPr>
                <w:rFonts w:eastAsia="MS Mincho"/>
                <w:lang w:val="en-US" w:eastAsia="ja-JP"/>
              </w:rPr>
              <w:t>1 kg of laundry washing</w:t>
            </w:r>
            <w:r w:rsidR="0051151D" w:rsidRPr="003F6B69">
              <w:rPr>
                <w:rFonts w:eastAsia="MS Mincho"/>
                <w:lang w:val="en-US" w:eastAsia="ja-JP"/>
              </w:rPr>
              <w:t> </w:t>
            </w:r>
          </w:p>
          <w:p w14:paraId="0199FF4A" w14:textId="7A8A94B8" w:rsidR="0051151D" w:rsidRPr="003F6B69" w:rsidRDefault="0051151D" w:rsidP="003F6B69">
            <w:pPr>
              <w:spacing w:after="0" w:line="240" w:lineRule="auto"/>
              <w:rPr>
                <w:rFonts w:eastAsia="MS Mincho"/>
                <w:lang w:val="en-US" w:eastAsia="ja-JP"/>
              </w:rPr>
            </w:pPr>
          </w:p>
        </w:tc>
        <w:tc>
          <w:tcPr>
            <w:tcW w:w="16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BE36E69" w14:textId="75AA4753" w:rsidR="0051151D" w:rsidRPr="003F6B69" w:rsidRDefault="0051151D" w:rsidP="003F6B69">
            <w:pPr>
              <w:spacing w:after="0" w:line="240" w:lineRule="auto"/>
              <w:jc w:val="center"/>
              <w:rPr>
                <w:rFonts w:eastAsia="MS Mincho"/>
                <w:lang w:val="en-US" w:eastAsia="ja-JP"/>
              </w:rPr>
            </w:pPr>
            <w:r w:rsidRPr="003F6B69">
              <w:rPr>
                <w:rFonts w:eastAsia="MS Mincho"/>
                <w:lang w:val="en-US" w:eastAsia="ja-JP"/>
              </w:rPr>
              <w:t>18,5</w:t>
            </w:r>
            <w:r w:rsidR="004D02C5" w:rsidRPr="003F6B69">
              <w:rPr>
                <w:rFonts w:eastAsia="MS Mincho"/>
                <w:lang w:val="en-US" w:eastAsia="ja-JP"/>
              </w:rPr>
              <w:t xml:space="preserve"> ml</w:t>
            </w:r>
            <w:r w:rsidRPr="003F6B69">
              <w:rPr>
                <w:rFonts w:eastAsia="MS Mincho"/>
                <w:lang w:val="en-US" w:eastAsia="ja-JP"/>
              </w:rPr>
              <w:t>/</w:t>
            </w:r>
            <w:r w:rsidR="004D02C5" w:rsidRPr="003F6B69">
              <w:rPr>
                <w:rFonts w:eastAsia="MS Mincho"/>
                <w:lang w:val="en-US" w:eastAsia="ja-JP"/>
              </w:rPr>
              <w:t>kg</w:t>
            </w:r>
          </w:p>
        </w:tc>
        <w:tc>
          <w:tcPr>
            <w:tcW w:w="16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F0F7249" w14:textId="6D5CF653" w:rsidR="0051151D" w:rsidRPr="003F6B69" w:rsidRDefault="004D02C5" w:rsidP="003F6B69">
            <w:pPr>
              <w:spacing w:after="0" w:line="240" w:lineRule="auto"/>
              <w:jc w:val="center"/>
              <w:rPr>
                <w:rFonts w:eastAsia="MS Mincho"/>
                <w:lang w:val="en-US" w:eastAsia="ja-JP"/>
              </w:rPr>
            </w:pPr>
            <w:r w:rsidRPr="003F6B69">
              <w:rPr>
                <w:rFonts w:eastAsia="MS Mincho"/>
                <w:lang w:val="en-US" w:eastAsia="ja-JP"/>
              </w:rPr>
              <w:t xml:space="preserve">UAH </w:t>
            </w:r>
            <w:r w:rsidR="0051151D" w:rsidRPr="003F6B69">
              <w:rPr>
                <w:rFonts w:eastAsia="MS Mincho"/>
                <w:lang w:val="en-US" w:eastAsia="ja-JP"/>
              </w:rPr>
              <w:t xml:space="preserve">0,93 </w:t>
            </w:r>
          </w:p>
        </w:tc>
      </w:tr>
    </w:tbl>
    <w:p w14:paraId="27DB44CB" w14:textId="687D932A" w:rsidR="0051151D" w:rsidRPr="003F6B69" w:rsidRDefault="0051151D" w:rsidP="003F6B69">
      <w:pPr>
        <w:suppressAutoHyphens/>
        <w:spacing w:after="0" w:line="240" w:lineRule="auto"/>
        <w:jc w:val="both"/>
        <w:rPr>
          <w:rFonts w:eastAsia="SimSun" w:cs="Calibri"/>
          <w:kern w:val="2"/>
          <w:highlight w:val="lightGray"/>
          <w:lang w:val="en-US" w:eastAsia="zh-CN" w:bidi="hi-IN"/>
        </w:rPr>
      </w:pPr>
    </w:p>
    <w:tbl>
      <w:tblPr>
        <w:tblW w:w="9665" w:type="dxa"/>
        <w:tblLook w:val="04A0" w:firstRow="1" w:lastRow="0" w:firstColumn="1" w:lastColumn="0" w:noHBand="0" w:noVBand="1"/>
      </w:tblPr>
      <w:tblGrid>
        <w:gridCol w:w="764"/>
        <w:gridCol w:w="8901"/>
      </w:tblGrid>
      <w:tr w:rsidR="005E76C4" w:rsidRPr="004D2B06" w14:paraId="48E84673" w14:textId="77777777" w:rsidTr="00A32B9E">
        <w:trPr>
          <w:trHeight w:val="1438"/>
        </w:trPr>
        <w:tc>
          <w:tcPr>
            <w:tcW w:w="764" w:type="dxa"/>
            <w:shd w:val="clear" w:color="auto" w:fill="auto"/>
          </w:tcPr>
          <w:p w14:paraId="73BCD77C" w14:textId="77777777" w:rsidR="00FD61D1" w:rsidRPr="003F6B69" w:rsidRDefault="00FD61D1" w:rsidP="003F6B69">
            <w:pPr>
              <w:autoSpaceDE w:val="0"/>
              <w:autoSpaceDN w:val="0"/>
              <w:adjustRightInd w:val="0"/>
              <w:spacing w:after="0"/>
              <w:jc w:val="both"/>
              <w:rPr>
                <w:rFonts w:eastAsia="Calibri" w:cs="Arial"/>
                <w:lang w:val="en-US" w:eastAsia="en-US"/>
              </w:rPr>
            </w:pPr>
            <w:r w:rsidRPr="003F6B69">
              <w:rPr>
                <w:rFonts w:eastAsia="Calibri" w:cs="Arial"/>
                <w:lang w:val="en-US" w:eastAsia="en-US"/>
              </w:rPr>
              <w:fldChar w:fldCharType="begin"/>
            </w:r>
            <w:r w:rsidRPr="003F6B69">
              <w:rPr>
                <w:rFonts w:eastAsia="Calibri" w:cs="Arial"/>
                <w:lang w:val="en-US" w:eastAsia="en-US"/>
              </w:rPr>
              <w:instrText xml:space="preserve"> INCLUDEPICTURE "http://arenafx.net/templates/default/img/veri.png" \* MERGEFORMATINET </w:instrText>
            </w:r>
            <w:r w:rsidRPr="003F6B69">
              <w:rPr>
                <w:rFonts w:eastAsia="Calibri" w:cs="Arial"/>
                <w:lang w:val="en-US" w:eastAsia="en-US"/>
              </w:rPr>
              <w:fldChar w:fldCharType="separate"/>
            </w:r>
            <w:r w:rsidR="005E0196" w:rsidRPr="003F6B69">
              <w:rPr>
                <w:rFonts w:eastAsia="Calibri" w:cs="Arial"/>
                <w:lang w:val="en-US" w:eastAsia="en-US"/>
              </w:rPr>
              <w:fldChar w:fldCharType="begin"/>
            </w:r>
            <w:r w:rsidR="005E0196" w:rsidRPr="003F6B69">
              <w:rPr>
                <w:rFonts w:eastAsia="Calibri" w:cs="Arial"/>
                <w:lang w:val="en-US" w:eastAsia="en-US"/>
              </w:rPr>
              <w:instrText xml:space="preserve"> INCLUDEPICTURE  "http://arenafx.net/templates/default/img/veri.png" \* MERGEFORMATINET </w:instrText>
            </w:r>
            <w:r w:rsidR="005E0196" w:rsidRPr="003F6B69">
              <w:rPr>
                <w:rFonts w:eastAsia="Calibri" w:cs="Arial"/>
                <w:lang w:val="en-US" w:eastAsia="en-US"/>
              </w:rPr>
              <w:fldChar w:fldCharType="separate"/>
            </w:r>
            <w:r w:rsidR="00A32B9E" w:rsidRPr="003F6B69">
              <w:rPr>
                <w:rFonts w:eastAsia="Calibri" w:cs="Arial"/>
                <w:lang w:val="en-US" w:eastAsia="en-US"/>
              </w:rPr>
              <w:fldChar w:fldCharType="begin"/>
            </w:r>
            <w:r w:rsidR="00A32B9E" w:rsidRPr="003F6B69">
              <w:rPr>
                <w:rFonts w:eastAsia="Calibri" w:cs="Arial"/>
                <w:lang w:val="en-US" w:eastAsia="en-US"/>
              </w:rPr>
              <w:instrText xml:space="preserve"> INCLUDEPICTURE  "http://arenafx.net/templates/default/img/veri.png" \* MERGEFORMATINET </w:instrText>
            </w:r>
            <w:r w:rsidR="00A32B9E" w:rsidRPr="003F6B69">
              <w:rPr>
                <w:rFonts w:eastAsia="Calibri" w:cs="Arial"/>
                <w:lang w:val="en-US" w:eastAsia="en-US"/>
              </w:rPr>
              <w:fldChar w:fldCharType="separate"/>
            </w:r>
            <w:r w:rsidR="00926EF4" w:rsidRPr="003F6B69">
              <w:rPr>
                <w:rFonts w:eastAsia="Calibri" w:cs="Arial"/>
                <w:lang w:val="en-US" w:eastAsia="en-US"/>
              </w:rPr>
              <w:fldChar w:fldCharType="begin"/>
            </w:r>
            <w:r w:rsidR="00926EF4" w:rsidRPr="003F6B69">
              <w:rPr>
                <w:rFonts w:eastAsia="Calibri" w:cs="Arial"/>
                <w:lang w:val="en-US" w:eastAsia="en-US"/>
              </w:rPr>
              <w:instrText xml:space="preserve"> INCLUDEPICTURE  "http://arenafx.net/templates/default/img/veri.png" \* MERGEFORMATINET </w:instrText>
            </w:r>
            <w:r w:rsidR="00926EF4" w:rsidRPr="003F6B69">
              <w:rPr>
                <w:rFonts w:eastAsia="Calibri" w:cs="Arial"/>
                <w:lang w:val="en-US" w:eastAsia="en-US"/>
              </w:rPr>
              <w:fldChar w:fldCharType="separate"/>
            </w:r>
            <w:r w:rsidR="005A7287" w:rsidRPr="003F6B69">
              <w:rPr>
                <w:rFonts w:eastAsia="Calibri" w:cs="Arial"/>
                <w:lang w:val="en-US" w:eastAsia="en-US"/>
              </w:rPr>
              <w:fldChar w:fldCharType="begin"/>
            </w:r>
            <w:r w:rsidR="005A7287" w:rsidRPr="003F6B69">
              <w:rPr>
                <w:rFonts w:eastAsia="Calibri" w:cs="Arial"/>
                <w:lang w:val="en-US" w:eastAsia="en-US"/>
              </w:rPr>
              <w:instrText xml:space="preserve"> INCLUDEPICTURE  "http://arenafx.net/templates/default/img/veri.png" \* MERGEFORMATINET </w:instrText>
            </w:r>
            <w:r w:rsidR="005A7287" w:rsidRPr="003F6B69">
              <w:rPr>
                <w:rFonts w:eastAsia="Calibri" w:cs="Arial"/>
                <w:lang w:val="en-US" w:eastAsia="en-US"/>
              </w:rPr>
              <w:fldChar w:fldCharType="separate"/>
            </w:r>
            <w:r w:rsidR="00394609" w:rsidRPr="003F6B69">
              <w:rPr>
                <w:rFonts w:eastAsia="Calibri" w:cs="Arial"/>
                <w:lang w:val="en-US" w:eastAsia="en-US"/>
              </w:rPr>
              <w:fldChar w:fldCharType="begin"/>
            </w:r>
            <w:r w:rsidR="00394609" w:rsidRPr="003F6B69">
              <w:rPr>
                <w:rFonts w:eastAsia="Calibri" w:cs="Arial"/>
                <w:lang w:val="en-US" w:eastAsia="en-US"/>
              </w:rPr>
              <w:instrText xml:space="preserve"> INCLUDEPICTURE  "http://arenafx.net/templates/default/img/veri.png" \* MERGEFORMATINET </w:instrText>
            </w:r>
            <w:r w:rsidR="00394609" w:rsidRPr="003F6B69">
              <w:rPr>
                <w:rFonts w:eastAsia="Calibri" w:cs="Arial"/>
                <w:lang w:val="en-US" w:eastAsia="en-US"/>
              </w:rPr>
              <w:fldChar w:fldCharType="separate"/>
            </w:r>
            <w:r w:rsidR="005A56EE" w:rsidRPr="003F6B69">
              <w:rPr>
                <w:rFonts w:eastAsia="Calibri" w:cs="Arial"/>
                <w:lang w:val="en-US" w:eastAsia="en-US"/>
              </w:rPr>
              <w:fldChar w:fldCharType="begin"/>
            </w:r>
            <w:r w:rsidR="005A56EE" w:rsidRPr="003F6B69">
              <w:rPr>
                <w:rFonts w:eastAsia="Calibri" w:cs="Arial"/>
                <w:lang w:val="en-US" w:eastAsia="en-US"/>
              </w:rPr>
              <w:instrText xml:space="preserve"> INCLUDEPICTURE  "http://arenafx.net/templates/default/img/veri.png" \* MERGEFORMATINET </w:instrText>
            </w:r>
            <w:r w:rsidR="005A56EE" w:rsidRPr="003F6B69">
              <w:rPr>
                <w:rFonts w:eastAsia="Calibri" w:cs="Arial"/>
                <w:lang w:val="en-US" w:eastAsia="en-US"/>
              </w:rPr>
              <w:fldChar w:fldCharType="separate"/>
            </w:r>
            <w:r w:rsidR="009F6188" w:rsidRPr="003F6B69">
              <w:rPr>
                <w:rFonts w:eastAsia="Calibri" w:cs="Arial"/>
                <w:lang w:val="en-US" w:eastAsia="en-US"/>
              </w:rPr>
              <w:fldChar w:fldCharType="begin"/>
            </w:r>
            <w:r w:rsidR="009F6188" w:rsidRPr="003F6B69">
              <w:rPr>
                <w:rFonts w:eastAsia="Calibri" w:cs="Arial"/>
                <w:lang w:val="en-US" w:eastAsia="en-US"/>
              </w:rPr>
              <w:instrText xml:space="preserve"> INCLUDEPICTURE  "http://arenafx.net/templates/default/img/veri.png" \* MERGEFORMATINET </w:instrText>
            </w:r>
            <w:r w:rsidR="009F6188" w:rsidRPr="003F6B69">
              <w:rPr>
                <w:rFonts w:eastAsia="Calibri" w:cs="Arial"/>
                <w:lang w:val="en-US" w:eastAsia="en-US"/>
              </w:rPr>
              <w:fldChar w:fldCharType="separate"/>
            </w:r>
            <w:r w:rsidR="000469E2" w:rsidRPr="003F6B69">
              <w:rPr>
                <w:rFonts w:eastAsia="Calibri" w:cs="Arial"/>
                <w:lang w:val="en-US" w:eastAsia="en-US"/>
              </w:rPr>
              <w:fldChar w:fldCharType="begin"/>
            </w:r>
            <w:r w:rsidR="000469E2" w:rsidRPr="003F6B69">
              <w:rPr>
                <w:rFonts w:eastAsia="Calibri" w:cs="Arial"/>
                <w:lang w:val="en-US" w:eastAsia="en-US"/>
              </w:rPr>
              <w:instrText xml:space="preserve"> INCLUDEPICTURE  "http://arenafx.net/templates/default/img/veri.png" \* MERGEFORMATINET </w:instrText>
            </w:r>
            <w:r w:rsidR="000469E2" w:rsidRPr="003F6B69">
              <w:rPr>
                <w:rFonts w:eastAsia="Calibri" w:cs="Arial"/>
                <w:lang w:val="en-US" w:eastAsia="en-US"/>
              </w:rPr>
              <w:fldChar w:fldCharType="separate"/>
            </w:r>
            <w:r w:rsidR="00264BC7" w:rsidRPr="003F6B69">
              <w:rPr>
                <w:rFonts w:eastAsia="Calibri" w:cs="Arial"/>
                <w:lang w:val="en-US" w:eastAsia="en-US"/>
              </w:rPr>
              <w:fldChar w:fldCharType="begin"/>
            </w:r>
            <w:r w:rsidR="00264BC7" w:rsidRPr="003F6B69">
              <w:rPr>
                <w:rFonts w:eastAsia="Calibri" w:cs="Arial"/>
                <w:lang w:val="en-US" w:eastAsia="en-US"/>
              </w:rPr>
              <w:instrText xml:space="preserve"> INCLUDEPICTURE  "http://arenafx.net/templates/default/img/veri.png" \* MERGEFORMATINET </w:instrText>
            </w:r>
            <w:r w:rsidR="00264BC7" w:rsidRPr="003F6B69">
              <w:rPr>
                <w:rFonts w:eastAsia="Calibri" w:cs="Arial"/>
                <w:lang w:val="en-US" w:eastAsia="en-US"/>
              </w:rPr>
              <w:fldChar w:fldCharType="separate"/>
            </w:r>
            <w:r w:rsidR="00E647C8" w:rsidRPr="003F6B69">
              <w:rPr>
                <w:rFonts w:eastAsia="Calibri" w:cs="Arial"/>
                <w:lang w:val="en-US" w:eastAsia="en-US"/>
              </w:rPr>
              <w:fldChar w:fldCharType="begin"/>
            </w:r>
            <w:r w:rsidR="00E647C8" w:rsidRPr="003F6B69">
              <w:rPr>
                <w:rFonts w:eastAsia="Calibri" w:cs="Arial"/>
                <w:lang w:val="en-US" w:eastAsia="en-US"/>
              </w:rPr>
              <w:instrText xml:space="preserve"> INCLUDEPICTURE  "http://arenafx.net/templates/default/img/veri.png" \* MERGEFORMATINET </w:instrText>
            </w:r>
            <w:r w:rsidR="00E647C8" w:rsidRPr="003F6B69">
              <w:rPr>
                <w:rFonts w:eastAsia="Calibri" w:cs="Arial"/>
                <w:lang w:val="en-US" w:eastAsia="en-US"/>
              </w:rPr>
              <w:fldChar w:fldCharType="separate"/>
            </w:r>
            <w:r w:rsidR="005E76C4" w:rsidRPr="003F6B69">
              <w:rPr>
                <w:rFonts w:eastAsia="Calibri" w:cs="Arial"/>
                <w:lang w:val="en-US" w:eastAsia="en-US"/>
              </w:rPr>
              <w:fldChar w:fldCharType="begin"/>
            </w:r>
            <w:r w:rsidR="005E76C4" w:rsidRPr="003F6B69">
              <w:rPr>
                <w:rFonts w:eastAsia="Calibri" w:cs="Arial"/>
                <w:lang w:val="en-US" w:eastAsia="en-US"/>
              </w:rPr>
              <w:instrText xml:space="preserve"> INCLUDEPICTURE  "http://arenafx.net/templates/default/img/veri.png" \* MERGEFORMATINET </w:instrText>
            </w:r>
            <w:r w:rsidR="005E76C4" w:rsidRPr="003F6B69">
              <w:rPr>
                <w:rFonts w:eastAsia="Calibri" w:cs="Arial"/>
                <w:lang w:val="en-US" w:eastAsia="en-US"/>
              </w:rPr>
              <w:fldChar w:fldCharType="separate"/>
            </w:r>
            <w:r w:rsidR="00534D93" w:rsidRPr="003F6B69">
              <w:rPr>
                <w:rFonts w:eastAsia="Calibri" w:cs="Arial"/>
                <w:lang w:val="en-US" w:eastAsia="en-US"/>
              </w:rPr>
              <w:fldChar w:fldCharType="begin"/>
            </w:r>
            <w:r w:rsidR="00534D93" w:rsidRPr="003F6B69">
              <w:rPr>
                <w:rFonts w:eastAsia="Calibri" w:cs="Arial"/>
                <w:lang w:val="en-US" w:eastAsia="en-US"/>
              </w:rPr>
              <w:instrText xml:space="preserve"> INCLUDEPICTURE  "http://arenafx.net/templates/default/img/veri.png" \* MERGEFORMATINET </w:instrText>
            </w:r>
            <w:r w:rsidR="00534D93" w:rsidRPr="003F6B69">
              <w:rPr>
                <w:rFonts w:eastAsia="Calibri" w:cs="Arial"/>
                <w:lang w:val="en-US" w:eastAsia="en-US"/>
              </w:rPr>
              <w:fldChar w:fldCharType="separate"/>
            </w:r>
            <w:r w:rsidR="00C744C5" w:rsidRPr="003F6B69">
              <w:rPr>
                <w:rFonts w:eastAsia="Calibri" w:cs="Arial"/>
                <w:lang w:val="en-US" w:eastAsia="en-US"/>
              </w:rPr>
              <w:fldChar w:fldCharType="begin"/>
            </w:r>
            <w:r w:rsidR="00C744C5" w:rsidRPr="003F6B69">
              <w:rPr>
                <w:rFonts w:eastAsia="Calibri" w:cs="Arial"/>
                <w:lang w:val="en-US" w:eastAsia="en-US"/>
              </w:rPr>
              <w:instrText xml:space="preserve"> INCLUDEPICTURE  "http://arenafx.net/templates/default/img/veri.png" \* MERGEFORMATINET </w:instrText>
            </w:r>
            <w:r w:rsidR="00C744C5" w:rsidRPr="003F6B69">
              <w:rPr>
                <w:rFonts w:eastAsia="Calibri" w:cs="Arial"/>
                <w:lang w:val="en-US" w:eastAsia="en-US"/>
              </w:rPr>
              <w:fldChar w:fldCharType="separate"/>
            </w:r>
            <w:r w:rsidR="0082574A" w:rsidRPr="003F6B69">
              <w:rPr>
                <w:rFonts w:eastAsia="Calibri" w:cs="Arial"/>
                <w:lang w:val="en-US" w:eastAsia="en-US"/>
              </w:rPr>
              <w:fldChar w:fldCharType="begin"/>
            </w:r>
            <w:r w:rsidR="0082574A" w:rsidRPr="003F6B69">
              <w:rPr>
                <w:rFonts w:eastAsia="Calibri" w:cs="Arial"/>
                <w:lang w:val="en-US" w:eastAsia="en-US"/>
              </w:rPr>
              <w:instrText xml:space="preserve"> INCLUDEPICTURE  "http://arenafx.net/templates/default/img/veri.png" \* MERGEFORMATINET </w:instrText>
            </w:r>
            <w:r w:rsidR="0082574A" w:rsidRPr="003F6B69">
              <w:rPr>
                <w:rFonts w:eastAsia="Calibri" w:cs="Arial"/>
                <w:lang w:val="en-US" w:eastAsia="en-US"/>
              </w:rPr>
              <w:fldChar w:fldCharType="separate"/>
            </w:r>
            <w:r w:rsidR="009143EB" w:rsidRPr="003F6B69">
              <w:rPr>
                <w:rFonts w:eastAsia="Calibri" w:cs="Arial"/>
                <w:lang w:val="en-US" w:eastAsia="en-US"/>
              </w:rPr>
              <w:fldChar w:fldCharType="begin"/>
            </w:r>
            <w:r w:rsidR="009143EB" w:rsidRPr="003F6B69">
              <w:rPr>
                <w:rFonts w:eastAsia="Calibri" w:cs="Arial"/>
                <w:lang w:val="en-US" w:eastAsia="en-US"/>
              </w:rPr>
              <w:instrText xml:space="preserve"> INCLUDEPICTURE  "http://arenafx.net/templates/default/img/veri.png" \* MERGEFORMATINET </w:instrText>
            </w:r>
            <w:r w:rsidR="009143EB" w:rsidRPr="003F6B69">
              <w:rPr>
                <w:rFonts w:eastAsia="Calibri" w:cs="Arial"/>
                <w:lang w:val="en-US" w:eastAsia="en-US"/>
              </w:rPr>
              <w:fldChar w:fldCharType="separate"/>
            </w:r>
            <w:r w:rsidR="00865287">
              <w:rPr>
                <w:rFonts w:eastAsia="Calibri" w:cs="Arial"/>
                <w:lang w:val="en-US" w:eastAsia="en-US"/>
              </w:rPr>
              <w:fldChar w:fldCharType="begin"/>
            </w:r>
            <w:r w:rsidR="00865287">
              <w:rPr>
                <w:rFonts w:eastAsia="Calibri" w:cs="Arial"/>
                <w:lang w:val="en-US" w:eastAsia="en-US"/>
              </w:rPr>
              <w:instrText xml:space="preserve"> INCLUDEPICTURE  "http://arenafx.net/templates/default/img/veri.png" \* MERGEFORMATINET </w:instrText>
            </w:r>
            <w:r w:rsidR="00865287">
              <w:rPr>
                <w:rFonts w:eastAsia="Calibri" w:cs="Arial"/>
                <w:lang w:val="en-US" w:eastAsia="en-US"/>
              </w:rPr>
              <w:fldChar w:fldCharType="separate"/>
            </w:r>
            <w:r w:rsidR="00A0478E">
              <w:rPr>
                <w:rFonts w:eastAsia="Calibri" w:cs="Arial"/>
                <w:lang w:val="en-US" w:eastAsia="en-US"/>
              </w:rPr>
              <w:fldChar w:fldCharType="begin"/>
            </w:r>
            <w:r w:rsidR="00A0478E">
              <w:rPr>
                <w:rFonts w:eastAsia="Calibri" w:cs="Arial"/>
                <w:lang w:val="en-US" w:eastAsia="en-US"/>
              </w:rPr>
              <w:instrText xml:space="preserve"> INCLUDEPICTURE  "http://arenafx.net/templates/default/img/veri.png" \* MERGEFORMATINET </w:instrText>
            </w:r>
            <w:r w:rsidR="00A0478E">
              <w:rPr>
                <w:rFonts w:eastAsia="Calibri" w:cs="Arial"/>
                <w:lang w:val="en-US" w:eastAsia="en-US"/>
              </w:rPr>
              <w:fldChar w:fldCharType="separate"/>
            </w:r>
            <w:r w:rsidR="0076483A">
              <w:rPr>
                <w:rFonts w:eastAsia="Calibri" w:cs="Arial"/>
                <w:lang w:val="en-US" w:eastAsia="en-US"/>
              </w:rPr>
              <w:fldChar w:fldCharType="begin"/>
            </w:r>
            <w:r w:rsidR="0076483A">
              <w:rPr>
                <w:rFonts w:eastAsia="Calibri" w:cs="Arial"/>
                <w:lang w:val="en-US" w:eastAsia="en-US"/>
              </w:rPr>
              <w:instrText xml:space="preserve"> INCLUDEPICTURE  "http://arenafx.net/templates/default/img/veri.png" \* MERGEFORMATINET </w:instrText>
            </w:r>
            <w:r w:rsidR="0076483A">
              <w:rPr>
                <w:rFonts w:eastAsia="Calibri" w:cs="Arial"/>
                <w:lang w:val="en-US" w:eastAsia="en-US"/>
              </w:rPr>
              <w:fldChar w:fldCharType="separate"/>
            </w:r>
            <w:r w:rsidR="003D22C8">
              <w:rPr>
                <w:rFonts w:eastAsia="Calibri" w:cs="Arial"/>
                <w:lang w:val="en-US" w:eastAsia="en-US"/>
              </w:rPr>
              <w:fldChar w:fldCharType="begin"/>
            </w:r>
            <w:r w:rsidR="003D22C8">
              <w:rPr>
                <w:rFonts w:eastAsia="Calibri" w:cs="Arial"/>
                <w:lang w:val="en-US" w:eastAsia="en-US"/>
              </w:rPr>
              <w:instrText xml:space="preserve"> INCLUDEPICTURE  "http://arenafx.net/templates/default/img/veri.png" \* MERGEFORMATINET </w:instrText>
            </w:r>
            <w:r w:rsidR="003D22C8">
              <w:rPr>
                <w:rFonts w:eastAsia="Calibri" w:cs="Arial"/>
                <w:lang w:val="en-US" w:eastAsia="en-US"/>
              </w:rPr>
              <w:fldChar w:fldCharType="separate"/>
            </w:r>
            <w:r w:rsidR="00564435">
              <w:rPr>
                <w:rFonts w:eastAsia="Calibri" w:cs="Arial"/>
                <w:lang w:val="en-US" w:eastAsia="en-US"/>
              </w:rPr>
              <w:fldChar w:fldCharType="begin"/>
            </w:r>
            <w:r w:rsidR="00564435">
              <w:rPr>
                <w:rFonts w:eastAsia="Calibri" w:cs="Arial"/>
                <w:lang w:val="en-US" w:eastAsia="en-US"/>
              </w:rPr>
              <w:instrText xml:space="preserve"> INCLUDEPICTURE  "http://arenafx.net/templates/default/img/veri.png" \* MERGEFORMATINET </w:instrText>
            </w:r>
            <w:r w:rsidR="00564435">
              <w:rPr>
                <w:rFonts w:eastAsia="Calibri" w:cs="Arial"/>
                <w:lang w:val="en-US" w:eastAsia="en-US"/>
              </w:rPr>
              <w:fldChar w:fldCharType="separate"/>
            </w:r>
            <w:r w:rsidR="009D72AE">
              <w:rPr>
                <w:rFonts w:eastAsia="Calibri" w:cs="Arial"/>
                <w:lang w:val="en-US" w:eastAsia="en-US"/>
              </w:rPr>
              <w:fldChar w:fldCharType="begin"/>
            </w:r>
            <w:r w:rsidR="009D72AE">
              <w:rPr>
                <w:rFonts w:eastAsia="Calibri" w:cs="Arial"/>
                <w:lang w:val="en-US" w:eastAsia="en-US"/>
              </w:rPr>
              <w:instrText xml:space="preserve"> INCLUDEPICTURE  "http://arenafx.net/templates/default/img/veri.png" \* MERGEFORMATINET </w:instrText>
            </w:r>
            <w:r w:rsidR="009D72AE">
              <w:rPr>
                <w:rFonts w:eastAsia="Calibri" w:cs="Arial"/>
                <w:lang w:val="en-US" w:eastAsia="en-US"/>
              </w:rPr>
              <w:fldChar w:fldCharType="separate"/>
            </w:r>
            <w:r w:rsidR="007A6511">
              <w:rPr>
                <w:rFonts w:eastAsia="Calibri" w:cs="Arial"/>
                <w:lang w:val="en-US" w:eastAsia="en-US"/>
              </w:rPr>
              <w:fldChar w:fldCharType="begin"/>
            </w:r>
            <w:r w:rsidR="007A6511">
              <w:rPr>
                <w:rFonts w:eastAsia="Calibri" w:cs="Arial"/>
                <w:lang w:val="en-US" w:eastAsia="en-US"/>
              </w:rPr>
              <w:instrText xml:space="preserve"> INCLUDEPICTURE  "http://arenafx.net/templates/default/img/veri.png" \* MERGEFORMATINET </w:instrText>
            </w:r>
            <w:r w:rsidR="007A6511">
              <w:rPr>
                <w:rFonts w:eastAsia="Calibri" w:cs="Arial"/>
                <w:lang w:val="en-US" w:eastAsia="en-US"/>
              </w:rPr>
              <w:fldChar w:fldCharType="separate"/>
            </w:r>
            <w:r w:rsidR="00AB424E">
              <w:rPr>
                <w:rFonts w:eastAsia="Calibri" w:cs="Arial"/>
                <w:lang w:val="en-US" w:eastAsia="en-US"/>
              </w:rPr>
              <w:fldChar w:fldCharType="begin"/>
            </w:r>
            <w:r w:rsidR="00AB424E">
              <w:rPr>
                <w:rFonts w:eastAsia="Calibri" w:cs="Arial"/>
                <w:lang w:val="en-US" w:eastAsia="en-US"/>
              </w:rPr>
              <w:instrText xml:space="preserve"> INCLUDEPICTURE  "http://arenafx.net/templates/default/img/veri.png" \* MERGEFORMATINET </w:instrText>
            </w:r>
            <w:r w:rsidR="00AB424E">
              <w:rPr>
                <w:rFonts w:eastAsia="Calibri" w:cs="Arial"/>
                <w:lang w:val="en-US" w:eastAsia="en-US"/>
              </w:rPr>
              <w:fldChar w:fldCharType="separate"/>
            </w:r>
            <w:r w:rsidR="00DC7E45">
              <w:rPr>
                <w:rFonts w:eastAsia="Calibri" w:cs="Arial"/>
                <w:lang w:val="en-US" w:eastAsia="en-US"/>
              </w:rPr>
              <w:fldChar w:fldCharType="begin"/>
            </w:r>
            <w:r w:rsidR="00DC7E45">
              <w:rPr>
                <w:rFonts w:eastAsia="Calibri" w:cs="Arial"/>
                <w:lang w:val="en-US" w:eastAsia="en-US"/>
              </w:rPr>
              <w:instrText xml:space="preserve"> INCLUDEPICTURE  "http://arenafx.net/templates/default/img/veri.png" \* MERGEFORMATINET </w:instrText>
            </w:r>
            <w:r w:rsidR="00DC7E45">
              <w:rPr>
                <w:rFonts w:eastAsia="Calibri" w:cs="Arial"/>
                <w:lang w:val="en-US" w:eastAsia="en-US"/>
              </w:rPr>
              <w:fldChar w:fldCharType="separate"/>
            </w:r>
            <w:r w:rsidR="003B2C35">
              <w:rPr>
                <w:rFonts w:eastAsia="Calibri" w:cs="Arial"/>
                <w:lang w:val="en-US" w:eastAsia="en-US"/>
              </w:rPr>
              <w:fldChar w:fldCharType="begin"/>
            </w:r>
            <w:r w:rsidR="003B2C35">
              <w:rPr>
                <w:rFonts w:eastAsia="Calibri" w:cs="Arial"/>
                <w:lang w:val="en-US" w:eastAsia="en-US"/>
              </w:rPr>
              <w:instrText xml:space="preserve"> </w:instrText>
            </w:r>
            <w:r w:rsidR="003B2C35">
              <w:rPr>
                <w:rFonts w:eastAsia="Calibri" w:cs="Arial"/>
                <w:lang w:val="en-US" w:eastAsia="en-US"/>
              </w:rPr>
              <w:instrText>INCLUDEPICTURE  "http://arenafx.net/templates/default/img/veri.png" \* MERGEFORMATINET</w:instrText>
            </w:r>
            <w:r w:rsidR="003B2C35">
              <w:rPr>
                <w:rFonts w:eastAsia="Calibri" w:cs="Arial"/>
                <w:lang w:val="en-US" w:eastAsia="en-US"/>
              </w:rPr>
              <w:instrText xml:space="preserve"> </w:instrText>
            </w:r>
            <w:r w:rsidR="003B2C35">
              <w:rPr>
                <w:rFonts w:eastAsia="Calibri" w:cs="Arial"/>
                <w:lang w:val="en-US" w:eastAsia="en-US"/>
              </w:rPr>
              <w:fldChar w:fldCharType="separate"/>
            </w:r>
            <w:r w:rsidR="004D2B06">
              <w:rPr>
                <w:rFonts w:eastAsia="Calibri" w:cs="Arial"/>
                <w:lang w:val="en-US" w:eastAsia="en-US"/>
              </w:rPr>
              <w:pict w14:anchorId="02759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26.25pt">
                  <v:imagedata r:id="rId16" r:href="rId17"/>
                </v:shape>
              </w:pict>
            </w:r>
            <w:r w:rsidR="003B2C35">
              <w:rPr>
                <w:rFonts w:eastAsia="Calibri" w:cs="Arial"/>
                <w:lang w:val="en-US" w:eastAsia="en-US"/>
              </w:rPr>
              <w:fldChar w:fldCharType="end"/>
            </w:r>
            <w:r w:rsidR="00DC7E45">
              <w:rPr>
                <w:rFonts w:eastAsia="Calibri" w:cs="Arial"/>
                <w:lang w:val="en-US" w:eastAsia="en-US"/>
              </w:rPr>
              <w:fldChar w:fldCharType="end"/>
            </w:r>
            <w:r w:rsidR="00AB424E">
              <w:rPr>
                <w:rFonts w:eastAsia="Calibri" w:cs="Arial"/>
                <w:lang w:val="en-US" w:eastAsia="en-US"/>
              </w:rPr>
              <w:fldChar w:fldCharType="end"/>
            </w:r>
            <w:r w:rsidR="007A6511">
              <w:rPr>
                <w:rFonts w:eastAsia="Calibri" w:cs="Arial"/>
                <w:lang w:val="en-US" w:eastAsia="en-US"/>
              </w:rPr>
              <w:fldChar w:fldCharType="end"/>
            </w:r>
            <w:r w:rsidR="009D72AE">
              <w:rPr>
                <w:rFonts w:eastAsia="Calibri" w:cs="Arial"/>
                <w:lang w:val="en-US" w:eastAsia="en-US"/>
              </w:rPr>
              <w:fldChar w:fldCharType="end"/>
            </w:r>
            <w:r w:rsidR="00564435">
              <w:rPr>
                <w:rFonts w:eastAsia="Calibri" w:cs="Arial"/>
                <w:lang w:val="en-US" w:eastAsia="en-US"/>
              </w:rPr>
              <w:fldChar w:fldCharType="end"/>
            </w:r>
            <w:r w:rsidR="003D22C8">
              <w:rPr>
                <w:rFonts w:eastAsia="Calibri" w:cs="Arial"/>
                <w:lang w:val="en-US" w:eastAsia="en-US"/>
              </w:rPr>
              <w:fldChar w:fldCharType="end"/>
            </w:r>
            <w:r w:rsidR="0076483A">
              <w:rPr>
                <w:rFonts w:eastAsia="Calibri" w:cs="Arial"/>
                <w:lang w:val="en-US" w:eastAsia="en-US"/>
              </w:rPr>
              <w:fldChar w:fldCharType="end"/>
            </w:r>
            <w:r w:rsidR="00A0478E">
              <w:rPr>
                <w:rFonts w:eastAsia="Calibri" w:cs="Arial"/>
                <w:lang w:val="en-US" w:eastAsia="en-US"/>
              </w:rPr>
              <w:fldChar w:fldCharType="end"/>
            </w:r>
            <w:r w:rsidR="00865287">
              <w:rPr>
                <w:rFonts w:eastAsia="Calibri" w:cs="Arial"/>
                <w:lang w:val="en-US" w:eastAsia="en-US"/>
              </w:rPr>
              <w:fldChar w:fldCharType="end"/>
            </w:r>
            <w:r w:rsidR="009143EB" w:rsidRPr="003F6B69">
              <w:rPr>
                <w:rFonts w:eastAsia="Calibri" w:cs="Arial"/>
                <w:lang w:val="en-US" w:eastAsia="en-US"/>
              </w:rPr>
              <w:fldChar w:fldCharType="end"/>
            </w:r>
            <w:r w:rsidR="0082574A" w:rsidRPr="003F6B69">
              <w:rPr>
                <w:rFonts w:eastAsia="Calibri" w:cs="Arial"/>
                <w:lang w:val="en-US" w:eastAsia="en-US"/>
              </w:rPr>
              <w:fldChar w:fldCharType="end"/>
            </w:r>
            <w:r w:rsidR="00C744C5" w:rsidRPr="003F6B69">
              <w:rPr>
                <w:rFonts w:eastAsia="Calibri" w:cs="Arial"/>
                <w:lang w:val="en-US" w:eastAsia="en-US"/>
              </w:rPr>
              <w:fldChar w:fldCharType="end"/>
            </w:r>
            <w:r w:rsidR="00534D93" w:rsidRPr="003F6B69">
              <w:rPr>
                <w:rFonts w:eastAsia="Calibri" w:cs="Arial"/>
                <w:lang w:val="en-US" w:eastAsia="en-US"/>
              </w:rPr>
              <w:fldChar w:fldCharType="end"/>
            </w:r>
            <w:r w:rsidR="005E76C4" w:rsidRPr="003F6B69">
              <w:rPr>
                <w:rFonts w:eastAsia="Calibri" w:cs="Arial"/>
                <w:lang w:val="en-US" w:eastAsia="en-US"/>
              </w:rPr>
              <w:fldChar w:fldCharType="end"/>
            </w:r>
            <w:r w:rsidR="00E647C8" w:rsidRPr="003F6B69">
              <w:rPr>
                <w:rFonts w:eastAsia="Calibri" w:cs="Arial"/>
                <w:lang w:val="en-US" w:eastAsia="en-US"/>
              </w:rPr>
              <w:fldChar w:fldCharType="end"/>
            </w:r>
            <w:r w:rsidR="00264BC7" w:rsidRPr="003F6B69">
              <w:rPr>
                <w:rFonts w:eastAsia="Calibri" w:cs="Arial"/>
                <w:lang w:val="en-US" w:eastAsia="en-US"/>
              </w:rPr>
              <w:fldChar w:fldCharType="end"/>
            </w:r>
            <w:r w:rsidR="000469E2" w:rsidRPr="003F6B69">
              <w:rPr>
                <w:rFonts w:eastAsia="Calibri" w:cs="Arial"/>
                <w:lang w:val="en-US" w:eastAsia="en-US"/>
              </w:rPr>
              <w:fldChar w:fldCharType="end"/>
            </w:r>
            <w:r w:rsidR="009F6188" w:rsidRPr="003F6B69">
              <w:rPr>
                <w:rFonts w:eastAsia="Calibri" w:cs="Arial"/>
                <w:lang w:val="en-US" w:eastAsia="en-US"/>
              </w:rPr>
              <w:fldChar w:fldCharType="end"/>
            </w:r>
            <w:r w:rsidR="005A56EE" w:rsidRPr="003F6B69">
              <w:rPr>
                <w:rFonts w:eastAsia="Calibri" w:cs="Arial"/>
                <w:lang w:val="en-US" w:eastAsia="en-US"/>
              </w:rPr>
              <w:fldChar w:fldCharType="end"/>
            </w:r>
            <w:r w:rsidR="00394609" w:rsidRPr="003F6B69">
              <w:rPr>
                <w:rFonts w:eastAsia="Calibri" w:cs="Arial"/>
                <w:lang w:val="en-US" w:eastAsia="en-US"/>
              </w:rPr>
              <w:fldChar w:fldCharType="end"/>
            </w:r>
            <w:r w:rsidR="005A7287" w:rsidRPr="003F6B69">
              <w:rPr>
                <w:rFonts w:eastAsia="Calibri" w:cs="Arial"/>
                <w:lang w:val="en-US" w:eastAsia="en-US"/>
              </w:rPr>
              <w:fldChar w:fldCharType="end"/>
            </w:r>
            <w:r w:rsidR="00926EF4" w:rsidRPr="003F6B69">
              <w:rPr>
                <w:rFonts w:eastAsia="Calibri" w:cs="Arial"/>
                <w:lang w:val="en-US" w:eastAsia="en-US"/>
              </w:rPr>
              <w:fldChar w:fldCharType="end"/>
            </w:r>
            <w:r w:rsidR="00A32B9E" w:rsidRPr="003F6B69">
              <w:rPr>
                <w:rFonts w:eastAsia="Calibri" w:cs="Arial"/>
                <w:lang w:val="en-US" w:eastAsia="en-US"/>
              </w:rPr>
              <w:fldChar w:fldCharType="end"/>
            </w:r>
            <w:r w:rsidR="005E0196" w:rsidRPr="003F6B69">
              <w:rPr>
                <w:rFonts w:eastAsia="Calibri" w:cs="Arial"/>
                <w:lang w:val="en-US" w:eastAsia="en-US"/>
              </w:rPr>
              <w:fldChar w:fldCharType="end"/>
            </w:r>
            <w:r w:rsidRPr="003F6B69">
              <w:rPr>
                <w:rFonts w:eastAsia="Calibri" w:cs="Arial"/>
                <w:lang w:val="en-US" w:eastAsia="en-US"/>
              </w:rPr>
              <w:fldChar w:fldCharType="end"/>
            </w:r>
          </w:p>
        </w:tc>
        <w:tc>
          <w:tcPr>
            <w:tcW w:w="8901" w:type="dxa"/>
            <w:shd w:val="clear" w:color="auto" w:fill="auto"/>
          </w:tcPr>
          <w:p w14:paraId="2F4D7DD9" w14:textId="330E156D" w:rsidR="00FD61D1" w:rsidRPr="002A2A95" w:rsidRDefault="0007138D" w:rsidP="003F6B69">
            <w:pPr>
              <w:pStyle w:val="NormalWeb"/>
              <w:spacing w:before="0" w:beforeAutospacing="0" w:after="0" w:afterAutospacing="0"/>
              <w:rPr>
                <w:rFonts w:asciiTheme="minorHAnsi" w:eastAsia="Calibri" w:hAnsiTheme="minorHAnsi"/>
                <w:b/>
                <w:color w:val="943634" w:themeColor="accent2" w:themeShade="BF"/>
                <w:sz w:val="22"/>
                <w:szCs w:val="22"/>
                <w:lang w:val="en-US" w:eastAsia="en-US"/>
              </w:rPr>
            </w:pPr>
            <w:r w:rsidRPr="002A2A95">
              <w:rPr>
                <w:rFonts w:asciiTheme="minorHAnsi" w:hAnsiTheme="minorHAnsi"/>
                <w:b/>
                <w:color w:val="943634" w:themeColor="accent2" w:themeShade="BF"/>
                <w:sz w:val="22"/>
                <w:szCs w:val="22"/>
                <w:lang w:val="en-US"/>
              </w:rPr>
              <w:t>CONCLUSIONS AND RECOMMENDATIONS</w:t>
            </w:r>
          </w:p>
          <w:p w14:paraId="790B7DDB" w14:textId="26624ED9" w:rsidR="00FD61D1" w:rsidRPr="003F6B69" w:rsidRDefault="00694E9A" w:rsidP="003F6B69">
            <w:pPr>
              <w:pStyle w:val="rvps2"/>
              <w:shd w:val="clear" w:color="auto" w:fill="FFFFFF"/>
              <w:spacing w:before="0" w:beforeAutospacing="0" w:after="0" w:afterAutospacing="0"/>
              <w:jc w:val="both"/>
              <w:rPr>
                <w:rFonts w:asciiTheme="minorHAnsi" w:hAnsiTheme="minorHAnsi"/>
                <w:sz w:val="22"/>
                <w:szCs w:val="22"/>
                <w:highlight w:val="darkYellow"/>
                <w:lang w:val="en-US"/>
              </w:rPr>
            </w:pPr>
            <w:r w:rsidRPr="003F6B69">
              <w:rPr>
                <w:rFonts w:asciiTheme="minorHAnsi" w:eastAsia="SimSun" w:hAnsiTheme="minorHAnsi"/>
                <w:sz w:val="22"/>
                <w:szCs w:val="22"/>
                <w:lang w:val="en-US" w:eastAsia="ru-RU"/>
              </w:rPr>
              <w:t xml:space="preserve">Updated Law </w:t>
            </w:r>
            <w:r w:rsidR="00F94B84">
              <w:rPr>
                <w:rFonts w:asciiTheme="minorHAnsi" w:eastAsia="SimSun" w:hAnsiTheme="minorHAnsi"/>
                <w:sz w:val="22"/>
                <w:szCs w:val="22"/>
                <w:lang w:val="en-US" w:eastAsia="ru-RU"/>
              </w:rPr>
              <w:t>“</w:t>
            </w:r>
            <w:r w:rsidRPr="003F6B69">
              <w:rPr>
                <w:rFonts w:asciiTheme="minorHAnsi" w:eastAsia="SimSun" w:hAnsiTheme="minorHAnsi"/>
                <w:sz w:val="22"/>
                <w:szCs w:val="22"/>
                <w:lang w:val="en-US" w:eastAsia="ru-RU"/>
              </w:rPr>
              <w:t>On P</w:t>
            </w:r>
            <w:r w:rsidR="00F94B84">
              <w:rPr>
                <w:rFonts w:asciiTheme="minorHAnsi" w:eastAsia="SimSun" w:hAnsiTheme="minorHAnsi"/>
                <w:sz w:val="22"/>
                <w:szCs w:val="22"/>
                <w:lang w:val="en-US" w:eastAsia="ru-RU"/>
              </w:rPr>
              <w:t xml:space="preserve">ublic </w:t>
            </w:r>
            <w:r w:rsidR="002A2A95" w:rsidRPr="003F6B69">
              <w:rPr>
                <w:rFonts w:asciiTheme="minorHAnsi" w:eastAsia="SimSun" w:hAnsiTheme="minorHAnsi"/>
                <w:sz w:val="22"/>
                <w:szCs w:val="22"/>
                <w:lang w:val="en-US" w:eastAsia="ru-RU"/>
              </w:rPr>
              <w:t>P</w:t>
            </w:r>
            <w:r w:rsidR="002A2A95">
              <w:rPr>
                <w:rFonts w:asciiTheme="minorHAnsi" w:eastAsia="SimSun" w:hAnsiTheme="minorHAnsi"/>
                <w:sz w:val="22"/>
                <w:szCs w:val="22"/>
                <w:lang w:val="en-US" w:eastAsia="ru-RU"/>
              </w:rPr>
              <w:t>rocurement</w:t>
            </w:r>
            <w:r w:rsidR="00F94B84">
              <w:rPr>
                <w:rFonts w:asciiTheme="minorHAnsi" w:eastAsia="SimSun" w:hAnsiTheme="minorHAnsi"/>
                <w:sz w:val="22"/>
                <w:szCs w:val="22"/>
                <w:lang w:val="en-US" w:eastAsia="ru-RU"/>
              </w:rPr>
              <w:t>”</w:t>
            </w:r>
            <w:r w:rsidRPr="003F6B69">
              <w:rPr>
                <w:rFonts w:asciiTheme="minorHAnsi" w:eastAsia="SimSun" w:hAnsiTheme="minorHAnsi"/>
                <w:sz w:val="22"/>
                <w:szCs w:val="22"/>
                <w:lang w:val="en-US" w:eastAsia="ru-RU"/>
              </w:rPr>
              <w:t xml:space="preserve"> expands the customer capabilities and strengthens the potential of SPP in Ukraine. To achieve the best result, it is necessary to update existing and develop new tools that the CA needs to apply this approach.</w:t>
            </w:r>
          </w:p>
        </w:tc>
      </w:tr>
    </w:tbl>
    <w:p w14:paraId="6D7E7028" w14:textId="2B63CEDA" w:rsidR="00BD1218" w:rsidRPr="003F6B69" w:rsidRDefault="00BD1218" w:rsidP="003F6B69">
      <w:pPr>
        <w:spacing w:after="0"/>
        <w:jc w:val="both"/>
        <w:rPr>
          <w:rFonts w:cs="Times New Roman"/>
          <w:lang w:val="en-US"/>
        </w:rPr>
      </w:pPr>
      <w:r w:rsidRPr="003F6B69">
        <w:rPr>
          <w:rFonts w:cs="Times New Roman"/>
          <w:lang w:val="en-US"/>
        </w:rPr>
        <w:t>The application of the life cycle assessment requires the</w:t>
      </w:r>
      <w:r w:rsidR="00DF100A" w:rsidRPr="003F6B69">
        <w:rPr>
          <w:rFonts w:cs="Times New Roman"/>
          <w:lang w:val="en-US"/>
        </w:rPr>
        <w:t xml:space="preserve"> </w:t>
      </w:r>
      <w:r w:rsidR="00694E9A" w:rsidRPr="003F6B69">
        <w:rPr>
          <w:rFonts w:cs="Times New Roman"/>
          <w:lang w:val="en-US"/>
        </w:rPr>
        <w:t>development and</w:t>
      </w:r>
      <w:r w:rsidR="00DF100A" w:rsidRPr="003F6B69">
        <w:rPr>
          <w:rFonts w:cs="Times New Roman"/>
          <w:lang w:val="en-US"/>
        </w:rPr>
        <w:t xml:space="preserve"> </w:t>
      </w:r>
      <w:r w:rsidRPr="003F6B69">
        <w:rPr>
          <w:rFonts w:cs="Times New Roman"/>
          <w:lang w:val="en-US"/>
        </w:rPr>
        <w:t xml:space="preserve">establishment of the recommended methods, </w:t>
      </w:r>
      <w:proofErr w:type="gramStart"/>
      <w:r w:rsidRPr="003F6B69">
        <w:rPr>
          <w:rFonts w:cs="Times New Roman"/>
          <w:lang w:val="en-US"/>
        </w:rPr>
        <w:t>taking into account</w:t>
      </w:r>
      <w:proofErr w:type="gramEnd"/>
      <w:r w:rsidRPr="003F6B69">
        <w:rPr>
          <w:rFonts w:cs="Times New Roman"/>
          <w:lang w:val="en-US"/>
        </w:rPr>
        <w:t xml:space="preserve"> the category of the subject of procurement and the standards of the </w:t>
      </w:r>
      <w:r w:rsidR="00C744C5" w:rsidRPr="003F6B69">
        <w:rPr>
          <w:rFonts w:cs="Times New Roman"/>
          <w:lang w:val="en-US"/>
        </w:rPr>
        <w:t>DSTU ISO 14040 “</w:t>
      </w:r>
      <w:r w:rsidRPr="003F6B69">
        <w:rPr>
          <w:rFonts w:cs="Times New Roman"/>
          <w:lang w:val="en-US"/>
        </w:rPr>
        <w:t>Life Cycle Assessment</w:t>
      </w:r>
      <w:r w:rsidR="00C744C5" w:rsidRPr="003F6B69">
        <w:rPr>
          <w:rFonts w:cs="Times New Roman"/>
          <w:lang w:val="en-US"/>
        </w:rPr>
        <w:t>”</w:t>
      </w:r>
      <w:r w:rsidRPr="003F6B69">
        <w:rPr>
          <w:rFonts w:cs="Times New Roman"/>
          <w:lang w:val="en-US"/>
        </w:rPr>
        <w:t xml:space="preserve">. </w:t>
      </w:r>
    </w:p>
    <w:p w14:paraId="06CEAE60" w14:textId="191B1548" w:rsidR="00E81220" w:rsidRPr="003F6B69" w:rsidRDefault="00160B3E" w:rsidP="003F6B69">
      <w:pPr>
        <w:spacing w:after="0"/>
        <w:jc w:val="both"/>
        <w:rPr>
          <w:rFonts w:cs="Times New Roman"/>
          <w:lang w:val="en-US"/>
        </w:rPr>
      </w:pPr>
      <w:r w:rsidRPr="003F6B69">
        <w:rPr>
          <w:shd w:val="clear" w:color="auto" w:fill="FFFFFF"/>
          <w:lang w:val="en-US"/>
        </w:rPr>
        <w:t xml:space="preserve">More on this in the following sections of </w:t>
      </w:r>
      <w:r w:rsidR="006C5715" w:rsidRPr="003F6B69">
        <w:rPr>
          <w:shd w:val="clear" w:color="auto" w:fill="FFFFFF"/>
          <w:lang w:val="en-US"/>
        </w:rPr>
        <w:t>given</w:t>
      </w:r>
      <w:r w:rsidRPr="003F6B69">
        <w:rPr>
          <w:shd w:val="clear" w:color="auto" w:fill="FFFFFF"/>
          <w:lang w:val="en-US"/>
        </w:rPr>
        <w:t xml:space="preserve"> Report.</w:t>
      </w:r>
    </w:p>
    <w:p w14:paraId="3F0C1ABC" w14:textId="77777777" w:rsidR="009F756E" w:rsidRPr="003F6B69" w:rsidRDefault="009F756E" w:rsidP="003F6B69">
      <w:pPr>
        <w:spacing w:after="0"/>
        <w:jc w:val="both"/>
        <w:rPr>
          <w:rFonts w:cs="Times New Roman"/>
          <w:lang w:val="en-US"/>
        </w:rPr>
      </w:pPr>
    </w:p>
    <w:p w14:paraId="2B0DE4E1" w14:textId="77777777" w:rsidR="00F94B84" w:rsidRDefault="00F94B84" w:rsidP="00F94B84">
      <w:pPr>
        <w:spacing w:after="0"/>
        <w:rPr>
          <w:rFonts w:cs="Times New Roman"/>
          <w:b/>
          <w:caps/>
          <w:lang w:val="en-US"/>
        </w:rPr>
      </w:pPr>
    </w:p>
    <w:p w14:paraId="0B0B2BDB" w14:textId="2F034229" w:rsidR="00E81220" w:rsidRPr="002A2A95" w:rsidRDefault="00E81220" w:rsidP="00F94B84">
      <w:pPr>
        <w:spacing w:after="0"/>
        <w:rPr>
          <w:rFonts w:cs="Times New Roman"/>
          <w:b/>
          <w:caps/>
          <w:color w:val="943634" w:themeColor="accent2" w:themeShade="BF"/>
          <w:lang w:val="en-US"/>
        </w:rPr>
      </w:pPr>
      <w:r w:rsidRPr="002A2A95">
        <w:rPr>
          <w:rFonts w:cs="Times New Roman"/>
          <w:b/>
          <w:caps/>
          <w:color w:val="943634" w:themeColor="accent2" w:themeShade="BF"/>
          <w:lang w:val="en-US"/>
        </w:rPr>
        <w:t>II. Development of the criterion base for SPP</w:t>
      </w:r>
    </w:p>
    <w:p w14:paraId="5B7A352D" w14:textId="77777777" w:rsidR="00F94B84" w:rsidRDefault="00F94B84" w:rsidP="00F94B84">
      <w:pPr>
        <w:tabs>
          <w:tab w:val="left" w:pos="993"/>
        </w:tabs>
        <w:spacing w:after="0" w:line="240" w:lineRule="auto"/>
        <w:jc w:val="both"/>
        <w:rPr>
          <w:rFonts w:eastAsia="MS Mincho" w:cs="Times New Roman"/>
          <w:lang w:val="en-US" w:eastAsia="ja-JP"/>
        </w:rPr>
      </w:pPr>
    </w:p>
    <w:p w14:paraId="7037CDC3" w14:textId="55E208D8" w:rsidR="00C6017C" w:rsidRPr="003F6B69" w:rsidRDefault="00A32B9E" w:rsidP="00F94B84">
      <w:pPr>
        <w:tabs>
          <w:tab w:val="left" w:pos="993"/>
        </w:tabs>
        <w:spacing w:after="0" w:line="240" w:lineRule="auto"/>
        <w:jc w:val="both"/>
        <w:rPr>
          <w:rFonts w:eastAsia="MS Mincho" w:cs="Times New Roman"/>
          <w:lang w:val="en-US" w:eastAsia="ja-JP"/>
        </w:rPr>
      </w:pPr>
      <w:r w:rsidRPr="003F6B69">
        <w:rPr>
          <w:rFonts w:eastAsia="MS Mincho" w:cs="Times New Roman"/>
          <w:lang w:val="en-US" w:eastAsia="ja-JP"/>
        </w:rPr>
        <w:t>In</w:t>
      </w:r>
      <w:r w:rsidR="00C6017C" w:rsidRPr="003F6B69">
        <w:rPr>
          <w:rFonts w:eastAsia="MS Mincho" w:cs="Times New Roman"/>
          <w:lang w:val="en-US" w:eastAsia="ja-JP"/>
        </w:rPr>
        <w:t xml:space="preserve"> 2016, within the framework of the </w:t>
      </w:r>
      <w:proofErr w:type="spellStart"/>
      <w:r w:rsidR="00C6017C" w:rsidRPr="003F6B69">
        <w:rPr>
          <w:rFonts w:eastAsia="MS Mincho" w:cs="Times New Roman"/>
          <w:lang w:val="en-US" w:eastAsia="ja-JP"/>
        </w:rPr>
        <w:t>EaP</w:t>
      </w:r>
      <w:proofErr w:type="spellEnd"/>
      <w:r w:rsidR="00C6017C" w:rsidRPr="003F6B69">
        <w:rPr>
          <w:rFonts w:eastAsia="MS Mincho" w:cs="Times New Roman"/>
          <w:lang w:val="en-US" w:eastAsia="ja-JP"/>
        </w:rPr>
        <w:t xml:space="preserve"> GREEN Sustainable Public Procurement (SPP) project, led by UNEP, criteria for the following three categories of products were developed and implemented:</w:t>
      </w:r>
    </w:p>
    <w:p w14:paraId="27DDA861" w14:textId="77777777" w:rsidR="00C6017C" w:rsidRPr="003F6B69" w:rsidRDefault="00C6017C" w:rsidP="00C20969">
      <w:pPr>
        <w:numPr>
          <w:ilvl w:val="0"/>
          <w:numId w:val="13"/>
        </w:numPr>
        <w:tabs>
          <w:tab w:val="left" w:pos="993"/>
        </w:tabs>
        <w:suppressAutoHyphens/>
        <w:spacing w:after="0" w:line="240" w:lineRule="auto"/>
        <w:ind w:left="567"/>
        <w:jc w:val="both"/>
        <w:rPr>
          <w:rFonts w:eastAsia="Calibri" w:cs="Times New Roman"/>
          <w:kern w:val="2"/>
          <w:lang w:val="en-US" w:eastAsia="en-US" w:bidi="hi-IN"/>
        </w:rPr>
      </w:pPr>
      <w:bookmarkStart w:id="3" w:name="_Hlk35643455"/>
      <w:r w:rsidRPr="003F6B69">
        <w:rPr>
          <w:rFonts w:eastAsia="SimSun" w:cs="Times New Roman"/>
          <w:kern w:val="2"/>
          <w:lang w:val="en-US" w:eastAsia="zh-CN" w:bidi="hi-IN"/>
        </w:rPr>
        <w:t>Detergents and cleaning products</w:t>
      </w:r>
      <w:bookmarkEnd w:id="3"/>
      <w:r w:rsidRPr="003F6B69">
        <w:rPr>
          <w:rFonts w:eastAsia="Calibri" w:cs="Times New Roman"/>
          <w:kern w:val="2"/>
          <w:lang w:val="en-US" w:eastAsia="en-US" w:bidi="hi-IN"/>
        </w:rPr>
        <w:t>;</w:t>
      </w:r>
    </w:p>
    <w:p w14:paraId="7D91527F" w14:textId="77777777" w:rsidR="00C6017C" w:rsidRPr="003F6B69" w:rsidRDefault="00C6017C" w:rsidP="00C20969">
      <w:pPr>
        <w:numPr>
          <w:ilvl w:val="0"/>
          <w:numId w:val="13"/>
        </w:numPr>
        <w:tabs>
          <w:tab w:val="left" w:pos="993"/>
        </w:tabs>
        <w:suppressAutoHyphens/>
        <w:spacing w:after="0" w:line="240" w:lineRule="auto"/>
        <w:ind w:left="567"/>
        <w:jc w:val="both"/>
        <w:rPr>
          <w:rFonts w:eastAsia="SimSun" w:cs="Times New Roman"/>
          <w:kern w:val="2"/>
          <w:lang w:val="en-US" w:eastAsia="zh-CN" w:bidi="hi-IN"/>
        </w:rPr>
      </w:pPr>
      <w:r w:rsidRPr="003F6B69">
        <w:rPr>
          <w:rFonts w:eastAsia="Calibri" w:cs="Times New Roman"/>
          <w:kern w:val="2"/>
          <w:lang w:val="en-US" w:eastAsia="en-US" w:bidi="hi-IN"/>
        </w:rPr>
        <w:t>Paint and varnish materials;</w:t>
      </w:r>
    </w:p>
    <w:p w14:paraId="4B16DA5B" w14:textId="77777777" w:rsidR="00C6017C" w:rsidRPr="003F6B69" w:rsidRDefault="00C6017C" w:rsidP="00C20969">
      <w:pPr>
        <w:numPr>
          <w:ilvl w:val="0"/>
          <w:numId w:val="13"/>
        </w:numPr>
        <w:tabs>
          <w:tab w:val="left" w:pos="993"/>
        </w:tabs>
        <w:suppressAutoHyphens/>
        <w:spacing w:after="0" w:line="240" w:lineRule="auto"/>
        <w:ind w:left="567"/>
        <w:jc w:val="both"/>
        <w:rPr>
          <w:rFonts w:eastAsia="SimSun" w:cs="Times New Roman"/>
          <w:kern w:val="2"/>
          <w:lang w:val="en-US" w:eastAsia="zh-CN" w:bidi="hi-IN"/>
        </w:rPr>
      </w:pPr>
      <w:r w:rsidRPr="003F6B69">
        <w:rPr>
          <w:rFonts w:eastAsia="SimSun" w:cs="Mangal"/>
          <w:kern w:val="2"/>
          <w:lang w:val="en-US" w:eastAsia="zh-CN" w:bidi="hi-IN"/>
        </w:rPr>
        <w:t>Thermal insulation materials</w:t>
      </w:r>
      <w:r w:rsidRPr="003F6B69">
        <w:rPr>
          <w:rFonts w:eastAsia="SimSun" w:cs="Times New Roman"/>
          <w:kern w:val="2"/>
          <w:lang w:val="en-US" w:eastAsia="zh-CN" w:bidi="hi-IN"/>
        </w:rPr>
        <w:t>.</w:t>
      </w:r>
    </w:p>
    <w:p w14:paraId="09FEFD3A" w14:textId="77777777" w:rsidR="00F94B84" w:rsidRDefault="00F94B84" w:rsidP="00F94B84">
      <w:pPr>
        <w:tabs>
          <w:tab w:val="left" w:pos="993"/>
        </w:tabs>
        <w:spacing w:after="0" w:line="240" w:lineRule="auto"/>
        <w:jc w:val="both"/>
        <w:rPr>
          <w:rFonts w:eastAsia="MS Mincho" w:cs="Times New Roman"/>
          <w:lang w:val="en-US" w:eastAsia="ja-JP"/>
        </w:rPr>
      </w:pPr>
    </w:p>
    <w:p w14:paraId="46C3B797" w14:textId="6A73FA94" w:rsidR="00C6017C" w:rsidRPr="003F6B69" w:rsidRDefault="00C6017C" w:rsidP="00F94B84">
      <w:pPr>
        <w:tabs>
          <w:tab w:val="left" w:pos="993"/>
        </w:tabs>
        <w:spacing w:after="0" w:line="240" w:lineRule="auto"/>
        <w:jc w:val="both"/>
        <w:rPr>
          <w:rFonts w:eastAsia="MS Mincho" w:cs="Times New Roman"/>
          <w:lang w:val="en-US" w:eastAsia="ja-JP"/>
        </w:rPr>
      </w:pPr>
      <w:r w:rsidRPr="003F6B69">
        <w:rPr>
          <w:rFonts w:eastAsia="MS Mincho" w:cs="Times New Roman"/>
          <w:lang w:val="en-US" w:eastAsia="ja-JP"/>
        </w:rPr>
        <w:t xml:space="preserve">The </w:t>
      </w:r>
      <w:proofErr w:type="spellStart"/>
      <w:r w:rsidR="00F94B84">
        <w:rPr>
          <w:rFonts w:eastAsia="MS Mincho" w:cs="Times New Roman"/>
          <w:lang w:val="en-US" w:eastAsia="ja-JP"/>
        </w:rPr>
        <w:t>EaP</w:t>
      </w:r>
      <w:proofErr w:type="spellEnd"/>
      <w:r w:rsidR="00F94B84">
        <w:rPr>
          <w:rFonts w:eastAsia="MS Mincho" w:cs="Times New Roman"/>
          <w:lang w:val="en-US" w:eastAsia="ja-JP"/>
        </w:rPr>
        <w:t xml:space="preserve"> GREEN </w:t>
      </w:r>
      <w:r w:rsidRPr="003F6B69">
        <w:rPr>
          <w:rFonts w:eastAsia="MS Mincho" w:cs="Times New Roman"/>
          <w:lang w:val="en-US" w:eastAsia="ja-JP"/>
        </w:rPr>
        <w:t xml:space="preserve">project was completed by conducting of several pilot tenders in 2017, but over the time the application of the recommended criteria has expanded. Guided by the methodological </w:t>
      </w:r>
      <w:r w:rsidRPr="003F6B69">
        <w:rPr>
          <w:rFonts w:eastAsia="MS Mincho" w:cs="Times New Roman"/>
          <w:lang w:val="en-US" w:eastAsia="ja-JP"/>
        </w:rPr>
        <w:lastRenderedPageBreak/>
        <w:t xml:space="preserve">recommendations developed under the </w:t>
      </w:r>
      <w:proofErr w:type="spellStart"/>
      <w:r w:rsidRPr="003F6B69">
        <w:rPr>
          <w:rFonts w:eastAsia="MS Mincho" w:cs="Times New Roman"/>
          <w:lang w:val="en-US" w:eastAsia="ja-JP"/>
        </w:rPr>
        <w:t>EaP</w:t>
      </w:r>
      <w:proofErr w:type="spellEnd"/>
      <w:r w:rsidRPr="003F6B69">
        <w:rPr>
          <w:rFonts w:eastAsia="MS Mincho" w:cs="Times New Roman"/>
          <w:lang w:val="en-US" w:eastAsia="ja-JP"/>
        </w:rPr>
        <w:t xml:space="preserve"> GREEN SPP </w:t>
      </w:r>
      <w:r w:rsidR="006017A3" w:rsidRPr="003F6B69">
        <w:rPr>
          <w:rFonts w:eastAsia="MS Mincho" w:cs="Times New Roman"/>
          <w:lang w:val="en-US" w:eastAsia="ja-JP"/>
        </w:rPr>
        <w:t>P</w:t>
      </w:r>
      <w:r w:rsidRPr="003F6B69">
        <w:rPr>
          <w:rFonts w:eastAsia="MS Mincho" w:cs="Times New Roman"/>
          <w:lang w:val="en-US" w:eastAsia="ja-JP"/>
        </w:rPr>
        <w:t xml:space="preserve">roject, some </w:t>
      </w:r>
      <w:r w:rsidR="006017A3" w:rsidRPr="003F6B69">
        <w:rPr>
          <w:rFonts w:eastAsia="MS Mincho" w:cs="Times New Roman"/>
          <w:lang w:val="en-US" w:eastAsia="ja-JP"/>
        </w:rPr>
        <w:t xml:space="preserve">CA </w:t>
      </w:r>
      <w:r w:rsidRPr="003F6B69">
        <w:rPr>
          <w:rFonts w:eastAsia="MS Mincho" w:cs="Times New Roman"/>
          <w:lang w:val="en-US" w:eastAsia="ja-JP"/>
        </w:rPr>
        <w:t>have initiated the application of the SPP approach to other categories of products.</w:t>
      </w:r>
    </w:p>
    <w:p w14:paraId="68A211C6" w14:textId="77777777" w:rsidR="00F94B84" w:rsidRDefault="00F94B84" w:rsidP="003F6B69">
      <w:pPr>
        <w:tabs>
          <w:tab w:val="left" w:pos="993"/>
        </w:tabs>
        <w:spacing w:after="0" w:line="240" w:lineRule="auto"/>
        <w:jc w:val="both"/>
        <w:rPr>
          <w:rFonts w:eastAsia="MS Mincho" w:cs="Times New Roman"/>
          <w:lang w:val="en-US" w:eastAsia="ja-JP"/>
        </w:rPr>
      </w:pPr>
    </w:p>
    <w:p w14:paraId="5D66F039" w14:textId="2C90D0BE" w:rsidR="00C6017C" w:rsidRPr="003F6B69" w:rsidRDefault="00CD2BF7" w:rsidP="003F6B69">
      <w:pPr>
        <w:tabs>
          <w:tab w:val="left" w:pos="993"/>
        </w:tabs>
        <w:spacing w:after="0" w:line="240" w:lineRule="auto"/>
        <w:jc w:val="both"/>
        <w:rPr>
          <w:rFonts w:eastAsia="MS Mincho" w:cs="Times New Roman"/>
          <w:lang w:val="en-US" w:eastAsia="ja-JP"/>
        </w:rPr>
      </w:pPr>
      <w:proofErr w:type="spellStart"/>
      <w:r w:rsidRPr="003F6B69">
        <w:rPr>
          <w:rFonts w:eastAsia="MS Mincho" w:cs="Times New Roman"/>
          <w:lang w:val="en-US" w:eastAsia="ja-JP"/>
        </w:rPr>
        <w:t>Іn</w:t>
      </w:r>
      <w:proofErr w:type="spellEnd"/>
      <w:r w:rsidRPr="003F6B69">
        <w:rPr>
          <w:rFonts w:eastAsia="MS Mincho" w:cs="Times New Roman"/>
          <w:lang w:val="en-US" w:eastAsia="ja-JP"/>
        </w:rPr>
        <w:t xml:space="preserve"> 2017-2019 </w:t>
      </w:r>
      <w:r w:rsidR="00C6017C" w:rsidRPr="003F6B69">
        <w:rPr>
          <w:rFonts w:eastAsia="MS Mincho" w:cs="Times New Roman"/>
          <w:lang w:val="en-US" w:eastAsia="ja-JP"/>
        </w:rPr>
        <w:t xml:space="preserve">development of the SPP criterion base was also encouraged by </w:t>
      </w:r>
      <w:r w:rsidR="00D969D5" w:rsidRPr="003F6B69">
        <w:rPr>
          <w:rFonts w:eastAsia="MS Mincho" w:cs="Times New Roman"/>
          <w:lang w:val="en-US" w:eastAsia="ja-JP"/>
        </w:rPr>
        <w:t xml:space="preserve">TC 82 </w:t>
      </w:r>
      <w:r w:rsidR="006017A3" w:rsidRPr="003F6B69">
        <w:rPr>
          <w:rFonts w:eastAsia="MS Mincho" w:cs="Times New Roman"/>
          <w:lang w:val="en-US" w:eastAsia="ja-JP"/>
        </w:rPr>
        <w:t>“</w:t>
      </w:r>
      <w:r w:rsidR="00D969D5" w:rsidRPr="003F6B69">
        <w:rPr>
          <w:rFonts w:eastAsia="MS Mincho" w:cs="Times New Roman"/>
          <w:lang w:val="en-US" w:eastAsia="ja-JP"/>
        </w:rPr>
        <w:t>Environmental Protection</w:t>
      </w:r>
      <w:r w:rsidR="006017A3" w:rsidRPr="003F6B69">
        <w:rPr>
          <w:rFonts w:eastAsia="MS Mincho" w:cs="Times New Roman"/>
          <w:lang w:val="en-US" w:eastAsia="ja-JP"/>
        </w:rPr>
        <w:t>”</w:t>
      </w:r>
      <w:r w:rsidR="00D969D5" w:rsidRPr="003F6B69">
        <w:rPr>
          <w:rFonts w:eastAsia="MS Mincho" w:cs="Times New Roman"/>
          <w:lang w:val="en-US" w:eastAsia="ja-JP"/>
        </w:rPr>
        <w:t xml:space="preserve"> </w:t>
      </w:r>
      <w:r w:rsidRPr="003F6B69">
        <w:rPr>
          <w:rFonts w:eastAsia="MS Mincho" w:cs="Times New Roman"/>
          <w:lang w:val="en-US" w:eastAsia="ja-JP"/>
        </w:rPr>
        <w:t xml:space="preserve">and </w:t>
      </w:r>
      <w:r w:rsidR="00C6017C" w:rsidRPr="003F6B69">
        <w:rPr>
          <w:rFonts w:eastAsia="MS Mincho" w:cs="Times New Roman"/>
          <w:lang w:val="en-US" w:eastAsia="ja-JP"/>
        </w:rPr>
        <w:t>other technical support projects</w:t>
      </w:r>
      <w:r w:rsidR="00FD3FC4" w:rsidRPr="003F6B69">
        <w:rPr>
          <w:rFonts w:eastAsia="MS Mincho" w:cs="Times New Roman"/>
          <w:lang w:val="en-US" w:eastAsia="ja-JP"/>
        </w:rPr>
        <w:t>.</w:t>
      </w:r>
    </w:p>
    <w:p w14:paraId="14AB259C" w14:textId="77777777" w:rsidR="00C744C5" w:rsidRPr="003F6B69" w:rsidRDefault="00C744C5" w:rsidP="003F6B69">
      <w:pPr>
        <w:tabs>
          <w:tab w:val="left" w:pos="993"/>
        </w:tabs>
        <w:spacing w:after="0" w:line="240" w:lineRule="auto"/>
        <w:jc w:val="both"/>
        <w:rPr>
          <w:rFonts w:eastAsia="MS Mincho" w:cs="Times New Roman"/>
          <w:lang w:val="en-US" w:eastAsia="ja-JP"/>
        </w:rPr>
      </w:pPr>
    </w:p>
    <w:p w14:paraId="1CA81686" w14:textId="4680846D" w:rsidR="00EF6E6C" w:rsidRPr="003F6B69" w:rsidRDefault="00EF6E6C" w:rsidP="00F94B84">
      <w:pPr>
        <w:spacing w:after="0"/>
        <w:rPr>
          <w:rFonts w:eastAsia="SimSun" w:cs="Times New Roman"/>
          <w:b/>
          <w:lang w:val="en-US"/>
        </w:rPr>
      </w:pPr>
      <w:r w:rsidRPr="003F6B69">
        <w:rPr>
          <w:rFonts w:eastAsia="SimSun" w:cs="Times New Roman"/>
          <w:b/>
          <w:lang w:val="en-US"/>
        </w:rPr>
        <w:t xml:space="preserve">TC 82 </w:t>
      </w:r>
      <w:r w:rsidR="00F22097" w:rsidRPr="003F6B69">
        <w:rPr>
          <w:rFonts w:eastAsia="SimSun" w:cs="Times New Roman"/>
          <w:b/>
          <w:lang w:val="en-US"/>
        </w:rPr>
        <w:t>“</w:t>
      </w:r>
      <w:r w:rsidRPr="003F6B69">
        <w:rPr>
          <w:rFonts w:eastAsia="SimSun" w:cs="Times New Roman"/>
          <w:b/>
          <w:lang w:val="en-US"/>
        </w:rPr>
        <w:t>Environmental Protection</w:t>
      </w:r>
      <w:r w:rsidR="00F22097" w:rsidRPr="003F6B69">
        <w:rPr>
          <w:rFonts w:eastAsia="SimSun" w:cs="Times New Roman"/>
          <w:b/>
          <w:lang w:val="en-US"/>
        </w:rPr>
        <w:t>”</w:t>
      </w:r>
    </w:p>
    <w:p w14:paraId="2DE92238" w14:textId="416F9AE7" w:rsidR="00F472D1" w:rsidRPr="003F6B69" w:rsidRDefault="00EF6E6C" w:rsidP="003F6B69">
      <w:pPr>
        <w:spacing w:after="0"/>
        <w:jc w:val="both"/>
        <w:rPr>
          <w:rFonts w:eastAsia="SimSun" w:cs="Times New Roman"/>
          <w:lang w:val="en-US"/>
        </w:rPr>
      </w:pPr>
      <w:r w:rsidRPr="003F6B69">
        <w:rPr>
          <w:rFonts w:eastAsia="SimSun" w:cs="Times New Roman"/>
          <w:lang w:val="en-US"/>
        </w:rPr>
        <w:t xml:space="preserve">According to Article 8 of the Law of Ukraine </w:t>
      </w:r>
      <w:r w:rsidR="00F22097" w:rsidRPr="003F6B69">
        <w:rPr>
          <w:rFonts w:eastAsia="SimSun" w:cs="Times New Roman"/>
          <w:lang w:val="en-US"/>
        </w:rPr>
        <w:t>“</w:t>
      </w:r>
      <w:r w:rsidRPr="003F6B69">
        <w:rPr>
          <w:rFonts w:eastAsia="SimSun" w:cs="Times New Roman"/>
          <w:lang w:val="en-US"/>
        </w:rPr>
        <w:t>On Standardization</w:t>
      </w:r>
      <w:r w:rsidR="00F22097" w:rsidRPr="003F6B69">
        <w:rPr>
          <w:rFonts w:eastAsia="SimSun" w:cs="Times New Roman"/>
          <w:lang w:val="en-US"/>
        </w:rPr>
        <w:t>”</w:t>
      </w:r>
      <w:r w:rsidRPr="003F6B69">
        <w:rPr>
          <w:rFonts w:eastAsia="SimSun" w:cs="Times New Roman"/>
          <w:lang w:val="en-US"/>
        </w:rPr>
        <w:t>,</w:t>
      </w:r>
      <w:r w:rsidR="009F756E" w:rsidRPr="003F6B69">
        <w:rPr>
          <w:rFonts w:eastAsia="SimSun" w:cs="Times New Roman"/>
          <w:lang w:val="en-US"/>
        </w:rPr>
        <w:t xml:space="preserve"> </w:t>
      </w:r>
      <w:r w:rsidRPr="003F6B69">
        <w:rPr>
          <w:rFonts w:eastAsia="SimSun" w:cs="Times New Roman"/>
          <w:lang w:val="en-US"/>
        </w:rPr>
        <w:t>technical committees of standardization are the subjects of standardization</w:t>
      </w:r>
      <w:r w:rsidRPr="003F6B69">
        <w:rPr>
          <w:rFonts w:eastAsia="SimSun" w:cs="Times New Roman"/>
          <w:b/>
          <w:lang w:val="en-US"/>
        </w:rPr>
        <w:t>.</w:t>
      </w:r>
      <w:r w:rsidR="00F472D1" w:rsidRPr="003F6B69">
        <w:rPr>
          <w:rFonts w:eastAsia="SimSun" w:cs="Times New Roman"/>
          <w:lang w:val="en-US"/>
        </w:rPr>
        <w:t xml:space="preserve"> </w:t>
      </w:r>
      <w:r w:rsidRPr="003F6B69">
        <w:rPr>
          <w:rFonts w:eastAsia="SimSun" w:cs="Times New Roman"/>
          <w:lang w:val="en-US"/>
        </w:rPr>
        <w:t>According to Article 15 of this Law</w:t>
      </w:r>
      <w:r w:rsidR="009F756E" w:rsidRPr="003F6B69">
        <w:rPr>
          <w:rFonts w:eastAsia="SimSun" w:cs="Times New Roman"/>
          <w:lang w:val="en-US"/>
        </w:rPr>
        <w:t xml:space="preserve">, </w:t>
      </w:r>
      <w:r w:rsidRPr="003F6B69">
        <w:rPr>
          <w:rFonts w:eastAsia="SimSun" w:cs="Times New Roman"/>
          <w:lang w:val="en-US"/>
        </w:rPr>
        <w:t>the Technical Committee for Standardization is a form of cooperation between interested legal entities and individuals for the purpose of the organization and performance of works on the international, regional, national standardization in certain spheres of activity and on the assigned objects of standardization.</w:t>
      </w:r>
      <w:r w:rsidRPr="003F6B69">
        <w:rPr>
          <w:lang w:val="en-US"/>
        </w:rPr>
        <w:t xml:space="preserve"> </w:t>
      </w:r>
    </w:p>
    <w:p w14:paraId="552CBE62" w14:textId="2F821EEC" w:rsidR="00EF6E6C" w:rsidRPr="003F6B69" w:rsidRDefault="00EF6E6C" w:rsidP="003F6B69">
      <w:pPr>
        <w:spacing w:after="0"/>
        <w:jc w:val="both"/>
        <w:rPr>
          <w:rFonts w:eastAsia="SimSun" w:cs="Times New Roman"/>
          <w:lang w:val="en-US"/>
        </w:rPr>
      </w:pPr>
      <w:r w:rsidRPr="003F6B69">
        <w:rPr>
          <w:rFonts w:eastAsia="SimSun" w:cs="Times New Roman"/>
          <w:lang w:val="en-US"/>
        </w:rPr>
        <w:t>Technical standardization committees do not have the status of a legal entity.</w:t>
      </w:r>
    </w:p>
    <w:p w14:paraId="2F6CCED1" w14:textId="77777777" w:rsidR="00F94B84" w:rsidRDefault="00F94B84" w:rsidP="003F6B69">
      <w:pPr>
        <w:spacing w:after="0"/>
        <w:jc w:val="both"/>
        <w:rPr>
          <w:rFonts w:eastAsia="SimSun" w:cs="Times New Roman"/>
          <w:lang w:val="en-US"/>
        </w:rPr>
      </w:pPr>
    </w:p>
    <w:p w14:paraId="3090A313" w14:textId="4AA4CD82" w:rsidR="00EF6E6C" w:rsidRPr="003F6B69" w:rsidRDefault="00EF6E6C" w:rsidP="003F6B69">
      <w:pPr>
        <w:spacing w:after="0"/>
        <w:jc w:val="both"/>
        <w:rPr>
          <w:rFonts w:eastAsia="SimSun" w:cs="Times New Roman"/>
          <w:lang w:val="en-US"/>
        </w:rPr>
      </w:pPr>
      <w:r w:rsidRPr="003F6B69">
        <w:rPr>
          <w:rFonts w:eastAsia="SimSun" w:cs="Times New Roman"/>
          <w:lang w:val="en-US"/>
        </w:rPr>
        <w:t>The powers of technical committees of standardization include, in particular, the development and approval of standards, codes of practice and changes to them.</w:t>
      </w:r>
    </w:p>
    <w:p w14:paraId="48D40821" w14:textId="77777777" w:rsidR="00F94B84" w:rsidRDefault="00F94B84" w:rsidP="003F6B69">
      <w:pPr>
        <w:spacing w:after="0"/>
        <w:jc w:val="both"/>
        <w:rPr>
          <w:rFonts w:eastAsia="SimSun" w:cs="Times New Roman"/>
          <w:lang w:val="en-US"/>
        </w:rPr>
      </w:pPr>
    </w:p>
    <w:p w14:paraId="37CCD1D7" w14:textId="7E46F1FF" w:rsidR="00EF6E6C" w:rsidRPr="003F6B69" w:rsidRDefault="00EF6E6C" w:rsidP="003F6B69">
      <w:pPr>
        <w:spacing w:after="0"/>
        <w:jc w:val="both"/>
        <w:rPr>
          <w:rFonts w:eastAsia="SimSun" w:cs="Times New Roman"/>
          <w:lang w:val="en-US"/>
        </w:rPr>
      </w:pPr>
      <w:r w:rsidRPr="003F6B69">
        <w:rPr>
          <w:rFonts w:eastAsia="SimSun" w:cs="Times New Roman"/>
          <w:lang w:val="en-US"/>
        </w:rPr>
        <w:t>Since 2005, the functions of the TC 82 Secretariat according to the order of State Committee for Technical Regulation and Consumer Policy (</w:t>
      </w:r>
      <w:proofErr w:type="spellStart"/>
      <w:r w:rsidRPr="003F6B69">
        <w:rPr>
          <w:rFonts w:eastAsia="SimSun" w:cs="Times New Roman"/>
          <w:lang w:val="en-US"/>
        </w:rPr>
        <w:t>Derzhspozh</w:t>
      </w:r>
      <w:r w:rsidR="00F94B84">
        <w:rPr>
          <w:rFonts w:eastAsia="SimSun" w:cs="Times New Roman"/>
          <w:lang w:val="en-US"/>
        </w:rPr>
        <w:t>y</w:t>
      </w:r>
      <w:r w:rsidRPr="003F6B69">
        <w:rPr>
          <w:rFonts w:eastAsia="SimSun" w:cs="Times New Roman"/>
          <w:lang w:val="en-US"/>
        </w:rPr>
        <w:t>vstandart</w:t>
      </w:r>
      <w:proofErr w:type="spellEnd"/>
      <w:r w:rsidRPr="003F6B69">
        <w:rPr>
          <w:rFonts w:eastAsia="SimSun" w:cs="Times New Roman"/>
          <w:lang w:val="en-US"/>
        </w:rPr>
        <w:t>)</w:t>
      </w:r>
      <w:r w:rsidR="00F94B84">
        <w:rPr>
          <w:rFonts w:eastAsia="SimSun" w:cs="Times New Roman"/>
          <w:lang w:val="en-US"/>
        </w:rPr>
        <w:t xml:space="preserve"> </w:t>
      </w:r>
      <w:r w:rsidRPr="003F6B69">
        <w:rPr>
          <w:rFonts w:eastAsia="SimSun" w:cs="Times New Roman"/>
          <w:lang w:val="en-US"/>
        </w:rPr>
        <w:t>of Ukraine dated 11.03.2005 № 63 are performed by the State Ecological Academy of Postgraduate Education and Management.</w:t>
      </w:r>
    </w:p>
    <w:p w14:paraId="43FCAB23" w14:textId="77777777" w:rsidR="00F94B84" w:rsidRDefault="00F94B84" w:rsidP="003F6B69">
      <w:pPr>
        <w:spacing w:after="0"/>
        <w:jc w:val="both"/>
        <w:rPr>
          <w:rFonts w:eastAsia="SimSun" w:cs="Times New Roman"/>
          <w:lang w:val="en-US"/>
        </w:rPr>
      </w:pPr>
    </w:p>
    <w:p w14:paraId="479AF8F3" w14:textId="0948AC0A" w:rsidR="00EF6E6C" w:rsidRPr="005A0879" w:rsidRDefault="00EF6E6C" w:rsidP="005A0879">
      <w:pPr>
        <w:shd w:val="clear" w:color="auto" w:fill="FFFFFF" w:themeFill="background1"/>
        <w:spacing w:after="0"/>
        <w:jc w:val="both"/>
        <w:rPr>
          <w:rFonts w:eastAsia="SimSun" w:cs="Times New Roman"/>
          <w:lang w:val="en-US"/>
        </w:rPr>
      </w:pPr>
      <w:r w:rsidRPr="003F6B69">
        <w:rPr>
          <w:rFonts w:eastAsia="SimSun" w:cs="Times New Roman"/>
          <w:lang w:val="en-US"/>
        </w:rPr>
        <w:t xml:space="preserve">Criteria for thermal insulation materials were revised by the TC 82 working group in accordance with the Plan of revision of ecological criteria of the Ukrainian Type I ecolabelling program ("Green </w:t>
      </w:r>
      <w:r w:rsidRPr="005A0879">
        <w:rPr>
          <w:rFonts w:eastAsia="SimSun" w:cs="Times New Roman"/>
          <w:lang w:val="en-US"/>
        </w:rPr>
        <w:t>crane") in 2018.</w:t>
      </w:r>
    </w:p>
    <w:p w14:paraId="0F0C7F1E" w14:textId="5C8236A8" w:rsidR="00EF6E6C" w:rsidRPr="003F6B69" w:rsidRDefault="00EF6E6C" w:rsidP="005A0879">
      <w:pPr>
        <w:shd w:val="clear" w:color="auto" w:fill="FFFFFF" w:themeFill="background1"/>
        <w:spacing w:after="0"/>
        <w:jc w:val="both"/>
        <w:rPr>
          <w:rFonts w:eastAsia="Times New Roman" w:cs="Times New Roman"/>
          <w:lang w:val="en-US"/>
        </w:rPr>
      </w:pPr>
      <w:r w:rsidRPr="005A0879">
        <w:rPr>
          <w:rFonts w:eastAsia="SimSun" w:cs="Times New Roman"/>
          <w:lang w:val="en-US"/>
        </w:rPr>
        <w:t>The list of environmental criteria can be found on the Ecolabeling Certification Body website</w:t>
      </w:r>
      <w:r w:rsidRPr="005A0879">
        <w:rPr>
          <w:rFonts w:eastAsia="Times New Roman" w:cs="Times New Roman"/>
          <w:vertAlign w:val="superscript"/>
          <w:lang w:val="en-US"/>
        </w:rPr>
        <w:footnoteReference w:id="10"/>
      </w:r>
      <w:r w:rsidRPr="005A0879">
        <w:rPr>
          <w:rFonts w:eastAsia="Times New Roman" w:cs="Times New Roman"/>
          <w:lang w:val="en-US"/>
        </w:rPr>
        <w:t>.</w:t>
      </w:r>
    </w:p>
    <w:p w14:paraId="0A77C252" w14:textId="77777777" w:rsidR="00E016DC" w:rsidRPr="003F6B69" w:rsidRDefault="00E016DC" w:rsidP="005A0879">
      <w:pPr>
        <w:shd w:val="clear" w:color="auto" w:fill="FFFFFF" w:themeFill="background1"/>
        <w:spacing w:after="0"/>
        <w:jc w:val="both"/>
        <w:rPr>
          <w:rFonts w:eastAsia="Times New Roman" w:cs="Times New Roman"/>
          <w:lang w:val="en-US"/>
        </w:rPr>
      </w:pPr>
    </w:p>
    <w:p w14:paraId="259394AE" w14:textId="2DC405AE" w:rsidR="00CF19C0" w:rsidRPr="003F6B69" w:rsidRDefault="00CF19C0" w:rsidP="005A0879">
      <w:pPr>
        <w:shd w:val="clear" w:color="auto" w:fill="FFFFFF" w:themeFill="background1"/>
        <w:spacing w:after="0"/>
        <w:rPr>
          <w:rFonts w:cs="Times New Roman"/>
          <w:b/>
          <w:lang w:val="en-US"/>
        </w:rPr>
      </w:pPr>
      <w:r w:rsidRPr="003F6B69">
        <w:rPr>
          <w:rFonts w:cs="Times New Roman"/>
          <w:b/>
          <w:lang w:val="en-US"/>
        </w:rPr>
        <w:t>Non-price criteria in public procurement</w:t>
      </w:r>
    </w:p>
    <w:p w14:paraId="29BBA36A" w14:textId="77777777" w:rsidR="00CF19C0" w:rsidRPr="003F6B69" w:rsidRDefault="00CF19C0" w:rsidP="003F6B69">
      <w:pPr>
        <w:spacing w:after="0"/>
        <w:jc w:val="both"/>
        <w:rPr>
          <w:rFonts w:cs="Times New Roman"/>
          <w:lang w:val="en-US"/>
        </w:rPr>
      </w:pPr>
      <w:r w:rsidRPr="003F6B69">
        <w:rPr>
          <w:rFonts w:cs="Times New Roman"/>
          <w:lang w:val="en-US"/>
        </w:rPr>
        <w:t>Target region: Ukraine</w:t>
      </w:r>
    </w:p>
    <w:p w14:paraId="1E78E8EF" w14:textId="77777777" w:rsidR="00CF19C0" w:rsidRPr="003F6B69" w:rsidRDefault="00CF19C0" w:rsidP="003F6B69">
      <w:pPr>
        <w:spacing w:after="0"/>
        <w:jc w:val="both"/>
        <w:rPr>
          <w:rFonts w:cs="Times New Roman"/>
          <w:lang w:val="en-US"/>
        </w:rPr>
      </w:pPr>
      <w:r w:rsidRPr="003F6B69">
        <w:rPr>
          <w:rFonts w:cs="Times New Roman"/>
          <w:lang w:val="en-US"/>
        </w:rPr>
        <w:t>Implementation period: September 2018 - April 2019</w:t>
      </w:r>
    </w:p>
    <w:p w14:paraId="307BE126" w14:textId="44230810" w:rsidR="00553194" w:rsidRPr="003F6B69" w:rsidRDefault="00CF19C0" w:rsidP="003F6B69">
      <w:pPr>
        <w:spacing w:after="0"/>
        <w:jc w:val="both"/>
        <w:rPr>
          <w:rFonts w:eastAsia="SimSun" w:cs="Times New Roman"/>
          <w:lang w:val="en-US"/>
        </w:rPr>
      </w:pPr>
      <w:r w:rsidRPr="003F6B69">
        <w:rPr>
          <w:lang w:val="en-US"/>
        </w:rPr>
        <w:t xml:space="preserve">As part of the incubation program for civil servants, the </w:t>
      </w:r>
      <w:r w:rsidR="00FD3FC4" w:rsidRPr="003F6B69">
        <w:rPr>
          <w:lang w:val="en-US"/>
        </w:rPr>
        <w:t>EU Association Lab</w:t>
      </w:r>
      <w:r w:rsidR="00FD3FC4" w:rsidRPr="003F6B69">
        <w:rPr>
          <w:rStyle w:val="FootnoteReference"/>
          <w:lang w:val="en-US"/>
        </w:rPr>
        <w:footnoteReference w:id="11"/>
      </w:r>
      <w:r w:rsidR="004D675F" w:rsidRPr="003F6B69">
        <w:rPr>
          <w:lang w:val="en-US"/>
        </w:rPr>
        <w:t xml:space="preserve"> </w:t>
      </w:r>
      <w:r w:rsidRPr="003F6B69">
        <w:rPr>
          <w:lang w:val="en-US"/>
        </w:rPr>
        <w:t>formed the team “Non-Price Criteria in Public Procurement”</w:t>
      </w:r>
      <w:r w:rsidR="002C6610" w:rsidRPr="003F6B69">
        <w:rPr>
          <w:lang w:val="en-US"/>
        </w:rPr>
        <w:t xml:space="preserve">. </w:t>
      </w:r>
      <w:r w:rsidR="00553194" w:rsidRPr="003F6B69">
        <w:rPr>
          <w:rFonts w:eastAsia="SimSun" w:cs="Times New Roman"/>
          <w:lang w:val="en-US"/>
        </w:rPr>
        <w:t xml:space="preserve">The EU Association Lab was founded jointly with the Government Office for the Coordination of European and Euro-Atlantic Integration and the Deutsche Gesellschaft </w:t>
      </w:r>
      <w:proofErr w:type="spellStart"/>
      <w:r w:rsidR="00553194" w:rsidRPr="003F6B69">
        <w:rPr>
          <w:rFonts w:eastAsia="SimSun" w:cs="Times New Roman"/>
          <w:lang w:val="en-US"/>
        </w:rPr>
        <w:t>für</w:t>
      </w:r>
      <w:proofErr w:type="spellEnd"/>
      <w:r w:rsidR="00553194" w:rsidRPr="003F6B69">
        <w:rPr>
          <w:rFonts w:eastAsia="SimSun" w:cs="Times New Roman"/>
          <w:lang w:val="en-US"/>
        </w:rPr>
        <w:t xml:space="preserve"> </w:t>
      </w:r>
      <w:proofErr w:type="spellStart"/>
      <w:r w:rsidR="00553194" w:rsidRPr="003F6B69">
        <w:rPr>
          <w:rFonts w:eastAsia="SimSun" w:cs="Times New Roman"/>
          <w:lang w:val="en-US"/>
        </w:rPr>
        <w:t>Internationale</w:t>
      </w:r>
      <w:proofErr w:type="spellEnd"/>
      <w:r w:rsidR="00553194" w:rsidRPr="003F6B69">
        <w:rPr>
          <w:rFonts w:eastAsia="SimSun" w:cs="Times New Roman"/>
          <w:lang w:val="en-US"/>
        </w:rPr>
        <w:t xml:space="preserve"> </w:t>
      </w:r>
      <w:proofErr w:type="spellStart"/>
      <w:r w:rsidR="00553194" w:rsidRPr="003F6B69">
        <w:rPr>
          <w:rFonts w:eastAsia="SimSun" w:cs="Times New Roman"/>
          <w:lang w:val="en-US"/>
        </w:rPr>
        <w:t>Zusammenarbeit</w:t>
      </w:r>
      <w:proofErr w:type="spellEnd"/>
      <w:r w:rsidR="00553194" w:rsidRPr="003F6B69">
        <w:rPr>
          <w:rFonts w:eastAsia="SimSun" w:cs="Times New Roman"/>
          <w:lang w:val="en-US"/>
        </w:rPr>
        <w:t xml:space="preserve"> (GIZ) GmbH. It is an integral part of the EU-Ukraine Association Advisory Fund, funded by the Federal Government of Germany.</w:t>
      </w:r>
    </w:p>
    <w:p w14:paraId="705097FA" w14:textId="4574E4D7" w:rsidR="008B5C36" w:rsidRPr="003F6B69" w:rsidRDefault="008B5C36" w:rsidP="003F6B69">
      <w:pPr>
        <w:pStyle w:val="1"/>
        <w:tabs>
          <w:tab w:val="left" w:pos="1134"/>
        </w:tabs>
        <w:spacing w:after="0"/>
        <w:ind w:left="0"/>
        <w:jc w:val="both"/>
        <w:rPr>
          <w:rFonts w:asciiTheme="minorHAnsi" w:hAnsiTheme="minorHAnsi"/>
          <w:lang w:val="en-US"/>
        </w:rPr>
      </w:pPr>
    </w:p>
    <w:p w14:paraId="7A9FD3F3" w14:textId="6A6C5B8F" w:rsidR="00CF19C0" w:rsidRPr="003F6B69" w:rsidRDefault="00CF19C0" w:rsidP="003F6B69">
      <w:pPr>
        <w:spacing w:after="0"/>
        <w:jc w:val="both"/>
        <w:rPr>
          <w:rFonts w:cs="Times New Roman"/>
          <w:lang w:val="en-US"/>
        </w:rPr>
      </w:pPr>
      <w:r w:rsidRPr="003F6B69">
        <w:rPr>
          <w:rFonts w:cs="Times New Roman"/>
          <w:lang w:val="en-US"/>
        </w:rPr>
        <w:t xml:space="preserve">The team </w:t>
      </w:r>
      <w:r w:rsidR="008B5C36" w:rsidRPr="003F6B69">
        <w:rPr>
          <w:rFonts w:cs="Times New Roman"/>
          <w:lang w:val="en-US"/>
        </w:rPr>
        <w:t xml:space="preserve">“Non-Price Criteria in Public Procurement” </w:t>
      </w:r>
      <w:r w:rsidRPr="003F6B69">
        <w:rPr>
          <w:rFonts w:cs="Times New Roman"/>
          <w:lang w:val="en-US"/>
        </w:rPr>
        <w:t xml:space="preserve">included the representatives from the Ministry of Economy, Ministry of </w:t>
      </w:r>
      <w:r w:rsidR="00A57FDE">
        <w:rPr>
          <w:rFonts w:cs="Times New Roman"/>
          <w:lang w:val="en-US"/>
        </w:rPr>
        <w:t>Ecology</w:t>
      </w:r>
      <w:r w:rsidRPr="003F6B69">
        <w:rPr>
          <w:rFonts w:cs="Times New Roman"/>
          <w:lang w:val="en-US"/>
        </w:rPr>
        <w:t>, SE “</w:t>
      </w:r>
      <w:proofErr w:type="spellStart"/>
      <w:r w:rsidRPr="003F6B69">
        <w:rPr>
          <w:rFonts w:cs="Times New Roman"/>
          <w:lang w:val="en-US"/>
        </w:rPr>
        <w:t>ProZorro</w:t>
      </w:r>
      <w:proofErr w:type="spellEnd"/>
      <w:r w:rsidRPr="003F6B69">
        <w:rPr>
          <w:rFonts w:cs="Times New Roman"/>
          <w:lang w:val="en-US"/>
        </w:rPr>
        <w:t>”,</w:t>
      </w:r>
      <w:r w:rsidR="008B5C36" w:rsidRPr="003F6B69">
        <w:rPr>
          <w:rFonts w:cs="Times New Roman"/>
          <w:lang w:val="en-US"/>
        </w:rPr>
        <w:t xml:space="preserve"> NGO Living Planet, GPA in UA, </w:t>
      </w:r>
      <w:r w:rsidR="00F765BC" w:rsidRPr="003F6B69">
        <w:rPr>
          <w:rFonts w:cs="Times New Roman"/>
          <w:lang w:val="en-US"/>
        </w:rPr>
        <w:t>N</w:t>
      </w:r>
      <w:r w:rsidRPr="003F6B69">
        <w:rPr>
          <w:rFonts w:cs="Times New Roman"/>
          <w:lang w:val="en-US"/>
        </w:rPr>
        <w:t xml:space="preserve">GO </w:t>
      </w:r>
      <w:proofErr w:type="spellStart"/>
      <w:r w:rsidRPr="003F6B69">
        <w:rPr>
          <w:rFonts w:cs="Times New Roman"/>
          <w:lang w:val="en-US"/>
        </w:rPr>
        <w:t>GoLOCAl</w:t>
      </w:r>
      <w:proofErr w:type="spellEnd"/>
      <w:r w:rsidRPr="003F6B69">
        <w:rPr>
          <w:rFonts w:cs="Times New Roman"/>
          <w:lang w:val="en-US"/>
        </w:rPr>
        <w:t>, the State Ecological Academy of Postgraduate Education and Management, the Institute of Ecological Management and Balanced Resource Use, Transparency International in Ukraine.</w:t>
      </w:r>
    </w:p>
    <w:p w14:paraId="0B7B72B9" w14:textId="77777777" w:rsidR="00F94B84" w:rsidRDefault="00F94B84" w:rsidP="003F6B69">
      <w:pPr>
        <w:spacing w:after="0"/>
        <w:jc w:val="both"/>
        <w:rPr>
          <w:rFonts w:cs="Times New Roman"/>
          <w:lang w:val="en-US"/>
        </w:rPr>
      </w:pPr>
    </w:p>
    <w:p w14:paraId="6092F827" w14:textId="677841A6" w:rsidR="00CF19C0" w:rsidRPr="003F6B69" w:rsidRDefault="00CF19C0" w:rsidP="003F6B69">
      <w:pPr>
        <w:spacing w:after="0"/>
        <w:jc w:val="both"/>
        <w:rPr>
          <w:rFonts w:cs="Times New Roman"/>
          <w:lang w:val="en-US"/>
        </w:rPr>
      </w:pPr>
      <w:r w:rsidRPr="003F6B69">
        <w:rPr>
          <w:rFonts w:cs="Times New Roman"/>
          <w:lang w:val="en-US"/>
        </w:rPr>
        <w:t>Within the incubation program:</w:t>
      </w:r>
    </w:p>
    <w:p w14:paraId="4756E5EE" w14:textId="57CFE8F6" w:rsidR="00304247" w:rsidRPr="003F6B69" w:rsidRDefault="00304247" w:rsidP="00C20969">
      <w:pPr>
        <w:numPr>
          <w:ilvl w:val="1"/>
          <w:numId w:val="14"/>
        </w:numPr>
        <w:spacing w:after="0"/>
        <w:ind w:left="567"/>
        <w:contextualSpacing/>
        <w:jc w:val="both"/>
        <w:rPr>
          <w:rFonts w:cs="Times New Roman"/>
          <w:b/>
          <w:lang w:val="en-US"/>
        </w:rPr>
      </w:pPr>
      <w:r w:rsidRPr="003F6B69">
        <w:rPr>
          <w:rFonts w:cs="Times New Roman"/>
          <w:lang w:val="en-US"/>
        </w:rPr>
        <w:t>The non-price criteria for 3 product categories was revised (detergents, cleaners and paints);</w:t>
      </w:r>
    </w:p>
    <w:p w14:paraId="253932F2" w14:textId="77777777" w:rsidR="00C266A1" w:rsidRPr="003F6B69" w:rsidRDefault="00CF19C0" w:rsidP="00C20969">
      <w:pPr>
        <w:numPr>
          <w:ilvl w:val="1"/>
          <w:numId w:val="14"/>
        </w:numPr>
        <w:spacing w:after="0"/>
        <w:ind w:left="567"/>
        <w:contextualSpacing/>
        <w:jc w:val="both"/>
        <w:rPr>
          <w:rFonts w:cs="Times New Roman"/>
          <w:b/>
          <w:lang w:val="en-US"/>
        </w:rPr>
      </w:pPr>
      <w:r w:rsidRPr="003F6B69">
        <w:rPr>
          <w:rFonts w:cs="Times New Roman"/>
          <w:lang w:val="en-US"/>
        </w:rPr>
        <w:t>T</w:t>
      </w:r>
      <w:r w:rsidR="00304247" w:rsidRPr="003F6B69">
        <w:rPr>
          <w:rFonts w:cs="Times New Roman"/>
          <w:lang w:val="en-US"/>
        </w:rPr>
        <w:t>he non-price criteria for 10 new</w:t>
      </w:r>
      <w:r w:rsidRPr="003F6B69">
        <w:rPr>
          <w:rFonts w:cs="Times New Roman"/>
          <w:lang w:val="en-US"/>
        </w:rPr>
        <w:t xml:space="preserve"> product categories were developed using the SPP approach: </w:t>
      </w:r>
    </w:p>
    <w:p w14:paraId="5EF1BD8F" w14:textId="64AE2C9C" w:rsidR="00C266A1" w:rsidRPr="003F6B69" w:rsidRDefault="00F94B84" w:rsidP="00C20969">
      <w:pPr>
        <w:pStyle w:val="ListParagraph"/>
        <w:numPr>
          <w:ilvl w:val="0"/>
          <w:numId w:val="15"/>
        </w:numPr>
        <w:spacing w:after="0"/>
        <w:ind w:left="993"/>
        <w:jc w:val="both"/>
        <w:rPr>
          <w:rFonts w:cs="Times New Roman"/>
          <w:lang w:val="en-US"/>
        </w:rPr>
      </w:pPr>
      <w:r>
        <w:rPr>
          <w:rFonts w:cs="Times New Roman"/>
          <w:lang w:val="en-US"/>
        </w:rPr>
        <w:t>R</w:t>
      </w:r>
      <w:r w:rsidR="00CF19C0" w:rsidRPr="003F6B69">
        <w:rPr>
          <w:rFonts w:cs="Times New Roman"/>
          <w:lang w:val="en-US"/>
        </w:rPr>
        <w:t>oad repair</w:t>
      </w:r>
      <w:r>
        <w:rPr>
          <w:rFonts w:cs="Times New Roman"/>
          <w:lang w:val="en-US"/>
        </w:rPr>
        <w:t>;</w:t>
      </w:r>
    </w:p>
    <w:p w14:paraId="1274830C" w14:textId="25E4806C" w:rsidR="00F94B84" w:rsidRDefault="00F94B84" w:rsidP="00C20969">
      <w:pPr>
        <w:pStyle w:val="ListParagraph"/>
        <w:numPr>
          <w:ilvl w:val="0"/>
          <w:numId w:val="15"/>
        </w:numPr>
        <w:spacing w:after="0"/>
        <w:ind w:left="993"/>
        <w:jc w:val="both"/>
        <w:rPr>
          <w:rFonts w:cs="Times New Roman"/>
          <w:lang w:val="en-US"/>
        </w:rPr>
      </w:pPr>
      <w:r>
        <w:rPr>
          <w:rFonts w:cs="Times New Roman"/>
          <w:lang w:val="en-US"/>
        </w:rPr>
        <w:t>R</w:t>
      </w:r>
      <w:r w:rsidR="00CF19C0" w:rsidRPr="003F6B69">
        <w:rPr>
          <w:rFonts w:cs="Times New Roman"/>
          <w:lang w:val="en-US"/>
        </w:rPr>
        <w:t>epair and construction work</w:t>
      </w:r>
      <w:r>
        <w:rPr>
          <w:rFonts w:cs="Times New Roman"/>
          <w:lang w:val="en-US"/>
        </w:rPr>
        <w:t>;</w:t>
      </w:r>
    </w:p>
    <w:p w14:paraId="45AF8C58" w14:textId="54067D2C" w:rsidR="00F94B84" w:rsidRDefault="00F94B84" w:rsidP="00C20969">
      <w:pPr>
        <w:pStyle w:val="ListParagraph"/>
        <w:numPr>
          <w:ilvl w:val="0"/>
          <w:numId w:val="15"/>
        </w:numPr>
        <w:spacing w:after="0"/>
        <w:ind w:left="993"/>
        <w:jc w:val="both"/>
        <w:rPr>
          <w:rFonts w:cs="Times New Roman"/>
          <w:lang w:val="en-US"/>
        </w:rPr>
      </w:pPr>
      <w:r>
        <w:rPr>
          <w:rFonts w:cs="Times New Roman"/>
          <w:lang w:val="en-US"/>
        </w:rPr>
        <w:lastRenderedPageBreak/>
        <w:t>C</w:t>
      </w:r>
      <w:r w:rsidR="00CF19C0" w:rsidRPr="00F94B84">
        <w:rPr>
          <w:rFonts w:cs="Times New Roman"/>
          <w:lang w:val="en-US"/>
        </w:rPr>
        <w:t>omputer equipment and office equipment</w:t>
      </w:r>
      <w:r>
        <w:rPr>
          <w:rFonts w:cs="Times New Roman"/>
          <w:lang w:val="en-US"/>
        </w:rPr>
        <w:t>;</w:t>
      </w:r>
    </w:p>
    <w:p w14:paraId="587C7D36" w14:textId="59C8694E" w:rsidR="00F94B84" w:rsidRDefault="00F94B84" w:rsidP="00C20969">
      <w:pPr>
        <w:pStyle w:val="ListParagraph"/>
        <w:numPr>
          <w:ilvl w:val="0"/>
          <w:numId w:val="15"/>
        </w:numPr>
        <w:spacing w:after="0"/>
        <w:ind w:left="993"/>
        <w:jc w:val="both"/>
        <w:rPr>
          <w:rFonts w:cs="Times New Roman"/>
          <w:lang w:val="en-US"/>
        </w:rPr>
      </w:pPr>
      <w:r>
        <w:rPr>
          <w:rFonts w:cs="Times New Roman"/>
          <w:lang w:val="en-US"/>
        </w:rPr>
        <w:t>C</w:t>
      </w:r>
      <w:r w:rsidR="00CF19C0" w:rsidRPr="00F94B84">
        <w:rPr>
          <w:rFonts w:cs="Times New Roman"/>
          <w:lang w:val="en-US"/>
        </w:rPr>
        <w:t>atering services</w:t>
      </w:r>
      <w:r>
        <w:rPr>
          <w:rFonts w:cs="Times New Roman"/>
          <w:lang w:val="en-US"/>
        </w:rPr>
        <w:t>;</w:t>
      </w:r>
    </w:p>
    <w:p w14:paraId="0070D4E6" w14:textId="66E26EC5" w:rsidR="00F94B84" w:rsidRDefault="00F94B84" w:rsidP="00C20969">
      <w:pPr>
        <w:pStyle w:val="ListParagraph"/>
        <w:numPr>
          <w:ilvl w:val="0"/>
          <w:numId w:val="15"/>
        </w:numPr>
        <w:spacing w:after="0"/>
        <w:ind w:left="993"/>
        <w:jc w:val="both"/>
        <w:rPr>
          <w:rFonts w:cs="Times New Roman"/>
          <w:lang w:val="en-US"/>
        </w:rPr>
      </w:pPr>
      <w:r>
        <w:rPr>
          <w:rFonts w:cs="Times New Roman"/>
          <w:lang w:val="en-US"/>
        </w:rPr>
        <w:t>F</w:t>
      </w:r>
      <w:r w:rsidR="00CF19C0" w:rsidRPr="00F94B84">
        <w:rPr>
          <w:rFonts w:cs="Times New Roman"/>
          <w:lang w:val="en-US"/>
        </w:rPr>
        <w:t>urniture (school, office)</w:t>
      </w:r>
      <w:r>
        <w:rPr>
          <w:rFonts w:cs="Times New Roman"/>
          <w:lang w:val="en-US"/>
        </w:rPr>
        <w:t>;</w:t>
      </w:r>
    </w:p>
    <w:p w14:paraId="3A99DC7B" w14:textId="4C032123" w:rsidR="00F94B84" w:rsidRDefault="00F94B84" w:rsidP="00C20969">
      <w:pPr>
        <w:pStyle w:val="ListParagraph"/>
        <w:numPr>
          <w:ilvl w:val="0"/>
          <w:numId w:val="15"/>
        </w:numPr>
        <w:spacing w:after="0"/>
        <w:ind w:left="993"/>
        <w:jc w:val="both"/>
        <w:rPr>
          <w:rFonts w:cs="Times New Roman"/>
          <w:lang w:val="en-US"/>
        </w:rPr>
      </w:pPr>
      <w:r>
        <w:rPr>
          <w:rFonts w:cs="Times New Roman"/>
          <w:lang w:val="en-US"/>
        </w:rPr>
        <w:t>L</w:t>
      </w:r>
      <w:r w:rsidR="00CF19C0" w:rsidRPr="00F94B84">
        <w:rPr>
          <w:rFonts w:cs="Times New Roman"/>
          <w:lang w:val="en-US"/>
        </w:rPr>
        <w:t>inen (bedding, underwear)</w:t>
      </w:r>
      <w:r>
        <w:rPr>
          <w:rFonts w:cs="Times New Roman"/>
          <w:lang w:val="en-US"/>
        </w:rPr>
        <w:t>;</w:t>
      </w:r>
    </w:p>
    <w:p w14:paraId="642695C8" w14:textId="3EFF6446" w:rsidR="00F94B84" w:rsidRDefault="00F94B84" w:rsidP="00C20969">
      <w:pPr>
        <w:pStyle w:val="ListParagraph"/>
        <w:numPr>
          <w:ilvl w:val="0"/>
          <w:numId w:val="15"/>
        </w:numPr>
        <w:spacing w:after="0"/>
        <w:ind w:left="993"/>
        <w:jc w:val="both"/>
        <w:rPr>
          <w:rFonts w:cs="Times New Roman"/>
          <w:lang w:val="en-US"/>
        </w:rPr>
      </w:pPr>
      <w:r>
        <w:rPr>
          <w:rFonts w:cs="Times New Roman"/>
          <w:lang w:val="en-US"/>
        </w:rPr>
        <w:t>C</w:t>
      </w:r>
      <w:r w:rsidR="00CF19C0" w:rsidRPr="00F94B84">
        <w:rPr>
          <w:rFonts w:cs="Times New Roman"/>
          <w:lang w:val="en-US"/>
        </w:rPr>
        <w:t>able products</w:t>
      </w:r>
      <w:r>
        <w:rPr>
          <w:rFonts w:cs="Times New Roman"/>
          <w:lang w:val="en-US"/>
        </w:rPr>
        <w:t>;</w:t>
      </w:r>
    </w:p>
    <w:p w14:paraId="4E3158A7" w14:textId="5D891D5E" w:rsidR="00F94B84" w:rsidRDefault="00F94B84" w:rsidP="00C20969">
      <w:pPr>
        <w:pStyle w:val="ListParagraph"/>
        <w:numPr>
          <w:ilvl w:val="0"/>
          <w:numId w:val="15"/>
        </w:numPr>
        <w:spacing w:after="0"/>
        <w:ind w:left="993"/>
        <w:jc w:val="both"/>
        <w:rPr>
          <w:rFonts w:cs="Times New Roman"/>
          <w:lang w:val="en-US"/>
        </w:rPr>
      </w:pPr>
      <w:r>
        <w:rPr>
          <w:rFonts w:cs="Times New Roman"/>
          <w:lang w:val="en-US"/>
        </w:rPr>
        <w:t>O</w:t>
      </w:r>
      <w:r w:rsidR="00CF19C0" w:rsidRPr="00F94B84">
        <w:rPr>
          <w:rFonts w:cs="Times New Roman"/>
          <w:lang w:val="en-US"/>
        </w:rPr>
        <w:t>ffice paper and paper product</w:t>
      </w:r>
      <w:r>
        <w:rPr>
          <w:rFonts w:cs="Times New Roman"/>
          <w:lang w:val="en-US"/>
        </w:rPr>
        <w:t>s;</w:t>
      </w:r>
    </w:p>
    <w:p w14:paraId="23D52B9B" w14:textId="49CA84B3" w:rsidR="00F94B84" w:rsidRDefault="00F94B84" w:rsidP="00C20969">
      <w:pPr>
        <w:pStyle w:val="ListParagraph"/>
        <w:numPr>
          <w:ilvl w:val="0"/>
          <w:numId w:val="15"/>
        </w:numPr>
        <w:spacing w:after="0"/>
        <w:ind w:left="993"/>
        <w:jc w:val="both"/>
        <w:rPr>
          <w:rFonts w:cs="Times New Roman"/>
          <w:lang w:val="en-US"/>
        </w:rPr>
      </w:pPr>
      <w:r>
        <w:rPr>
          <w:rFonts w:cs="Times New Roman"/>
          <w:lang w:val="en-US"/>
        </w:rPr>
        <w:t>T</w:t>
      </w:r>
      <w:r w:rsidR="00CF19C0" w:rsidRPr="00F94B84">
        <w:rPr>
          <w:rFonts w:cs="Times New Roman"/>
          <w:lang w:val="en-US"/>
        </w:rPr>
        <w:t>imbe</w:t>
      </w:r>
      <w:r>
        <w:rPr>
          <w:rFonts w:cs="Times New Roman"/>
          <w:lang w:val="en-US"/>
        </w:rPr>
        <w:t>r;</w:t>
      </w:r>
    </w:p>
    <w:p w14:paraId="0146D926" w14:textId="20FE2E4F" w:rsidR="008B5C36" w:rsidRPr="00F94B84" w:rsidRDefault="00F94B84" w:rsidP="00C20969">
      <w:pPr>
        <w:pStyle w:val="ListParagraph"/>
        <w:numPr>
          <w:ilvl w:val="0"/>
          <w:numId w:val="15"/>
        </w:numPr>
        <w:spacing w:after="0"/>
        <w:ind w:left="993"/>
        <w:jc w:val="both"/>
        <w:rPr>
          <w:rFonts w:cs="Times New Roman"/>
          <w:lang w:val="en-US"/>
        </w:rPr>
      </w:pPr>
      <w:r>
        <w:rPr>
          <w:rFonts w:cs="Times New Roman"/>
          <w:lang w:val="en-US"/>
        </w:rPr>
        <w:t>C</w:t>
      </w:r>
      <w:r w:rsidR="008B5C36" w:rsidRPr="00F94B84">
        <w:rPr>
          <w:rFonts w:cs="Times New Roman"/>
          <w:lang w:val="en-US"/>
        </w:rPr>
        <w:t>leaning services</w:t>
      </w:r>
      <w:r w:rsidR="00C266A1" w:rsidRPr="00F94B84">
        <w:rPr>
          <w:rFonts w:cs="Times New Roman"/>
          <w:lang w:val="en-US"/>
        </w:rPr>
        <w:t>.</w:t>
      </w:r>
    </w:p>
    <w:p w14:paraId="2276FD4F" w14:textId="77777777" w:rsidR="009F6E50" w:rsidRDefault="009F6E50" w:rsidP="009F6E50">
      <w:pPr>
        <w:spacing w:after="0"/>
        <w:rPr>
          <w:rFonts w:cs="Times New Roman"/>
          <w:b/>
          <w:lang w:val="en-US"/>
        </w:rPr>
      </w:pPr>
    </w:p>
    <w:p w14:paraId="7C66E3D1" w14:textId="4F7A50B5" w:rsidR="00CF19C0" w:rsidRPr="003F6B69" w:rsidRDefault="00CF19C0" w:rsidP="009F6E50">
      <w:pPr>
        <w:spacing w:after="0"/>
        <w:rPr>
          <w:rFonts w:cs="Times New Roman"/>
          <w:b/>
          <w:lang w:val="en-US"/>
        </w:rPr>
      </w:pPr>
      <w:r w:rsidRPr="003F6B69">
        <w:rPr>
          <w:rFonts w:cs="Times New Roman"/>
          <w:b/>
          <w:lang w:val="en-US"/>
        </w:rPr>
        <w:t>Energy efficiency in communities</w:t>
      </w:r>
      <w:r w:rsidR="009B5C71" w:rsidRPr="003F6B69">
        <w:rPr>
          <w:rFonts w:cs="Times New Roman"/>
          <w:b/>
          <w:lang w:val="en-US"/>
        </w:rPr>
        <w:t xml:space="preserve"> ІІ</w:t>
      </w:r>
      <w:r w:rsidRPr="003F6B69">
        <w:rPr>
          <w:rFonts w:cs="Times New Roman"/>
          <w:b/>
          <w:lang w:val="en-US"/>
        </w:rPr>
        <w:t xml:space="preserve"> </w:t>
      </w:r>
    </w:p>
    <w:p w14:paraId="0E018560" w14:textId="5E29A070" w:rsidR="00CF19C0" w:rsidRPr="003F6B69" w:rsidRDefault="00CF19C0" w:rsidP="003F6B69">
      <w:pPr>
        <w:spacing w:after="0"/>
        <w:jc w:val="both"/>
        <w:rPr>
          <w:rFonts w:cs="Times New Roman"/>
          <w:lang w:val="en-US"/>
        </w:rPr>
      </w:pPr>
      <w:r w:rsidRPr="003F6B69">
        <w:rPr>
          <w:rFonts w:cs="Times New Roman"/>
          <w:lang w:val="en-US"/>
        </w:rPr>
        <w:t>Target region: Ukraine</w:t>
      </w:r>
    </w:p>
    <w:p w14:paraId="48499DA5" w14:textId="3540271B" w:rsidR="007A1805" w:rsidRPr="003F6B69" w:rsidRDefault="007A1805" w:rsidP="003F6B69">
      <w:pPr>
        <w:pStyle w:val="1"/>
        <w:tabs>
          <w:tab w:val="left" w:pos="1134"/>
        </w:tabs>
        <w:spacing w:after="0" w:line="240" w:lineRule="auto"/>
        <w:ind w:left="0"/>
        <w:jc w:val="both"/>
        <w:rPr>
          <w:rFonts w:asciiTheme="minorHAnsi" w:hAnsiTheme="minorHAnsi"/>
          <w:lang w:val="en-US"/>
        </w:rPr>
      </w:pPr>
      <w:r w:rsidRPr="003F6B69">
        <w:rPr>
          <w:rFonts w:asciiTheme="minorHAnsi" w:hAnsiTheme="minorHAnsi"/>
          <w:lang w:val="en-US"/>
        </w:rPr>
        <w:t>The project is being implemented by GIZ team in Ukraine on behalf of the German Federal Ministry for Economic Cooperation and Development (</w:t>
      </w:r>
      <w:r w:rsidRPr="003F6B69">
        <w:rPr>
          <w:rFonts w:asciiTheme="minorHAnsi" w:hAnsiTheme="minorHAnsi"/>
          <w:i/>
          <w:lang w:val="en-US"/>
        </w:rPr>
        <w:t>BMZ</w:t>
      </w:r>
      <w:r w:rsidRPr="003F6B69">
        <w:rPr>
          <w:rFonts w:asciiTheme="minorHAnsi" w:hAnsiTheme="minorHAnsi"/>
          <w:lang w:val="en-US"/>
        </w:rPr>
        <w:t>)</w:t>
      </w:r>
      <w:r w:rsidRPr="003F6B69">
        <w:rPr>
          <w:rStyle w:val="FootnoteReference"/>
          <w:rFonts w:asciiTheme="minorHAnsi" w:hAnsiTheme="minorHAnsi"/>
          <w:lang w:val="en-US"/>
        </w:rPr>
        <w:footnoteReference w:id="12"/>
      </w:r>
      <w:r w:rsidRPr="003F6B69">
        <w:rPr>
          <w:rFonts w:asciiTheme="minorHAnsi" w:hAnsiTheme="minorHAnsi"/>
          <w:lang w:val="en-US"/>
        </w:rPr>
        <w:t>.</w:t>
      </w:r>
    </w:p>
    <w:p w14:paraId="12762C1C" w14:textId="77777777" w:rsidR="00E016DC" w:rsidRPr="003F6B69" w:rsidRDefault="00E016DC" w:rsidP="003F6B69">
      <w:pPr>
        <w:pStyle w:val="1"/>
        <w:tabs>
          <w:tab w:val="left" w:pos="1134"/>
        </w:tabs>
        <w:spacing w:after="0" w:line="240" w:lineRule="auto"/>
        <w:ind w:left="0"/>
        <w:jc w:val="both"/>
        <w:rPr>
          <w:rFonts w:asciiTheme="minorHAnsi" w:hAnsiTheme="minorHAnsi"/>
          <w:lang w:val="en-US"/>
        </w:rPr>
      </w:pPr>
    </w:p>
    <w:p w14:paraId="552861C6" w14:textId="49E0731A" w:rsidR="001D515E" w:rsidRPr="003F6B69" w:rsidRDefault="001D515E" w:rsidP="003F6B69">
      <w:pPr>
        <w:tabs>
          <w:tab w:val="left" w:pos="993"/>
        </w:tabs>
        <w:spacing w:after="0" w:line="240" w:lineRule="auto"/>
        <w:jc w:val="both"/>
        <w:rPr>
          <w:rFonts w:eastAsia="MS Mincho" w:cs="Times New Roman"/>
          <w:lang w:val="en-US" w:eastAsia="ja-JP"/>
        </w:rPr>
      </w:pPr>
      <w:r w:rsidRPr="003F6B69">
        <w:rPr>
          <w:rFonts w:eastAsia="MS Mincho" w:cs="Times New Roman"/>
          <w:lang w:val="en-US" w:eastAsia="ja-JP"/>
        </w:rPr>
        <w:t xml:space="preserve">In 2019, SPP criteria for two more product categories were developed under the project “Energy Efficiency in </w:t>
      </w:r>
      <w:r w:rsidR="000C503E" w:rsidRPr="003F6B69">
        <w:rPr>
          <w:rFonts w:eastAsia="MS Mincho" w:cs="Times New Roman"/>
          <w:lang w:val="en-US" w:eastAsia="ja-JP"/>
        </w:rPr>
        <w:t xml:space="preserve">communities / </w:t>
      </w:r>
      <w:r w:rsidRPr="003F6B69">
        <w:rPr>
          <w:rFonts w:eastAsia="MS Mincho" w:cs="Times New Roman"/>
          <w:lang w:val="en-US" w:eastAsia="ja-JP"/>
        </w:rPr>
        <w:t>Municipalities II”</w:t>
      </w:r>
    </w:p>
    <w:p w14:paraId="093BBF8D" w14:textId="77777777" w:rsidR="001D515E" w:rsidRPr="003F6B69" w:rsidRDefault="001D515E" w:rsidP="00C20969">
      <w:pPr>
        <w:numPr>
          <w:ilvl w:val="0"/>
          <w:numId w:val="16"/>
        </w:numPr>
        <w:tabs>
          <w:tab w:val="left" w:pos="993"/>
        </w:tabs>
        <w:suppressAutoHyphens/>
        <w:spacing w:after="0" w:line="240" w:lineRule="auto"/>
        <w:ind w:left="567"/>
        <w:jc w:val="both"/>
        <w:rPr>
          <w:rFonts w:eastAsia="Calibri" w:cs="Mangal"/>
          <w:kern w:val="2"/>
          <w:lang w:val="en-US" w:eastAsia="en-US" w:bidi="hi-IN"/>
        </w:rPr>
      </w:pPr>
      <w:r w:rsidRPr="003F6B69">
        <w:rPr>
          <w:rFonts w:eastAsia="Calibri" w:cs="Mangal"/>
          <w:kern w:val="2"/>
          <w:lang w:val="en-US" w:eastAsia="en-US" w:bidi="hi-IN"/>
        </w:rPr>
        <w:t>Household appliances and equipment;</w:t>
      </w:r>
    </w:p>
    <w:p w14:paraId="74F02F11" w14:textId="4DDEFE11" w:rsidR="001D515E" w:rsidRPr="003F6B69" w:rsidRDefault="001D515E" w:rsidP="00C20969">
      <w:pPr>
        <w:numPr>
          <w:ilvl w:val="0"/>
          <w:numId w:val="16"/>
        </w:numPr>
        <w:tabs>
          <w:tab w:val="left" w:pos="993"/>
        </w:tabs>
        <w:suppressAutoHyphens/>
        <w:spacing w:after="0" w:line="240" w:lineRule="auto"/>
        <w:ind w:left="567"/>
        <w:jc w:val="both"/>
        <w:rPr>
          <w:rFonts w:eastAsia="Calibri" w:cs="Mangal"/>
          <w:kern w:val="2"/>
          <w:lang w:val="en-US" w:eastAsia="en-US" w:bidi="hi-IN"/>
        </w:rPr>
      </w:pPr>
      <w:r w:rsidRPr="003F6B69">
        <w:rPr>
          <w:rFonts w:eastAsia="Calibri" w:cs="Mangal"/>
          <w:kern w:val="2"/>
          <w:lang w:val="en-US" w:eastAsia="en-US" w:bidi="hi-IN"/>
        </w:rPr>
        <w:t>Outdoor lighting.</w:t>
      </w:r>
    </w:p>
    <w:p w14:paraId="7EC5BCDF" w14:textId="77777777" w:rsidR="00E016DC" w:rsidRPr="003F6B69" w:rsidRDefault="00E016DC" w:rsidP="003F6B69">
      <w:pPr>
        <w:tabs>
          <w:tab w:val="left" w:pos="993"/>
        </w:tabs>
        <w:suppressAutoHyphens/>
        <w:spacing w:after="0" w:line="240" w:lineRule="auto"/>
        <w:jc w:val="both"/>
        <w:rPr>
          <w:rFonts w:eastAsia="Calibri" w:cs="Mangal"/>
          <w:kern w:val="2"/>
          <w:lang w:val="en-US" w:eastAsia="en-US" w:bidi="hi-IN"/>
        </w:rPr>
      </w:pPr>
    </w:p>
    <w:p w14:paraId="06D4995C" w14:textId="6BCD2149" w:rsidR="000F159A" w:rsidRPr="003F6B69" w:rsidRDefault="000F159A" w:rsidP="003F6B69">
      <w:pPr>
        <w:tabs>
          <w:tab w:val="left" w:pos="993"/>
          <w:tab w:val="left" w:pos="1134"/>
        </w:tabs>
        <w:spacing w:after="0" w:line="240" w:lineRule="auto"/>
        <w:contextualSpacing/>
        <w:jc w:val="both"/>
        <w:rPr>
          <w:rFonts w:eastAsia="MS Mincho" w:cs="Times New Roman"/>
          <w:lang w:val="en-US" w:eastAsia="ja-JP"/>
        </w:rPr>
      </w:pPr>
      <w:r w:rsidRPr="003F6B69">
        <w:rPr>
          <w:rFonts w:eastAsia="MS Mincho" w:cs="Times New Roman"/>
          <w:lang w:val="en-US" w:eastAsia="ja-JP"/>
        </w:rPr>
        <w:t xml:space="preserve">The Type I ecolabeling </w:t>
      </w:r>
      <w:r w:rsidR="00142541" w:rsidRPr="003F6B69">
        <w:rPr>
          <w:rFonts w:eastAsia="MS Mincho" w:cs="Times New Roman"/>
          <w:lang w:val="en-US" w:eastAsia="ja-JP"/>
        </w:rPr>
        <w:t xml:space="preserve">program’s </w:t>
      </w:r>
      <w:r w:rsidRPr="003F6B69">
        <w:rPr>
          <w:rFonts w:eastAsia="MS Mincho" w:cs="Times New Roman"/>
          <w:lang w:val="en-US" w:eastAsia="ja-JP"/>
        </w:rPr>
        <w:t>ecological</w:t>
      </w:r>
      <w:r w:rsidRPr="009F6E50">
        <w:rPr>
          <w:rFonts w:eastAsia="MS Mincho" w:cs="Times New Roman"/>
          <w:lang w:val="en-US" w:eastAsia="ja-JP"/>
        </w:rPr>
        <w:t xml:space="preserve"> criteria</w:t>
      </w:r>
      <w:r w:rsidRPr="003F6B69">
        <w:rPr>
          <w:rFonts w:eastAsia="MS Mincho" w:cs="Times New Roman"/>
          <w:lang w:val="en-US" w:eastAsia="ja-JP"/>
        </w:rPr>
        <w:t xml:space="preserve"> may also be considered by the </w:t>
      </w:r>
      <w:r w:rsidR="00A24521" w:rsidRPr="003F6B69">
        <w:rPr>
          <w:rFonts w:eastAsia="MS Mincho" w:cs="Times New Roman"/>
          <w:lang w:val="en-US" w:eastAsia="ja-JP"/>
        </w:rPr>
        <w:t>CA</w:t>
      </w:r>
      <w:r w:rsidRPr="003F6B69">
        <w:rPr>
          <w:rFonts w:eastAsia="MS Mincho" w:cs="Times New Roman"/>
          <w:lang w:val="en-US" w:eastAsia="ja-JP"/>
        </w:rPr>
        <w:t xml:space="preserve"> as SPP criteria in a case if:</w:t>
      </w:r>
    </w:p>
    <w:p w14:paraId="62A632B5" w14:textId="2D0B710A" w:rsidR="00295316" w:rsidRPr="009F6E50" w:rsidRDefault="009F6E50" w:rsidP="00C20969">
      <w:pPr>
        <w:pStyle w:val="ListParagraph"/>
        <w:numPr>
          <w:ilvl w:val="0"/>
          <w:numId w:val="17"/>
        </w:numPr>
        <w:spacing w:after="0"/>
        <w:ind w:left="567"/>
        <w:jc w:val="both"/>
        <w:rPr>
          <w:rFonts w:eastAsia="SimSun" w:cs="Times New Roman"/>
          <w:lang w:val="en-US"/>
        </w:rPr>
      </w:pPr>
      <w:r>
        <w:rPr>
          <w:rFonts w:eastAsia="SimSun" w:cs="Times New Roman"/>
          <w:lang w:val="en-US"/>
        </w:rPr>
        <w:t>T</w:t>
      </w:r>
      <w:r w:rsidR="00295316" w:rsidRPr="009F6E50">
        <w:rPr>
          <w:rFonts w:eastAsia="SimSun" w:cs="Times New Roman"/>
          <w:lang w:val="en-US"/>
        </w:rPr>
        <w:t>hey are established in accordance with DSTU ISO 14024, which is confirmed by an independent expert assessment;</w:t>
      </w:r>
    </w:p>
    <w:p w14:paraId="1CF440BE" w14:textId="2D1CC25A" w:rsidR="00295316" w:rsidRPr="009F6E50" w:rsidRDefault="009F6E50" w:rsidP="00C20969">
      <w:pPr>
        <w:pStyle w:val="ListParagraph"/>
        <w:numPr>
          <w:ilvl w:val="0"/>
          <w:numId w:val="17"/>
        </w:numPr>
        <w:spacing w:after="0"/>
        <w:ind w:left="567"/>
        <w:jc w:val="both"/>
        <w:rPr>
          <w:rFonts w:eastAsia="SimSun" w:cs="Times New Roman"/>
          <w:lang w:val="en-US"/>
        </w:rPr>
      </w:pPr>
      <w:r>
        <w:rPr>
          <w:rFonts w:eastAsia="SimSun" w:cs="Times New Roman"/>
          <w:lang w:val="en-US"/>
        </w:rPr>
        <w:t>T</w:t>
      </w:r>
      <w:r w:rsidR="00295316" w:rsidRPr="009F6E50">
        <w:rPr>
          <w:rFonts w:eastAsia="SimSun" w:cs="Times New Roman"/>
          <w:lang w:val="en-US"/>
        </w:rPr>
        <w:t>ake into account all the recommended requirements for the sustainability of the procurement subject;</w:t>
      </w:r>
    </w:p>
    <w:p w14:paraId="67329EAF" w14:textId="3C7980AA" w:rsidR="00295316" w:rsidRPr="009F6E50" w:rsidRDefault="009F6E50" w:rsidP="00C20969">
      <w:pPr>
        <w:pStyle w:val="ListParagraph"/>
        <w:numPr>
          <w:ilvl w:val="0"/>
          <w:numId w:val="17"/>
        </w:numPr>
        <w:spacing w:after="0"/>
        <w:ind w:left="567"/>
        <w:jc w:val="both"/>
        <w:rPr>
          <w:rFonts w:eastAsia="SimSun" w:cs="Times New Roman"/>
          <w:lang w:val="en-US"/>
        </w:rPr>
      </w:pPr>
      <w:r>
        <w:rPr>
          <w:rFonts w:eastAsia="SimSun" w:cs="Times New Roman"/>
          <w:lang w:val="en-US"/>
        </w:rPr>
        <w:t>T</w:t>
      </w:r>
      <w:r w:rsidR="00295316" w:rsidRPr="009F6E50">
        <w:rPr>
          <w:rFonts w:eastAsia="SimSun" w:cs="Times New Roman"/>
          <w:lang w:val="en-US"/>
        </w:rPr>
        <w:t xml:space="preserve">he competence of the body which confirmed compliance with the established criteria is accredited in accordance with the Law of Ukraine </w:t>
      </w:r>
      <w:r w:rsidR="00845360" w:rsidRPr="009F6E50">
        <w:rPr>
          <w:rFonts w:eastAsia="SimSun" w:cs="Times New Roman"/>
          <w:lang w:val="en-US"/>
        </w:rPr>
        <w:t>“</w:t>
      </w:r>
      <w:r w:rsidR="00295316" w:rsidRPr="009F6E50">
        <w:rPr>
          <w:rFonts w:eastAsia="SimSun" w:cs="Times New Roman"/>
          <w:lang w:val="en-US"/>
        </w:rPr>
        <w:t>On accreditation of conformity assessment bodies</w:t>
      </w:r>
      <w:r w:rsidR="00845360" w:rsidRPr="009F6E50">
        <w:rPr>
          <w:rFonts w:eastAsia="SimSun" w:cs="Times New Roman"/>
          <w:lang w:val="en-US"/>
        </w:rPr>
        <w:t>”</w:t>
      </w:r>
      <w:r w:rsidR="00295316" w:rsidRPr="009F6E50">
        <w:rPr>
          <w:rFonts w:eastAsia="SimSun" w:cs="Times New Roman"/>
          <w:lang w:val="en-US"/>
        </w:rPr>
        <w:t>.</w:t>
      </w:r>
    </w:p>
    <w:p w14:paraId="563A06CA" w14:textId="1C49CE21" w:rsidR="00CF7116" w:rsidRPr="000A01B0" w:rsidRDefault="00845360" w:rsidP="000A01B0">
      <w:pPr>
        <w:spacing w:after="0"/>
        <w:jc w:val="both"/>
        <w:rPr>
          <w:i/>
          <w:lang w:val="en-US"/>
        </w:rPr>
      </w:pPr>
      <w:r w:rsidRPr="000A01B0">
        <w:rPr>
          <w:rFonts w:eastAsia="MS Mincho" w:cs="Times New Roman"/>
          <w:lang w:val="en-US" w:eastAsia="ja-JP"/>
        </w:rPr>
        <w:t xml:space="preserve">An overview of the ecolabeling available on the Ukrainian market and recommendations for their use for SPP is provided in the </w:t>
      </w:r>
      <w:r w:rsidR="00A76623" w:rsidRPr="000A01B0">
        <w:rPr>
          <w:rFonts w:eastAsia="MS Mincho" w:cs="Times New Roman"/>
          <w:i/>
          <w:lang w:val="en-US" w:eastAsia="ja-JP"/>
        </w:rPr>
        <w:t>Analytical Report of the Ecolabelling Practices in Ukraine.</w:t>
      </w:r>
      <w:r w:rsidR="00CF7116" w:rsidRPr="000A01B0">
        <w:rPr>
          <w:i/>
          <w:lang w:val="en-US"/>
        </w:rPr>
        <w:t xml:space="preserve"> </w:t>
      </w:r>
    </w:p>
    <w:p w14:paraId="56758FB2" w14:textId="77777777" w:rsidR="009F6E50" w:rsidRPr="009F6E50" w:rsidRDefault="009F6E50" w:rsidP="009F6E50">
      <w:pPr>
        <w:pStyle w:val="ListParagraph"/>
        <w:spacing w:after="0"/>
        <w:ind w:left="567"/>
        <w:jc w:val="both"/>
        <w:rPr>
          <w:i/>
          <w:lang w:val="en-US"/>
        </w:rPr>
      </w:pPr>
    </w:p>
    <w:p w14:paraId="5BCF79AF" w14:textId="77777777" w:rsidR="009A660A" w:rsidRPr="003F6B69" w:rsidRDefault="009A660A" w:rsidP="003F6B69">
      <w:pPr>
        <w:spacing w:after="0"/>
        <w:jc w:val="both"/>
        <w:rPr>
          <w:rFonts w:cs="Times New Roman"/>
          <w:b/>
          <w:lang w:val="en-US"/>
        </w:rPr>
      </w:pPr>
      <w:r w:rsidRPr="009F6E50">
        <w:rPr>
          <w:rFonts w:eastAsia="Calibri" w:cs="Arial"/>
          <w:noProof/>
        </w:rPr>
        <w:drawing>
          <wp:inline distT="0" distB="0" distL="0" distR="0" wp14:anchorId="504A05EF" wp14:editId="42D28F4B">
            <wp:extent cx="346075" cy="346075"/>
            <wp:effectExtent l="19050" t="0" r="0" b="0"/>
            <wp:docPr id="8" name="Рисунок 1" descr="v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i"/>
                    <pic:cNvPicPr>
                      <a:picLocks noChangeAspect="1" noChangeArrowheads="1"/>
                    </pic:cNvPicPr>
                  </pic:nvPicPr>
                  <pic:blipFill>
                    <a:blip r:embed="rId18" cstate="print"/>
                    <a:srcRect/>
                    <a:stretch>
                      <a:fillRect/>
                    </a:stretch>
                  </pic:blipFill>
                  <pic:spPr bwMode="auto">
                    <a:xfrm>
                      <a:off x="0" y="0"/>
                      <a:ext cx="346075" cy="346075"/>
                    </a:xfrm>
                    <a:prstGeom prst="rect">
                      <a:avLst/>
                    </a:prstGeom>
                    <a:noFill/>
                    <a:ln w="9525">
                      <a:noFill/>
                      <a:miter lim="800000"/>
                      <a:headEnd/>
                      <a:tailEnd/>
                    </a:ln>
                  </pic:spPr>
                </pic:pic>
              </a:graphicData>
            </a:graphic>
          </wp:inline>
        </w:drawing>
      </w:r>
      <w:r w:rsidRPr="002A2A95">
        <w:rPr>
          <w:rFonts w:cs="Times New Roman"/>
          <w:b/>
          <w:color w:val="943634" w:themeColor="accent2" w:themeShade="BF"/>
          <w:lang w:val="en-US"/>
        </w:rPr>
        <w:t>CONCLUSIONS AND RECOMMENDATIONS</w:t>
      </w:r>
    </w:p>
    <w:p w14:paraId="77148758" w14:textId="5B095073" w:rsidR="009A660A" w:rsidRPr="003F6B69" w:rsidRDefault="006017A3" w:rsidP="003F6B69">
      <w:pPr>
        <w:spacing w:after="0"/>
        <w:jc w:val="both"/>
        <w:rPr>
          <w:rFonts w:eastAsia="SimSun" w:cs="Times New Roman"/>
          <w:lang w:val="en-US"/>
        </w:rPr>
      </w:pPr>
      <w:r w:rsidRPr="003F6B69">
        <w:rPr>
          <w:rFonts w:eastAsia="SimSun" w:cs="Times New Roman"/>
          <w:lang w:val="en-US"/>
        </w:rPr>
        <w:t xml:space="preserve">In total, currently the base of SPP criteria available to CA includes 15 product categories, including those developed under the </w:t>
      </w:r>
      <w:proofErr w:type="spellStart"/>
      <w:r w:rsidRPr="003F6B69">
        <w:rPr>
          <w:rFonts w:eastAsia="SimSun" w:cs="Times New Roman"/>
          <w:lang w:val="en-US"/>
        </w:rPr>
        <w:t>EaP</w:t>
      </w:r>
      <w:proofErr w:type="spellEnd"/>
      <w:r w:rsidRPr="003F6B69">
        <w:rPr>
          <w:rFonts w:eastAsia="SimSun" w:cs="Times New Roman"/>
          <w:lang w:val="en-US"/>
        </w:rPr>
        <w:t xml:space="preserve"> GREEN in Ukraine</w:t>
      </w:r>
      <w:r w:rsidR="009A660A" w:rsidRPr="003F6B69">
        <w:rPr>
          <w:lang w:val="en-US"/>
        </w:rPr>
        <w:t>.</w:t>
      </w:r>
    </w:p>
    <w:p w14:paraId="24AB406A" w14:textId="1039B443" w:rsidR="009A660A" w:rsidRPr="003F6B69" w:rsidRDefault="009A660A" w:rsidP="003F6B69">
      <w:pPr>
        <w:spacing w:after="0"/>
        <w:jc w:val="both"/>
        <w:rPr>
          <w:b/>
          <w:bCs/>
          <w:lang w:val="en-US"/>
        </w:rPr>
      </w:pPr>
    </w:p>
    <w:p w14:paraId="18366EAE" w14:textId="77777777" w:rsidR="009F6E50" w:rsidRDefault="009F6E50" w:rsidP="009F6E50">
      <w:pPr>
        <w:spacing w:after="0"/>
        <w:rPr>
          <w:rFonts w:cs="Times New Roman"/>
          <w:b/>
          <w:caps/>
          <w:lang w:val="en-US"/>
        </w:rPr>
      </w:pPr>
    </w:p>
    <w:p w14:paraId="2E64B2AB" w14:textId="20E8A609" w:rsidR="00482C24" w:rsidRPr="002A2A95" w:rsidRDefault="009F6E50" w:rsidP="009F6E50">
      <w:pPr>
        <w:spacing w:after="0"/>
        <w:rPr>
          <w:rFonts w:cs="Times New Roman"/>
          <w:b/>
          <w:caps/>
          <w:color w:val="943634" w:themeColor="accent2" w:themeShade="BF"/>
          <w:lang w:val="en-US"/>
        </w:rPr>
      </w:pPr>
      <w:r w:rsidRPr="002A2A95">
        <w:rPr>
          <w:rFonts w:cs="Times New Roman"/>
          <w:b/>
          <w:caps/>
          <w:color w:val="943634" w:themeColor="accent2" w:themeShade="BF"/>
          <w:lang w:val="en-US"/>
        </w:rPr>
        <w:t xml:space="preserve">III. Analysis and evaluation of the </w:t>
      </w:r>
      <w:r w:rsidRPr="002A2A95">
        <w:rPr>
          <w:rFonts w:cs="Times New Roman"/>
          <w:b/>
          <w:color w:val="943634" w:themeColor="accent2" w:themeShade="BF"/>
          <w:lang w:val="en-US"/>
        </w:rPr>
        <w:t>SPP MONITORING SYSTEM</w:t>
      </w:r>
    </w:p>
    <w:p w14:paraId="75D3FC09" w14:textId="77777777" w:rsidR="00EB35FB" w:rsidRPr="003F6B69" w:rsidRDefault="00EB35FB" w:rsidP="003F6B69">
      <w:pPr>
        <w:spacing w:after="0"/>
        <w:jc w:val="center"/>
        <w:rPr>
          <w:rFonts w:cs="Times New Roman"/>
          <w:b/>
          <w:caps/>
          <w:lang w:val="en-US"/>
        </w:rPr>
      </w:pPr>
    </w:p>
    <w:p w14:paraId="3AC6A294" w14:textId="4762989D" w:rsidR="00B76CFF" w:rsidRPr="003F6B69" w:rsidRDefault="00B76CFF" w:rsidP="003F6B69">
      <w:pPr>
        <w:shd w:val="clear" w:color="auto" w:fill="FFFFFF"/>
        <w:spacing w:after="0" w:line="240" w:lineRule="auto"/>
        <w:jc w:val="both"/>
        <w:rPr>
          <w:rFonts w:eastAsia="Times New Roman" w:cs="Times New Roman"/>
          <w:highlight w:val="lightGray"/>
          <w:lang w:val="en-US"/>
        </w:rPr>
      </w:pPr>
      <w:r w:rsidRPr="009F6E50">
        <w:rPr>
          <w:rFonts w:eastAsia="Times New Roman" w:cs="Times New Roman"/>
          <w:lang w:val="en-US"/>
        </w:rPr>
        <w:t xml:space="preserve">According to the </w:t>
      </w:r>
      <w:r w:rsidR="002F2CB3" w:rsidRPr="003F6B69">
        <w:rPr>
          <w:rFonts w:eastAsia="Times New Roman" w:cs="Times New Roman"/>
          <w:shd w:val="clear" w:color="auto" w:fill="FFFFFF"/>
          <w:lang w:val="en-US"/>
        </w:rPr>
        <w:t>Updated Law On PP</w:t>
      </w:r>
      <w:r w:rsidRPr="009F6E50">
        <w:rPr>
          <w:rFonts w:eastAsia="Times New Roman" w:cs="Times New Roman"/>
          <w:lang w:val="en-US"/>
        </w:rPr>
        <w:t xml:space="preserve">, the procurement monitoring provides an analysis of compliance by the </w:t>
      </w:r>
      <w:r w:rsidR="009776E3" w:rsidRPr="003F6B69">
        <w:rPr>
          <w:rFonts w:eastAsia="Times New Roman" w:cs="Times New Roman"/>
          <w:lang w:val="en-US"/>
        </w:rPr>
        <w:t>CA</w:t>
      </w:r>
      <w:r w:rsidRPr="009F6E50">
        <w:rPr>
          <w:rFonts w:eastAsia="Times New Roman" w:cs="Times New Roman"/>
          <w:lang w:val="en-US"/>
        </w:rPr>
        <w:t xml:space="preserve"> with public procurement legislation at all stages of procurement in order to prevent the breach of public procurement law.</w:t>
      </w:r>
    </w:p>
    <w:p w14:paraId="08857D98" w14:textId="5AAD81E2" w:rsidR="00482C24" w:rsidRPr="003F6B69" w:rsidRDefault="00482C24" w:rsidP="009F6E50">
      <w:pPr>
        <w:spacing w:after="0"/>
        <w:rPr>
          <w:rFonts w:cs="Times New Roman"/>
          <w:b/>
          <w:caps/>
          <w:lang w:val="en-US"/>
        </w:rPr>
      </w:pPr>
    </w:p>
    <w:p w14:paraId="6DA532FF" w14:textId="7204289D" w:rsidR="00060DA6" w:rsidRPr="009F6E50" w:rsidRDefault="00360497" w:rsidP="003F6B69">
      <w:pPr>
        <w:spacing w:after="0"/>
        <w:jc w:val="both"/>
        <w:rPr>
          <w:rFonts w:eastAsia="Times New Roman" w:cs="Times New Roman"/>
          <w:shd w:val="clear" w:color="auto" w:fill="FFFFFF"/>
          <w:lang w:val="en-US"/>
        </w:rPr>
      </w:pPr>
      <w:r w:rsidRPr="003F6B69">
        <w:rPr>
          <w:rFonts w:eastAsia="SimSun" w:cs="Times New Roman"/>
          <w:lang w:val="en-US"/>
        </w:rPr>
        <w:t xml:space="preserve">The </w:t>
      </w:r>
      <w:r w:rsidRPr="003F6B69">
        <w:rPr>
          <w:rFonts w:eastAsia="Times New Roman" w:cs="Times New Roman"/>
          <w:shd w:val="clear" w:color="auto" w:fill="FFFFFF"/>
          <w:lang w:val="en-US"/>
        </w:rPr>
        <w:t xml:space="preserve">Updated Law </w:t>
      </w:r>
      <w:r w:rsidR="009F6E50">
        <w:rPr>
          <w:rFonts w:eastAsia="Times New Roman" w:cs="Times New Roman"/>
          <w:shd w:val="clear" w:color="auto" w:fill="FFFFFF"/>
          <w:lang w:val="en-US"/>
        </w:rPr>
        <w:t>“</w:t>
      </w:r>
      <w:r w:rsidRPr="003F6B69">
        <w:rPr>
          <w:rFonts w:eastAsia="Times New Roman" w:cs="Times New Roman"/>
          <w:shd w:val="clear" w:color="auto" w:fill="FFFFFF"/>
          <w:lang w:val="en-US"/>
        </w:rPr>
        <w:t>On P</w:t>
      </w:r>
      <w:r w:rsidR="009F6E50">
        <w:rPr>
          <w:rFonts w:eastAsia="Times New Roman" w:cs="Times New Roman"/>
          <w:shd w:val="clear" w:color="auto" w:fill="FFFFFF"/>
          <w:lang w:val="en-US"/>
        </w:rPr>
        <w:t xml:space="preserve">ublic </w:t>
      </w:r>
      <w:r w:rsidRPr="003F6B69">
        <w:rPr>
          <w:rFonts w:eastAsia="Times New Roman" w:cs="Times New Roman"/>
          <w:shd w:val="clear" w:color="auto" w:fill="FFFFFF"/>
          <w:lang w:val="en-US"/>
        </w:rPr>
        <w:t>P</w:t>
      </w:r>
      <w:r w:rsidR="009F6E50">
        <w:rPr>
          <w:rFonts w:eastAsia="Times New Roman" w:cs="Times New Roman"/>
          <w:shd w:val="clear" w:color="auto" w:fill="FFFFFF"/>
          <w:lang w:val="en-US"/>
        </w:rPr>
        <w:t>rocurement”</w:t>
      </w:r>
      <w:r w:rsidRPr="003F6B69">
        <w:rPr>
          <w:rFonts w:eastAsia="SimSun" w:cs="Times New Roman"/>
          <w:lang w:val="en-US"/>
        </w:rPr>
        <w:t xml:space="preserve"> defines the procedure for state procurement monitoring and the authorized state body - the Financial Control Office -FCO (until 2020 - the State Audit Service of Ukraine). FCO analyzes the tender documentation according to the established procedure only in the part concerning the violation of the </w:t>
      </w:r>
      <w:r w:rsidRPr="003F6B69">
        <w:rPr>
          <w:rFonts w:eastAsia="Times New Roman" w:cs="Times New Roman"/>
          <w:shd w:val="clear" w:color="auto" w:fill="FFFFFF"/>
          <w:lang w:val="en-US"/>
        </w:rPr>
        <w:t xml:space="preserve">Updated Law </w:t>
      </w:r>
      <w:r w:rsidR="009F6E50">
        <w:rPr>
          <w:rFonts w:eastAsia="Times New Roman" w:cs="Times New Roman"/>
          <w:shd w:val="clear" w:color="auto" w:fill="FFFFFF"/>
          <w:lang w:val="en-US"/>
        </w:rPr>
        <w:t>“</w:t>
      </w:r>
      <w:r w:rsidRPr="003F6B69">
        <w:rPr>
          <w:rFonts w:eastAsia="Times New Roman" w:cs="Times New Roman"/>
          <w:shd w:val="clear" w:color="auto" w:fill="FFFFFF"/>
          <w:lang w:val="en-US"/>
        </w:rPr>
        <w:t>On P</w:t>
      </w:r>
      <w:r w:rsidR="009F6E50">
        <w:rPr>
          <w:rFonts w:eastAsia="Times New Roman" w:cs="Times New Roman"/>
          <w:shd w:val="clear" w:color="auto" w:fill="FFFFFF"/>
          <w:lang w:val="en-US"/>
        </w:rPr>
        <w:t xml:space="preserve">ublic </w:t>
      </w:r>
      <w:r w:rsidRPr="003F6B69">
        <w:rPr>
          <w:rFonts w:eastAsia="Times New Roman" w:cs="Times New Roman"/>
          <w:shd w:val="clear" w:color="auto" w:fill="FFFFFF"/>
          <w:lang w:val="en-US"/>
        </w:rPr>
        <w:t>P</w:t>
      </w:r>
      <w:r w:rsidR="009F6E50">
        <w:rPr>
          <w:rFonts w:eastAsia="Times New Roman" w:cs="Times New Roman"/>
          <w:shd w:val="clear" w:color="auto" w:fill="FFFFFF"/>
          <w:lang w:val="en-US"/>
        </w:rPr>
        <w:t>rocurement”</w:t>
      </w:r>
      <w:r w:rsidR="00556755" w:rsidRPr="003F6B69">
        <w:rPr>
          <w:rFonts w:eastAsia="Times New Roman" w:cs="Times New Roman"/>
          <w:shd w:val="clear" w:color="auto" w:fill="FFFFFF"/>
          <w:lang w:val="en-US"/>
        </w:rPr>
        <w:t xml:space="preserve">. </w:t>
      </w:r>
      <w:r w:rsidR="002F2CB3" w:rsidRPr="009F6E50">
        <w:rPr>
          <w:rFonts w:eastAsia="Times New Roman" w:cs="Times New Roman"/>
          <w:lang w:val="en-US"/>
        </w:rPr>
        <w:t>T</w:t>
      </w:r>
      <w:r w:rsidR="00060DA6" w:rsidRPr="009F6E50">
        <w:rPr>
          <w:rFonts w:eastAsia="Times New Roman" w:cs="Times New Roman"/>
          <w:lang w:val="en-US"/>
        </w:rPr>
        <w:t xml:space="preserve">he risk indicators </w:t>
      </w:r>
      <w:r w:rsidR="002C0B23" w:rsidRPr="003F6B69">
        <w:rPr>
          <w:rFonts w:eastAsia="Times New Roman" w:cs="Times New Roman"/>
          <w:lang w:val="en-US"/>
        </w:rPr>
        <w:t xml:space="preserve">used by FCO </w:t>
      </w:r>
      <w:r w:rsidR="00060DA6" w:rsidRPr="009F6E50">
        <w:rPr>
          <w:rFonts w:eastAsia="Times New Roman" w:cs="Times New Roman"/>
          <w:lang w:val="en-US"/>
        </w:rPr>
        <w:lastRenderedPageBreak/>
        <w:t>do not apply to the substantive part of the technical specifications criteria (or terms of reference) or non-price criteria.</w:t>
      </w:r>
      <w:r w:rsidR="00416DFC" w:rsidRPr="003F6B69">
        <w:rPr>
          <w:rFonts w:eastAsia="Times New Roman" w:cs="Times New Roman"/>
          <w:lang w:val="en-US"/>
        </w:rPr>
        <w:t xml:space="preserve"> </w:t>
      </w:r>
    </w:p>
    <w:p w14:paraId="7F636628" w14:textId="39ABF2EA" w:rsidR="00060DA6" w:rsidRPr="003F6B69" w:rsidRDefault="00060DA6" w:rsidP="003F6B69">
      <w:pPr>
        <w:shd w:val="clear" w:color="auto" w:fill="FFFFFF"/>
        <w:spacing w:after="0" w:line="240" w:lineRule="auto"/>
        <w:jc w:val="both"/>
        <w:rPr>
          <w:rFonts w:eastAsia="Calibri" w:cs="Times New Roman"/>
          <w:lang w:val="en-US" w:eastAsia="en-US"/>
        </w:rPr>
      </w:pPr>
    </w:p>
    <w:p w14:paraId="5DD17B65" w14:textId="6C613B04" w:rsidR="00416DFC" w:rsidRPr="003F6B69" w:rsidRDefault="00416DFC" w:rsidP="003F6B69">
      <w:pPr>
        <w:suppressAutoHyphens/>
        <w:spacing w:after="0"/>
        <w:jc w:val="both"/>
        <w:rPr>
          <w:rFonts w:eastAsia="Calibri" w:cs="Times New Roman"/>
          <w:lang w:val="en-US" w:eastAsia="en-US"/>
        </w:rPr>
      </w:pPr>
      <w:r w:rsidRPr="003F6B69">
        <w:rPr>
          <w:rFonts w:eastAsia="Calibri" w:cs="Times New Roman"/>
          <w:lang w:val="en-US" w:eastAsia="en-US"/>
        </w:rPr>
        <w:t>Article 7, paragraph 5, provides that the other control types is ensured through the free access to all public procurement information subject to disclosure under this Updated Law On PP, in particular, through analysis and monitoring of information contained in the e-procurement system, as well as by informing through the e-procurement system or in writing the bodies empowered to exercise control over the detected signs of offences (violations) of the public procurement legislation.</w:t>
      </w:r>
      <w:r w:rsidRPr="003F6B69">
        <w:rPr>
          <w:rFonts w:eastAsia="Times New Roman" w:cs="Times New Roman"/>
          <w:lang w:val="en-US"/>
        </w:rPr>
        <w:t xml:space="preserve"> </w:t>
      </w:r>
      <w:r w:rsidRPr="009F6E50">
        <w:rPr>
          <w:rFonts w:eastAsia="Calibri" w:cs="Times New Roman"/>
          <w:lang w:val="en-US" w:eastAsia="en-US"/>
        </w:rPr>
        <w:t>SPP monitoring can also be considered as a form of such control</w:t>
      </w:r>
      <w:r w:rsidR="002C0B23" w:rsidRPr="003F6B69">
        <w:rPr>
          <w:rFonts w:eastAsia="Calibri" w:cs="Times New Roman"/>
          <w:lang w:val="en-US" w:eastAsia="en-US"/>
        </w:rPr>
        <w:t xml:space="preserve">. </w:t>
      </w:r>
    </w:p>
    <w:p w14:paraId="4FBAE527" w14:textId="77777777" w:rsidR="009F6E50" w:rsidRDefault="009F6E50" w:rsidP="003F6B69">
      <w:pPr>
        <w:spacing w:after="0"/>
        <w:jc w:val="both"/>
        <w:rPr>
          <w:rFonts w:eastAsia="SimSun" w:cs="Times New Roman"/>
          <w:lang w:val="en-US"/>
        </w:rPr>
      </w:pPr>
    </w:p>
    <w:p w14:paraId="63812B33" w14:textId="2496FED5" w:rsidR="00556755" w:rsidRPr="003F6B69" w:rsidRDefault="00234E35" w:rsidP="003F6B69">
      <w:pPr>
        <w:spacing w:after="0"/>
        <w:jc w:val="both"/>
        <w:rPr>
          <w:rFonts w:eastAsia="SimSun" w:cs="Times New Roman"/>
          <w:lang w:val="en-US"/>
        </w:rPr>
      </w:pPr>
      <w:r w:rsidRPr="003F6B69">
        <w:rPr>
          <w:rFonts w:eastAsia="SimSun" w:cs="Times New Roman"/>
          <w:lang w:val="en-US"/>
        </w:rPr>
        <w:t xml:space="preserve">The </w:t>
      </w:r>
      <w:proofErr w:type="spellStart"/>
      <w:r w:rsidRPr="003F6B69">
        <w:rPr>
          <w:rFonts w:eastAsia="SimSun" w:cs="Times New Roman"/>
          <w:lang w:val="en-US"/>
        </w:rPr>
        <w:t>ProZorro</w:t>
      </w:r>
      <w:proofErr w:type="spellEnd"/>
      <w:r w:rsidR="00753472" w:rsidRPr="003F6B69">
        <w:rPr>
          <w:rFonts w:eastAsia="SimSun" w:cs="Times New Roman"/>
          <w:lang w:val="en-US"/>
        </w:rPr>
        <w:t xml:space="preserve"> </w:t>
      </w:r>
      <w:r w:rsidRPr="003F6B69">
        <w:rPr>
          <w:rFonts w:eastAsia="SimSun" w:cs="Times New Roman"/>
          <w:lang w:val="en-US"/>
        </w:rPr>
        <w:t xml:space="preserve">Procurement Data Access Tool is implemented in the </w:t>
      </w:r>
      <w:r w:rsidRPr="009F6E50">
        <w:rPr>
          <w:rFonts w:eastAsia="SimSun" w:cs="Times New Roman"/>
          <w:lang w:val="en-US"/>
        </w:rPr>
        <w:t xml:space="preserve">ВІ </w:t>
      </w:r>
      <w:proofErr w:type="spellStart"/>
      <w:r w:rsidRPr="009F6E50">
        <w:rPr>
          <w:rFonts w:eastAsia="SimSun" w:cs="Times New Roman"/>
          <w:lang w:val="en-US"/>
        </w:rPr>
        <w:t>ProZorro</w:t>
      </w:r>
      <w:proofErr w:type="spellEnd"/>
      <w:r w:rsidRPr="009F6E50">
        <w:rPr>
          <w:rFonts w:eastAsia="SimSun" w:cs="Times New Roman"/>
          <w:vertAlign w:val="superscript"/>
          <w:lang w:val="en-US"/>
        </w:rPr>
        <w:t xml:space="preserve"> </w:t>
      </w:r>
      <w:r w:rsidRPr="009F6E50">
        <w:rPr>
          <w:rFonts w:eastAsia="SimSun" w:cs="Times New Roman"/>
          <w:vertAlign w:val="superscript"/>
          <w:lang w:val="en-US"/>
        </w:rPr>
        <w:footnoteReference w:id="13"/>
      </w:r>
      <w:r w:rsidRPr="009F6E50">
        <w:rPr>
          <w:rFonts w:eastAsia="SimSun" w:cs="Times New Roman"/>
          <w:lang w:val="en-US"/>
        </w:rPr>
        <w:t xml:space="preserve"> </w:t>
      </w:r>
      <w:r w:rsidRPr="003F6B69">
        <w:rPr>
          <w:rFonts w:eastAsia="SimSun" w:cs="Times New Roman"/>
          <w:lang w:val="en-US"/>
        </w:rPr>
        <w:t>which provides real-time public procurement information in Ukraine.</w:t>
      </w:r>
      <w:r w:rsidR="00556755" w:rsidRPr="003F6B69">
        <w:rPr>
          <w:rFonts w:eastAsia="SimSun" w:cs="Times New Roman"/>
          <w:lang w:val="en-US"/>
        </w:rPr>
        <w:t xml:space="preserve"> </w:t>
      </w:r>
    </w:p>
    <w:p w14:paraId="15609FF8" w14:textId="77777777" w:rsidR="009F6E50" w:rsidRDefault="009F6E50" w:rsidP="003F6B69">
      <w:pPr>
        <w:spacing w:after="0"/>
        <w:jc w:val="both"/>
        <w:rPr>
          <w:rFonts w:eastAsia="SimSun" w:cs="Times New Roman"/>
          <w:lang w:val="en-US"/>
        </w:rPr>
      </w:pPr>
    </w:p>
    <w:p w14:paraId="40877F73" w14:textId="59510CB0" w:rsidR="00060DA6" w:rsidRPr="003F6B69" w:rsidRDefault="00060DA6" w:rsidP="003F6B69">
      <w:pPr>
        <w:spacing w:after="0"/>
        <w:jc w:val="both"/>
        <w:rPr>
          <w:rFonts w:eastAsia="SimSun" w:cs="Arial"/>
          <w:lang w:val="en-US"/>
        </w:rPr>
      </w:pPr>
      <w:r w:rsidRPr="003F6B69">
        <w:rPr>
          <w:rFonts w:eastAsia="SimSun" w:cs="Times New Roman"/>
          <w:lang w:val="en-US"/>
        </w:rPr>
        <w:t xml:space="preserve">The Business Intelligence module </w:t>
      </w:r>
      <w:r w:rsidR="00556755" w:rsidRPr="003F6B69">
        <w:rPr>
          <w:rFonts w:eastAsia="SimSun" w:cs="Times New Roman"/>
          <w:lang w:val="en-US"/>
        </w:rPr>
        <w:t xml:space="preserve">BI </w:t>
      </w:r>
      <w:proofErr w:type="spellStart"/>
      <w:r w:rsidR="00556755" w:rsidRPr="003F6B69">
        <w:rPr>
          <w:rFonts w:eastAsia="SimSun" w:cs="Times New Roman"/>
          <w:lang w:val="en-US"/>
        </w:rPr>
        <w:t>ProZorro</w:t>
      </w:r>
      <w:proofErr w:type="spellEnd"/>
      <w:r w:rsidR="00556755" w:rsidRPr="003F6B69">
        <w:rPr>
          <w:rFonts w:eastAsia="SimSun" w:cs="Times New Roman"/>
          <w:lang w:val="en-US"/>
        </w:rPr>
        <w:t xml:space="preserve"> </w:t>
      </w:r>
      <w:r w:rsidRPr="003F6B69">
        <w:rPr>
          <w:rFonts w:eastAsia="SimSun" w:cs="Times New Roman"/>
          <w:lang w:val="en-US"/>
        </w:rPr>
        <w:t>is owned by Transparency International Ukraine, an organization that serves as the system administrator.</w:t>
      </w:r>
      <w:r w:rsidRPr="003F6B69">
        <w:rPr>
          <w:rFonts w:eastAsia="Times New Roman" w:cs="Times New Roman"/>
          <w:lang w:val="en-US"/>
        </w:rPr>
        <w:t xml:space="preserve"> The NGO Living Planet was granted the access to the BI </w:t>
      </w:r>
      <w:proofErr w:type="spellStart"/>
      <w:r w:rsidRPr="003F6B69">
        <w:rPr>
          <w:rFonts w:eastAsia="Times New Roman" w:cs="Times New Roman"/>
          <w:lang w:val="en-US"/>
        </w:rPr>
        <w:t>ProZorro</w:t>
      </w:r>
      <w:proofErr w:type="spellEnd"/>
      <w:r w:rsidRPr="003F6B69">
        <w:rPr>
          <w:rFonts w:eastAsia="Times New Roman" w:cs="Times New Roman"/>
          <w:lang w:val="en-US"/>
        </w:rPr>
        <w:t xml:space="preserve"> Analytics module in January 2020.</w:t>
      </w:r>
    </w:p>
    <w:p w14:paraId="251F5241" w14:textId="77777777" w:rsidR="009F6E50" w:rsidRDefault="009F6E50" w:rsidP="003F6B69">
      <w:pPr>
        <w:spacing w:after="0"/>
        <w:jc w:val="both"/>
        <w:rPr>
          <w:rFonts w:eastAsia="SimSun" w:cs="Times New Roman"/>
          <w:lang w:val="en-US"/>
        </w:rPr>
      </w:pPr>
    </w:p>
    <w:p w14:paraId="13582F81" w14:textId="3DA33C10" w:rsidR="00970091" w:rsidRPr="003F6B69" w:rsidRDefault="00970091" w:rsidP="003F6B69">
      <w:pPr>
        <w:spacing w:after="0"/>
        <w:jc w:val="both"/>
        <w:rPr>
          <w:rFonts w:eastAsia="SimSun" w:cs="Times New Roman"/>
          <w:lang w:val="en-US"/>
        </w:rPr>
      </w:pPr>
      <w:r w:rsidRPr="003F6B69">
        <w:rPr>
          <w:rFonts w:eastAsia="SimSun" w:cs="Times New Roman"/>
          <w:lang w:val="en-US"/>
        </w:rPr>
        <w:t xml:space="preserve">Currently, BI </w:t>
      </w:r>
      <w:proofErr w:type="spellStart"/>
      <w:r w:rsidRPr="003F6B69">
        <w:rPr>
          <w:rFonts w:eastAsia="SimSun" w:cs="Times New Roman"/>
          <w:lang w:val="en-US"/>
        </w:rPr>
        <w:t>ProZorro</w:t>
      </w:r>
      <w:proofErr w:type="spellEnd"/>
      <w:r w:rsidRPr="003F6B69">
        <w:rPr>
          <w:rFonts w:eastAsia="SimSun" w:cs="Times New Roman"/>
          <w:lang w:val="en-US"/>
        </w:rPr>
        <w:t xml:space="preserve"> has implemented reporting and analytical form templates that which allow to carry out the analysis on the name of the customer and the supplier, on a subject of purchase, cost of </w:t>
      </w:r>
      <w:r w:rsidR="006A4B45" w:rsidRPr="003F6B69">
        <w:rPr>
          <w:rFonts w:eastAsia="SimSun" w:cs="Times New Roman"/>
          <w:lang w:val="en-US"/>
        </w:rPr>
        <w:t xml:space="preserve">purchase and the real contract. </w:t>
      </w:r>
      <w:r w:rsidRPr="003F6B69">
        <w:rPr>
          <w:rFonts w:eastAsia="SimSun" w:cs="Times New Roman"/>
          <w:lang w:val="en-US"/>
        </w:rPr>
        <w:t>Also</w:t>
      </w:r>
      <w:r w:rsidR="009F6E50">
        <w:rPr>
          <w:rFonts w:eastAsia="SimSun" w:cs="Times New Roman"/>
          <w:lang w:val="en-US"/>
        </w:rPr>
        <w:t>,</w:t>
      </w:r>
      <w:r w:rsidRPr="003F6B69">
        <w:rPr>
          <w:rFonts w:eastAsia="SimSun" w:cs="Times New Roman"/>
          <w:lang w:val="en-US"/>
        </w:rPr>
        <w:t xml:space="preserve"> with the help of the module it is possible to analyze the market, competitors, customers, to receive information on tenders and to draw conclusions on what goods and in what volumes there is a demand, and where there are no offers or low competition.</w:t>
      </w:r>
      <w:r w:rsidRPr="003F6B69">
        <w:rPr>
          <w:lang w:val="en-US"/>
        </w:rPr>
        <w:t xml:space="preserve"> </w:t>
      </w:r>
      <w:r w:rsidRPr="003F6B69">
        <w:rPr>
          <w:rFonts w:eastAsia="SimSun" w:cs="Times New Roman"/>
          <w:lang w:val="en-US"/>
        </w:rPr>
        <w:t xml:space="preserve">BI </w:t>
      </w:r>
      <w:proofErr w:type="spellStart"/>
      <w:r w:rsidRPr="003F6B69">
        <w:rPr>
          <w:rFonts w:eastAsia="SimSun" w:cs="Times New Roman"/>
          <w:lang w:val="en-US"/>
        </w:rPr>
        <w:t>ProZorro</w:t>
      </w:r>
      <w:proofErr w:type="spellEnd"/>
      <w:r w:rsidRPr="003F6B69">
        <w:rPr>
          <w:rFonts w:eastAsia="SimSun" w:cs="Times New Roman"/>
          <w:lang w:val="en-US"/>
        </w:rPr>
        <w:t xml:space="preserve"> is integrated to the </w:t>
      </w:r>
      <w:proofErr w:type="spellStart"/>
      <w:r w:rsidRPr="003F6B69">
        <w:rPr>
          <w:rFonts w:eastAsia="SimSun" w:cs="Times New Roman"/>
          <w:lang w:val="en-US"/>
        </w:rPr>
        <w:t>ProZorro</w:t>
      </w:r>
      <w:proofErr w:type="spellEnd"/>
      <w:r w:rsidRPr="003F6B69">
        <w:rPr>
          <w:rFonts w:eastAsia="SimSun" w:cs="Times New Roman"/>
          <w:lang w:val="en-US"/>
        </w:rPr>
        <w:t xml:space="preserve"> system. Its functionality can be upgraded, as provided by the recommendations of the SPP </w:t>
      </w:r>
      <w:proofErr w:type="spellStart"/>
      <w:r w:rsidRPr="003F6B69">
        <w:rPr>
          <w:rFonts w:eastAsia="SimSun" w:cs="Times New Roman"/>
          <w:lang w:val="en-US"/>
        </w:rPr>
        <w:t>EaP</w:t>
      </w:r>
      <w:proofErr w:type="spellEnd"/>
      <w:r w:rsidRPr="003F6B69">
        <w:rPr>
          <w:rFonts w:eastAsia="SimSun" w:cs="Times New Roman"/>
          <w:lang w:val="en-US"/>
        </w:rPr>
        <w:t xml:space="preserve"> GREEN Project.</w:t>
      </w:r>
    </w:p>
    <w:p w14:paraId="392334BE" w14:textId="77777777" w:rsidR="00970091" w:rsidRPr="003F6B69" w:rsidRDefault="00970091" w:rsidP="003F6B69">
      <w:pPr>
        <w:spacing w:after="0"/>
        <w:jc w:val="both"/>
        <w:rPr>
          <w:rFonts w:eastAsia="SimSun" w:cs="Times New Roman"/>
          <w:lang w:val="en-US"/>
        </w:rPr>
      </w:pPr>
    </w:p>
    <w:p w14:paraId="16AB1E70" w14:textId="1DE5801B" w:rsidR="00970091" w:rsidRPr="003F6B69" w:rsidRDefault="00970091" w:rsidP="003F6B69">
      <w:pPr>
        <w:spacing w:after="0"/>
        <w:jc w:val="both"/>
        <w:rPr>
          <w:rFonts w:eastAsia="SimSun" w:cs="Times New Roman"/>
          <w:lang w:val="en-US"/>
        </w:rPr>
      </w:pPr>
      <w:r w:rsidRPr="003F6B69">
        <w:rPr>
          <w:rFonts w:eastAsia="SimSun" w:cs="Times New Roman"/>
          <w:lang w:val="en-US"/>
        </w:rPr>
        <w:t xml:space="preserve">SPP </w:t>
      </w:r>
      <w:proofErr w:type="spellStart"/>
      <w:r w:rsidRPr="003F6B69">
        <w:rPr>
          <w:rFonts w:eastAsia="SimSun" w:cs="Times New Roman"/>
          <w:lang w:val="en-US"/>
        </w:rPr>
        <w:t>EaP</w:t>
      </w:r>
      <w:proofErr w:type="spellEnd"/>
      <w:r w:rsidRPr="003F6B69">
        <w:rPr>
          <w:rFonts w:eastAsia="SimSun" w:cs="Times New Roman"/>
          <w:lang w:val="en-US"/>
        </w:rPr>
        <w:t xml:space="preserve"> GREEN Project recommendations provided for the integration of sustainability criteria into the </w:t>
      </w:r>
      <w:proofErr w:type="spellStart"/>
      <w:r w:rsidRPr="003F6B69">
        <w:rPr>
          <w:rFonts w:eastAsia="SimSun" w:cs="Times New Roman"/>
          <w:lang w:val="en-US"/>
        </w:rPr>
        <w:t>ProZorro</w:t>
      </w:r>
      <w:proofErr w:type="spellEnd"/>
      <w:r w:rsidRPr="003F6B69">
        <w:rPr>
          <w:rFonts w:eastAsia="SimSun" w:cs="Times New Roman"/>
          <w:lang w:val="en-US"/>
        </w:rPr>
        <w:t xml:space="preserve"> system.</w:t>
      </w:r>
      <w:r w:rsidRPr="003F6B69">
        <w:rPr>
          <w:lang w:val="en-US"/>
        </w:rPr>
        <w:t xml:space="preserve"> </w:t>
      </w:r>
      <w:r w:rsidRPr="003F6B69">
        <w:rPr>
          <w:rFonts w:eastAsia="SimSun" w:cs="Times New Roman"/>
          <w:lang w:val="en-US"/>
        </w:rPr>
        <w:t>For this purpose, it was necessary to create an electronic criteria database, with the allocation of sustainability criteria, and in case of their application - designation of procurement as sustainable as a whole (full set of criteria), or as one that takes into account certain sustainability criteria (energy efficiency, resource conservation and waste, climate, chemical safety, inclusiveness, etc.).</w:t>
      </w:r>
    </w:p>
    <w:p w14:paraId="08704FEC" w14:textId="77777777" w:rsidR="006A4B45" w:rsidRPr="003F6B69" w:rsidRDefault="006A4B45" w:rsidP="003F6B69">
      <w:pPr>
        <w:spacing w:after="0"/>
        <w:jc w:val="both"/>
        <w:rPr>
          <w:rFonts w:eastAsia="SimSun" w:cs="Times New Roman"/>
          <w:lang w:val="en-US"/>
        </w:rPr>
      </w:pPr>
    </w:p>
    <w:p w14:paraId="4FABA97D" w14:textId="4E103188" w:rsidR="00060DA6" w:rsidRPr="003F6B69" w:rsidRDefault="00970091" w:rsidP="003F6B69">
      <w:pPr>
        <w:shd w:val="clear" w:color="auto" w:fill="FFFFFF"/>
        <w:spacing w:after="0" w:line="240" w:lineRule="auto"/>
        <w:jc w:val="both"/>
        <w:rPr>
          <w:rFonts w:eastAsia="Times New Roman" w:cs="Times New Roman"/>
          <w:lang w:val="en-US"/>
        </w:rPr>
      </w:pPr>
      <w:r w:rsidRPr="003F6B69">
        <w:rPr>
          <w:rFonts w:eastAsia="SimSun" w:cs="Times New Roman"/>
          <w:lang w:val="en-US"/>
        </w:rPr>
        <w:t xml:space="preserve">These recommendations have not been implemented due to the fact that in existing </w:t>
      </w:r>
      <w:proofErr w:type="spellStart"/>
      <w:r w:rsidRPr="003F6B69">
        <w:rPr>
          <w:rFonts w:eastAsia="SimSun" w:cs="Times New Roman"/>
          <w:lang w:val="en-US"/>
        </w:rPr>
        <w:t>ProZorro</w:t>
      </w:r>
      <w:proofErr w:type="spellEnd"/>
      <w:r w:rsidRPr="003F6B69">
        <w:rPr>
          <w:rFonts w:eastAsia="SimSun" w:cs="Times New Roman"/>
          <w:lang w:val="en-US"/>
        </w:rPr>
        <w:t xml:space="preserve"> system, technical specifications and other tender documentation are downloaded in .doc, .docx or pdf format. The lack of technical feasibility of implementing electronic tender documentation does not allow the introduction of electronic technical specifications and an additional business intelligence module BI </w:t>
      </w:r>
      <w:proofErr w:type="spellStart"/>
      <w:r w:rsidRPr="003F6B69">
        <w:rPr>
          <w:rFonts w:eastAsia="SimSun" w:cs="Times New Roman"/>
          <w:lang w:val="en-US"/>
        </w:rPr>
        <w:t>ProZorro</w:t>
      </w:r>
      <w:proofErr w:type="spellEnd"/>
      <w:r w:rsidRPr="003F6B69">
        <w:rPr>
          <w:rFonts w:eastAsia="SimSun" w:cs="Times New Roman"/>
          <w:lang w:val="en-US"/>
        </w:rPr>
        <w:t xml:space="preserve"> for SPP monitoring.</w:t>
      </w:r>
    </w:p>
    <w:p w14:paraId="4170B266" w14:textId="18D799F8" w:rsidR="00970091" w:rsidRPr="003F6B69" w:rsidRDefault="00970091" w:rsidP="003F6B69">
      <w:pPr>
        <w:shd w:val="clear" w:color="auto" w:fill="FFFFFF"/>
        <w:spacing w:after="0" w:line="240" w:lineRule="auto"/>
        <w:jc w:val="both"/>
        <w:rPr>
          <w:rFonts w:eastAsia="Times New Roman" w:cs="Times New Roman"/>
          <w:lang w:val="en-US"/>
        </w:rPr>
      </w:pPr>
    </w:p>
    <w:p w14:paraId="074C2A34" w14:textId="610E494D" w:rsidR="00556755" w:rsidRPr="003F6B69" w:rsidRDefault="004E69E4" w:rsidP="003F6B69">
      <w:pPr>
        <w:spacing w:after="0" w:line="240" w:lineRule="auto"/>
        <w:jc w:val="both"/>
        <w:rPr>
          <w:rFonts w:eastAsia="Times New Roman" w:cs="Times New Roman"/>
          <w:i/>
          <w:highlight w:val="darkYellow"/>
          <w:lang w:val="en-US"/>
        </w:rPr>
      </w:pPr>
      <w:r w:rsidRPr="003F6B69">
        <w:rPr>
          <w:rFonts w:eastAsia="Times New Roman" w:cs="Times New Roman"/>
          <w:lang w:val="en-US"/>
        </w:rPr>
        <w:t>In December 2019, the consultations were held between the experts of the NGO Living Planet, GPA in UA, Transparency International Ukraine, and the head of Public Procurement of the Ministry of Economic Development of Ukraine and its structural subdivisions, SE “</w:t>
      </w:r>
      <w:proofErr w:type="spellStart"/>
      <w:r w:rsidRPr="003F6B69">
        <w:rPr>
          <w:rFonts w:eastAsia="Times New Roman" w:cs="Times New Roman"/>
          <w:lang w:val="en-US"/>
        </w:rPr>
        <w:t>ProZorro</w:t>
      </w:r>
      <w:proofErr w:type="spellEnd"/>
      <w:r w:rsidRPr="003F6B69">
        <w:rPr>
          <w:rFonts w:eastAsia="Times New Roman" w:cs="Times New Roman"/>
          <w:lang w:val="en-US"/>
        </w:rPr>
        <w:t>”.</w:t>
      </w:r>
      <w:r w:rsidRPr="009F6E50">
        <w:rPr>
          <w:rFonts w:eastAsia="Times New Roman" w:cs="Times New Roman"/>
          <w:lang w:val="en-US"/>
        </w:rPr>
        <w:t xml:space="preserve"> </w:t>
      </w:r>
      <w:r w:rsidR="006A4B45" w:rsidRPr="003F6B69">
        <w:rPr>
          <w:rFonts w:eastAsia="Times New Roman" w:cs="Times New Roman"/>
          <w:lang w:val="en-US"/>
        </w:rPr>
        <w:t xml:space="preserve">The consultations purpose was to identify prospects and conditions for the implementation of the SPP </w:t>
      </w:r>
      <w:proofErr w:type="spellStart"/>
      <w:r w:rsidR="006A4B45" w:rsidRPr="003F6B69">
        <w:rPr>
          <w:rFonts w:eastAsia="Times New Roman" w:cs="Times New Roman"/>
          <w:lang w:val="en-US"/>
        </w:rPr>
        <w:t>EaP</w:t>
      </w:r>
      <w:proofErr w:type="spellEnd"/>
      <w:r w:rsidR="006A4B45" w:rsidRPr="003F6B69">
        <w:rPr>
          <w:rFonts w:eastAsia="Times New Roman" w:cs="Times New Roman"/>
          <w:lang w:val="en-US"/>
        </w:rPr>
        <w:t xml:space="preserve"> GREEN Project recommendations on monitoring and development of the SPP criteria</w:t>
      </w:r>
      <w:r w:rsidRPr="009F6E50">
        <w:rPr>
          <w:rFonts w:eastAsia="Times New Roman" w:cs="Times New Roman"/>
          <w:lang w:val="en-US"/>
        </w:rPr>
        <w:t>.</w:t>
      </w:r>
      <w:r w:rsidR="00E2026B" w:rsidRPr="003F6B69">
        <w:rPr>
          <w:rFonts w:eastAsia="Times New Roman" w:cs="Times New Roman"/>
          <w:i/>
          <w:lang w:val="en-US"/>
        </w:rPr>
        <w:t xml:space="preserve"> </w:t>
      </w:r>
    </w:p>
    <w:p w14:paraId="605A4D82" w14:textId="77777777" w:rsidR="009F6E50" w:rsidRDefault="009F6E50" w:rsidP="003F6B69">
      <w:pPr>
        <w:spacing w:after="0" w:line="240" w:lineRule="auto"/>
        <w:jc w:val="both"/>
        <w:rPr>
          <w:rFonts w:eastAsia="Times New Roman" w:cs="Times New Roman"/>
          <w:lang w:val="uk-UA"/>
        </w:rPr>
      </w:pPr>
    </w:p>
    <w:p w14:paraId="72EA6B9D" w14:textId="3A441159" w:rsidR="00B40719" w:rsidRPr="003F6B69" w:rsidRDefault="00F4447B" w:rsidP="003F6B69">
      <w:pPr>
        <w:spacing w:after="0" w:line="240" w:lineRule="auto"/>
        <w:jc w:val="both"/>
        <w:rPr>
          <w:rFonts w:eastAsia="Times New Roman" w:cs="Times New Roman"/>
          <w:lang w:val="en-US"/>
        </w:rPr>
      </w:pPr>
      <w:proofErr w:type="spellStart"/>
      <w:r w:rsidRPr="003F6B69">
        <w:rPr>
          <w:rFonts w:eastAsia="Times New Roman" w:cs="Times New Roman"/>
          <w:lang w:val="uk-UA"/>
        </w:rPr>
        <w:t>As</w:t>
      </w:r>
      <w:proofErr w:type="spellEnd"/>
      <w:r w:rsidRPr="003F6B69">
        <w:rPr>
          <w:rFonts w:eastAsia="Times New Roman" w:cs="Times New Roman"/>
          <w:lang w:val="uk-UA"/>
        </w:rPr>
        <w:t xml:space="preserve"> a </w:t>
      </w:r>
      <w:proofErr w:type="spellStart"/>
      <w:r w:rsidRPr="003F6B69">
        <w:rPr>
          <w:rFonts w:eastAsia="Times New Roman" w:cs="Times New Roman"/>
          <w:lang w:val="uk-UA"/>
        </w:rPr>
        <w:t>result</w:t>
      </w:r>
      <w:proofErr w:type="spellEnd"/>
      <w:r w:rsidRPr="003F6B69">
        <w:rPr>
          <w:rFonts w:eastAsia="Times New Roman" w:cs="Times New Roman"/>
          <w:lang w:val="uk-UA"/>
        </w:rPr>
        <w:t xml:space="preserve">, </w:t>
      </w:r>
      <w:proofErr w:type="spellStart"/>
      <w:r w:rsidRPr="003F6B69">
        <w:rPr>
          <w:rFonts w:eastAsia="Times New Roman" w:cs="Times New Roman"/>
          <w:lang w:val="uk-UA"/>
        </w:rPr>
        <w:t>it</w:t>
      </w:r>
      <w:proofErr w:type="spellEnd"/>
      <w:r w:rsidRPr="003F6B69">
        <w:rPr>
          <w:rFonts w:eastAsia="Times New Roman" w:cs="Times New Roman"/>
          <w:lang w:val="uk-UA"/>
        </w:rPr>
        <w:t xml:space="preserve"> </w:t>
      </w:r>
      <w:proofErr w:type="spellStart"/>
      <w:r w:rsidRPr="003F6B69">
        <w:rPr>
          <w:rFonts w:eastAsia="Times New Roman" w:cs="Times New Roman"/>
          <w:lang w:val="uk-UA"/>
        </w:rPr>
        <w:t>was</w:t>
      </w:r>
      <w:proofErr w:type="spellEnd"/>
      <w:r w:rsidRPr="003F6B69">
        <w:rPr>
          <w:rFonts w:eastAsia="Times New Roman" w:cs="Times New Roman"/>
          <w:lang w:val="uk-UA"/>
        </w:rPr>
        <w:t xml:space="preserve"> </w:t>
      </w:r>
      <w:proofErr w:type="spellStart"/>
      <w:r w:rsidRPr="003F6B69">
        <w:rPr>
          <w:rFonts w:eastAsia="Times New Roman" w:cs="Times New Roman"/>
          <w:lang w:val="uk-UA"/>
        </w:rPr>
        <w:t>determined</w:t>
      </w:r>
      <w:proofErr w:type="spellEnd"/>
      <w:r w:rsidRPr="003F6B69">
        <w:rPr>
          <w:rFonts w:eastAsia="Times New Roman" w:cs="Times New Roman"/>
          <w:lang w:val="uk-UA"/>
        </w:rPr>
        <w:t xml:space="preserve"> </w:t>
      </w:r>
      <w:proofErr w:type="spellStart"/>
      <w:r w:rsidRPr="003F6B69">
        <w:rPr>
          <w:rFonts w:eastAsia="Times New Roman" w:cs="Times New Roman"/>
          <w:lang w:val="uk-UA"/>
        </w:rPr>
        <w:t>that</w:t>
      </w:r>
      <w:proofErr w:type="spellEnd"/>
      <w:r w:rsidRPr="003F6B69">
        <w:rPr>
          <w:rFonts w:eastAsia="Times New Roman" w:cs="Times New Roman"/>
          <w:lang w:val="uk-UA"/>
        </w:rPr>
        <w:t xml:space="preserve"> </w:t>
      </w:r>
      <w:proofErr w:type="spellStart"/>
      <w:r w:rsidRPr="003F6B69">
        <w:rPr>
          <w:rFonts w:eastAsia="Times New Roman" w:cs="Times New Roman"/>
          <w:lang w:val="uk-UA"/>
        </w:rPr>
        <w:t>compliance</w:t>
      </w:r>
      <w:proofErr w:type="spellEnd"/>
      <w:r w:rsidRPr="003F6B69">
        <w:rPr>
          <w:rFonts w:eastAsia="Times New Roman" w:cs="Times New Roman"/>
          <w:lang w:val="uk-UA"/>
        </w:rPr>
        <w:t xml:space="preserve"> </w:t>
      </w:r>
      <w:proofErr w:type="spellStart"/>
      <w:r w:rsidRPr="003F6B69">
        <w:rPr>
          <w:rFonts w:eastAsia="Times New Roman" w:cs="Times New Roman"/>
          <w:lang w:val="uk-UA"/>
        </w:rPr>
        <w:t>with</w:t>
      </w:r>
      <w:proofErr w:type="spellEnd"/>
      <w:r w:rsidRPr="003F6B69">
        <w:rPr>
          <w:rFonts w:eastAsia="Times New Roman" w:cs="Times New Roman"/>
          <w:lang w:val="uk-UA"/>
        </w:rPr>
        <w:t xml:space="preserve"> </w:t>
      </w:r>
      <w:proofErr w:type="spellStart"/>
      <w:r w:rsidRPr="003F6B69">
        <w:rPr>
          <w:rFonts w:eastAsia="Times New Roman" w:cs="Times New Roman"/>
          <w:lang w:val="uk-UA"/>
        </w:rPr>
        <w:t>the</w:t>
      </w:r>
      <w:proofErr w:type="spellEnd"/>
      <w:r w:rsidRPr="003F6B69">
        <w:rPr>
          <w:rFonts w:eastAsia="Times New Roman" w:cs="Times New Roman"/>
          <w:lang w:val="uk-UA"/>
        </w:rPr>
        <w:t xml:space="preserve"> SPP </w:t>
      </w:r>
      <w:proofErr w:type="spellStart"/>
      <w:r w:rsidRPr="003F6B69">
        <w:rPr>
          <w:rFonts w:eastAsia="Times New Roman" w:cs="Times New Roman"/>
          <w:lang w:val="uk-UA"/>
        </w:rPr>
        <w:t>EaP</w:t>
      </w:r>
      <w:proofErr w:type="spellEnd"/>
      <w:r w:rsidRPr="003F6B69">
        <w:rPr>
          <w:rFonts w:eastAsia="Times New Roman" w:cs="Times New Roman"/>
          <w:lang w:val="uk-UA"/>
        </w:rPr>
        <w:t xml:space="preserve"> GREEN </w:t>
      </w:r>
      <w:r w:rsidRPr="003F6B69">
        <w:rPr>
          <w:rFonts w:eastAsia="Times New Roman" w:cs="Times New Roman"/>
          <w:lang w:val="en-US"/>
        </w:rPr>
        <w:t>P</w:t>
      </w:r>
      <w:proofErr w:type="spellStart"/>
      <w:r w:rsidRPr="003F6B69">
        <w:rPr>
          <w:rFonts w:eastAsia="Times New Roman" w:cs="Times New Roman"/>
          <w:lang w:val="uk-UA"/>
        </w:rPr>
        <w:t>roject</w:t>
      </w:r>
      <w:proofErr w:type="spellEnd"/>
      <w:r w:rsidRPr="003F6B69">
        <w:rPr>
          <w:rFonts w:eastAsia="Times New Roman" w:cs="Times New Roman"/>
          <w:lang w:val="uk-UA"/>
        </w:rPr>
        <w:t xml:space="preserve"> </w:t>
      </w:r>
      <w:proofErr w:type="spellStart"/>
      <w:r w:rsidRPr="003F6B69">
        <w:rPr>
          <w:rFonts w:eastAsia="Times New Roman" w:cs="Times New Roman"/>
          <w:lang w:val="uk-UA"/>
        </w:rPr>
        <w:t>recommendations</w:t>
      </w:r>
      <w:proofErr w:type="spellEnd"/>
      <w:r w:rsidRPr="003F6B69">
        <w:rPr>
          <w:rFonts w:eastAsia="Times New Roman" w:cs="Times New Roman"/>
          <w:lang w:val="uk-UA"/>
        </w:rPr>
        <w:t xml:space="preserve"> </w:t>
      </w:r>
      <w:proofErr w:type="spellStart"/>
      <w:r w:rsidRPr="003F6B69">
        <w:rPr>
          <w:rFonts w:eastAsia="Times New Roman" w:cs="Times New Roman"/>
          <w:lang w:val="uk-UA"/>
        </w:rPr>
        <w:t>for</w:t>
      </w:r>
      <w:proofErr w:type="spellEnd"/>
      <w:r w:rsidRPr="003F6B69">
        <w:rPr>
          <w:rFonts w:eastAsia="Times New Roman" w:cs="Times New Roman"/>
          <w:lang w:val="uk-UA"/>
        </w:rPr>
        <w:t xml:space="preserve"> </w:t>
      </w:r>
      <w:proofErr w:type="spellStart"/>
      <w:r w:rsidRPr="003F6B69">
        <w:rPr>
          <w:rFonts w:eastAsia="Times New Roman" w:cs="Times New Roman"/>
          <w:lang w:val="uk-UA"/>
        </w:rPr>
        <w:t>monitoring</w:t>
      </w:r>
      <w:proofErr w:type="spellEnd"/>
      <w:r w:rsidRPr="003F6B69">
        <w:rPr>
          <w:rFonts w:eastAsia="Times New Roman" w:cs="Times New Roman"/>
          <w:lang w:val="uk-UA"/>
        </w:rPr>
        <w:t xml:space="preserve"> </w:t>
      </w:r>
      <w:r w:rsidRPr="003F6B69">
        <w:rPr>
          <w:rFonts w:eastAsia="Times New Roman" w:cs="Times New Roman"/>
          <w:lang w:val="en-US"/>
        </w:rPr>
        <w:t xml:space="preserve">will be </w:t>
      </w:r>
      <w:r w:rsidRPr="003F6B69">
        <w:rPr>
          <w:rFonts w:cs="Times New Roman"/>
          <w:lang w:val="en-US"/>
        </w:rPr>
        <w:t xml:space="preserve">possible only if of the </w:t>
      </w:r>
      <w:proofErr w:type="spellStart"/>
      <w:r w:rsidRPr="003F6B69">
        <w:rPr>
          <w:rFonts w:eastAsia="Times New Roman" w:cs="Times New Roman"/>
          <w:lang w:val="uk-UA"/>
        </w:rPr>
        <w:t>ProZorro</w:t>
      </w:r>
      <w:proofErr w:type="spellEnd"/>
      <w:r w:rsidRPr="003F6B69">
        <w:rPr>
          <w:rFonts w:cs="Times New Roman"/>
          <w:lang w:val="en-US"/>
        </w:rPr>
        <w:t xml:space="preserve"> system will move to the electronic tender documentation and contracting. The implementation of which will start from the second half of 2020.</w:t>
      </w:r>
    </w:p>
    <w:p w14:paraId="500B537B" w14:textId="27B78360" w:rsidR="001253B4" w:rsidRPr="009F6E50" w:rsidRDefault="00E95928" w:rsidP="003F6B69">
      <w:pPr>
        <w:spacing w:after="0" w:line="240" w:lineRule="auto"/>
        <w:jc w:val="both"/>
        <w:rPr>
          <w:rFonts w:eastAsia="Times New Roman" w:cs="Times New Roman"/>
          <w:lang w:val="en-US"/>
        </w:rPr>
      </w:pPr>
      <w:r w:rsidRPr="003F6B69">
        <w:rPr>
          <w:rFonts w:eastAsia="Times New Roman" w:cs="Times New Roman"/>
          <w:lang w:val="en-US"/>
        </w:rPr>
        <w:lastRenderedPageBreak/>
        <w:t xml:space="preserve">In </w:t>
      </w:r>
      <w:r w:rsidRPr="009F6E50">
        <w:rPr>
          <w:rFonts w:eastAsia="Times New Roman" w:cs="Times New Roman"/>
          <w:lang w:val="en-US"/>
        </w:rPr>
        <w:t>addition, i</w:t>
      </w:r>
      <w:r w:rsidR="001253B4" w:rsidRPr="009F6E50">
        <w:rPr>
          <w:rFonts w:eastAsia="Times New Roman" w:cs="Times New Roman"/>
          <w:lang w:val="en-US"/>
        </w:rPr>
        <w:t xml:space="preserve">mplementation of </w:t>
      </w:r>
      <w:r w:rsidRPr="009F6E50">
        <w:rPr>
          <w:rFonts w:eastAsia="Times New Roman" w:cs="Times New Roman"/>
          <w:lang w:val="en-US"/>
        </w:rPr>
        <w:t xml:space="preserve">SPP </w:t>
      </w:r>
      <w:proofErr w:type="spellStart"/>
      <w:r w:rsidRPr="009F6E50">
        <w:rPr>
          <w:rFonts w:eastAsia="Times New Roman" w:cs="Times New Roman"/>
          <w:lang w:val="en-US"/>
        </w:rPr>
        <w:t>EaP</w:t>
      </w:r>
      <w:proofErr w:type="spellEnd"/>
      <w:r w:rsidRPr="009F6E50">
        <w:rPr>
          <w:rFonts w:eastAsia="Times New Roman" w:cs="Times New Roman"/>
          <w:lang w:val="en-US"/>
        </w:rPr>
        <w:t xml:space="preserve"> GREEN Project</w:t>
      </w:r>
      <w:r w:rsidR="009F6E50" w:rsidRPr="009F6E50">
        <w:rPr>
          <w:rFonts w:eastAsia="Times New Roman" w:cs="Times New Roman"/>
          <w:lang w:val="en-US"/>
        </w:rPr>
        <w:t>’s</w:t>
      </w:r>
      <w:r w:rsidRPr="009F6E50">
        <w:rPr>
          <w:rFonts w:eastAsia="Times New Roman" w:cs="Times New Roman"/>
          <w:lang w:val="en-US"/>
        </w:rPr>
        <w:t xml:space="preserve"> recommendations </w:t>
      </w:r>
      <w:r w:rsidR="001253B4" w:rsidRPr="009F6E50">
        <w:rPr>
          <w:rFonts w:eastAsia="Times New Roman" w:cs="Times New Roman"/>
          <w:lang w:val="en-US"/>
        </w:rPr>
        <w:t xml:space="preserve">is possible under the following conditions: </w:t>
      </w:r>
    </w:p>
    <w:p w14:paraId="5D8E6D93" w14:textId="3969D068" w:rsidR="001253B4" w:rsidRPr="009F6E50" w:rsidRDefault="00142531" w:rsidP="00C20969">
      <w:pPr>
        <w:pStyle w:val="ListParagraph"/>
        <w:numPr>
          <w:ilvl w:val="1"/>
          <w:numId w:val="11"/>
        </w:numPr>
        <w:spacing w:after="0"/>
        <w:ind w:left="567"/>
        <w:jc w:val="both"/>
        <w:rPr>
          <w:rFonts w:eastAsia="Times New Roman" w:cs="Times New Roman"/>
          <w:lang w:val="en-US"/>
        </w:rPr>
      </w:pPr>
      <w:r w:rsidRPr="009F6E50">
        <w:rPr>
          <w:rFonts w:eastAsia="Times New Roman" w:cs="Times New Roman"/>
          <w:lang w:val="en-US"/>
        </w:rPr>
        <w:t>Development</w:t>
      </w:r>
      <w:r w:rsidR="00CF3EEB" w:rsidRPr="009F6E50">
        <w:rPr>
          <w:rFonts w:eastAsia="Times New Roman" w:cs="Times New Roman"/>
          <w:lang w:val="en-US"/>
        </w:rPr>
        <w:t xml:space="preserve"> and agree on the terms of reference of additional software to expand the functionality</w:t>
      </w:r>
      <w:r w:rsidR="005C6154" w:rsidRPr="009F6E50">
        <w:rPr>
          <w:rFonts w:eastAsia="Times New Roman" w:cs="Times New Roman"/>
          <w:lang w:val="uk-UA"/>
        </w:rPr>
        <w:t xml:space="preserve"> </w:t>
      </w:r>
      <w:r w:rsidR="005C6154" w:rsidRPr="009F6E50">
        <w:rPr>
          <w:rFonts w:eastAsia="Times New Roman" w:cs="Times New Roman"/>
          <w:lang w:val="en-US"/>
        </w:rPr>
        <w:t>of the</w:t>
      </w:r>
      <w:r w:rsidR="005C6154" w:rsidRPr="009F6E50">
        <w:rPr>
          <w:rFonts w:eastAsia="Times New Roman" w:cs="Times New Roman"/>
          <w:i/>
          <w:lang w:val="uk-UA"/>
        </w:rPr>
        <w:t>:</w:t>
      </w:r>
    </w:p>
    <w:p w14:paraId="3C0E7CB7" w14:textId="3758198E" w:rsidR="001253B4" w:rsidRPr="009F6E50" w:rsidRDefault="005C6154" w:rsidP="00C20969">
      <w:pPr>
        <w:pStyle w:val="ListParagraph"/>
        <w:numPr>
          <w:ilvl w:val="0"/>
          <w:numId w:val="18"/>
        </w:numPr>
        <w:spacing w:after="0" w:line="240" w:lineRule="auto"/>
        <w:ind w:left="993"/>
        <w:jc w:val="both"/>
        <w:rPr>
          <w:rFonts w:eastAsia="Times New Roman" w:cs="Times New Roman"/>
          <w:i/>
          <w:lang w:val="en-US"/>
        </w:rPr>
      </w:pPr>
      <w:proofErr w:type="spellStart"/>
      <w:r w:rsidRPr="009F6E50">
        <w:rPr>
          <w:rFonts w:eastAsia="Times New Roman" w:cs="Times New Roman"/>
          <w:lang w:val="en-US"/>
        </w:rPr>
        <w:t>ProZorro</w:t>
      </w:r>
      <w:proofErr w:type="spellEnd"/>
      <w:r w:rsidRPr="009F6E50">
        <w:rPr>
          <w:rFonts w:eastAsia="Times New Roman" w:cs="Times New Roman"/>
          <w:lang w:val="en-US"/>
        </w:rPr>
        <w:t xml:space="preserve"> system with the addition of appropriate fields for SPP criteria</w:t>
      </w:r>
      <w:r w:rsidR="001253B4" w:rsidRPr="009F6E50">
        <w:rPr>
          <w:rFonts w:eastAsia="Times New Roman" w:cs="Times New Roman"/>
          <w:i/>
          <w:lang w:val="en-US"/>
        </w:rPr>
        <w:t>;</w:t>
      </w:r>
    </w:p>
    <w:p w14:paraId="69AB6ABF" w14:textId="050EC165" w:rsidR="00211865" w:rsidRPr="009F6E50" w:rsidRDefault="005C6154" w:rsidP="00C20969">
      <w:pPr>
        <w:pStyle w:val="ListParagraph"/>
        <w:numPr>
          <w:ilvl w:val="0"/>
          <w:numId w:val="18"/>
        </w:numPr>
        <w:spacing w:after="0" w:line="240" w:lineRule="auto"/>
        <w:ind w:left="993"/>
        <w:jc w:val="both"/>
        <w:rPr>
          <w:rFonts w:eastAsia="Times New Roman" w:cs="Times New Roman"/>
          <w:i/>
          <w:lang w:val="en-US"/>
        </w:rPr>
      </w:pPr>
      <w:r w:rsidRPr="009F6E50">
        <w:rPr>
          <w:rFonts w:eastAsia="Times New Roman" w:cs="Times New Roman"/>
          <w:i/>
          <w:lang w:val="en-US"/>
        </w:rPr>
        <w:t xml:space="preserve">BI </w:t>
      </w:r>
      <w:proofErr w:type="spellStart"/>
      <w:r w:rsidRPr="009F6E50">
        <w:rPr>
          <w:rFonts w:eastAsia="Times New Roman" w:cs="Times New Roman"/>
          <w:i/>
          <w:lang w:val="en-US"/>
        </w:rPr>
        <w:t>ProZorro</w:t>
      </w:r>
      <w:proofErr w:type="spellEnd"/>
      <w:r w:rsidRPr="009F6E50">
        <w:rPr>
          <w:rFonts w:eastAsia="Times New Roman" w:cs="Times New Roman"/>
          <w:i/>
          <w:lang w:val="en-US"/>
        </w:rPr>
        <w:t xml:space="preserve"> business intelligence module</w:t>
      </w:r>
      <w:r w:rsidRPr="009F6E50">
        <w:rPr>
          <w:rFonts w:eastAsia="Times New Roman" w:cs="Times New Roman"/>
          <w:lang w:val="en-US"/>
        </w:rPr>
        <w:t xml:space="preserve"> with templates of reporting form</w:t>
      </w:r>
      <w:r w:rsidR="001253B4" w:rsidRPr="009F6E50">
        <w:rPr>
          <w:rFonts w:eastAsia="Times New Roman" w:cs="Times New Roman"/>
          <w:i/>
          <w:lang w:val="en-US"/>
        </w:rPr>
        <w:t xml:space="preserve">.  </w:t>
      </w:r>
    </w:p>
    <w:p w14:paraId="40A12A90" w14:textId="77777777" w:rsidR="009F6E50" w:rsidRPr="009F6E50" w:rsidRDefault="00211865" w:rsidP="00C20969">
      <w:pPr>
        <w:pStyle w:val="ListParagraph"/>
        <w:numPr>
          <w:ilvl w:val="1"/>
          <w:numId w:val="11"/>
        </w:numPr>
        <w:spacing w:after="0" w:line="240" w:lineRule="auto"/>
        <w:ind w:left="567"/>
        <w:jc w:val="both"/>
        <w:rPr>
          <w:rFonts w:eastAsia="Times New Roman" w:cs="Times New Roman"/>
          <w:i/>
          <w:lang w:val="en-US"/>
        </w:rPr>
      </w:pPr>
      <w:r w:rsidRPr="009F6E50">
        <w:rPr>
          <w:rFonts w:eastAsia="Times New Roman" w:cs="Times New Roman"/>
          <w:lang w:val="en-US"/>
        </w:rPr>
        <w:t>Creation of software in accordance with the requirements of the developed technical specification;</w:t>
      </w:r>
    </w:p>
    <w:p w14:paraId="7C0763D4" w14:textId="63A3BB05" w:rsidR="009F6E50" w:rsidRDefault="001253B4" w:rsidP="00C20969">
      <w:pPr>
        <w:pStyle w:val="ListParagraph"/>
        <w:numPr>
          <w:ilvl w:val="1"/>
          <w:numId w:val="11"/>
        </w:numPr>
        <w:spacing w:after="0" w:line="240" w:lineRule="auto"/>
        <w:ind w:left="567"/>
        <w:jc w:val="both"/>
        <w:rPr>
          <w:rFonts w:eastAsia="Times New Roman" w:cs="Times New Roman"/>
          <w:i/>
          <w:lang w:val="en-US"/>
        </w:rPr>
      </w:pPr>
      <w:r w:rsidRPr="009F6E50">
        <w:rPr>
          <w:rFonts w:eastAsia="Times New Roman" w:cs="Times New Roman"/>
          <w:lang w:val="en-US"/>
        </w:rPr>
        <w:t>Availability of the established</w:t>
      </w:r>
      <w:r w:rsidR="00142531" w:rsidRPr="009F6E50">
        <w:rPr>
          <w:lang w:val="en-US"/>
        </w:rPr>
        <w:t xml:space="preserve"> </w:t>
      </w:r>
      <w:r w:rsidR="00142531" w:rsidRPr="009F6E50">
        <w:rPr>
          <w:rFonts w:eastAsia="Times New Roman" w:cs="Times New Roman"/>
          <w:lang w:val="en-US"/>
        </w:rPr>
        <w:t>according to a certain procedure</w:t>
      </w:r>
      <w:r w:rsidRPr="009F6E50">
        <w:rPr>
          <w:rFonts w:eastAsia="Times New Roman" w:cs="Times New Roman"/>
          <w:lang w:val="en-US"/>
        </w:rPr>
        <w:t xml:space="preserve"> and recommended </w:t>
      </w:r>
      <w:r w:rsidR="00142531" w:rsidRPr="009F6E50">
        <w:rPr>
          <w:rFonts w:eastAsia="Times New Roman" w:cs="Times New Roman"/>
          <w:lang w:val="en-US"/>
        </w:rPr>
        <w:t>SPP</w:t>
      </w:r>
      <w:r w:rsidRPr="009F6E50">
        <w:rPr>
          <w:rFonts w:eastAsia="Times New Roman" w:cs="Times New Roman"/>
          <w:lang w:val="en-US"/>
        </w:rPr>
        <w:t xml:space="preserve"> criteria, taking into account the recommendations set out in </w:t>
      </w:r>
      <w:r w:rsidRPr="009F6E50">
        <w:rPr>
          <w:rFonts w:eastAsia="Times New Roman" w:cs="Times New Roman"/>
          <w:i/>
          <w:lang w:val="en-US"/>
        </w:rPr>
        <w:t>Section I</w:t>
      </w:r>
      <w:r w:rsidR="00142531" w:rsidRPr="009F6E50">
        <w:rPr>
          <w:rFonts w:eastAsia="Times New Roman" w:cs="Times New Roman"/>
          <w:i/>
          <w:lang w:val="en-US"/>
        </w:rPr>
        <w:t>V</w:t>
      </w:r>
      <w:r w:rsidRPr="009F6E50">
        <w:rPr>
          <w:rFonts w:eastAsia="Times New Roman" w:cs="Times New Roman"/>
          <w:i/>
          <w:lang w:val="en-US"/>
        </w:rPr>
        <w:t xml:space="preserve"> </w:t>
      </w:r>
      <w:r w:rsidR="00142531" w:rsidRPr="009F6E50">
        <w:rPr>
          <w:rFonts w:eastAsia="Times New Roman" w:cs="Times New Roman"/>
          <w:i/>
          <w:lang w:val="en-US"/>
        </w:rPr>
        <w:t>“</w:t>
      </w:r>
      <w:r w:rsidR="005761B3">
        <w:rPr>
          <w:rFonts w:cs="Times New Roman"/>
          <w:i/>
          <w:lang w:val="en-US"/>
        </w:rPr>
        <w:t>A</w:t>
      </w:r>
      <w:r w:rsidR="00142531" w:rsidRPr="009F6E50">
        <w:rPr>
          <w:rFonts w:cs="Times New Roman"/>
          <w:i/>
          <w:lang w:val="en-US"/>
        </w:rPr>
        <w:t xml:space="preserve">pplication of </w:t>
      </w:r>
      <w:r w:rsidR="00EB1FE7" w:rsidRPr="009F6E50">
        <w:rPr>
          <w:rFonts w:cs="Times New Roman"/>
          <w:i/>
          <w:lang w:val="en-US"/>
        </w:rPr>
        <w:t xml:space="preserve">the </w:t>
      </w:r>
      <w:r w:rsidR="00142531" w:rsidRPr="009F6E50">
        <w:rPr>
          <w:rFonts w:cs="Times New Roman"/>
          <w:i/>
          <w:lang w:val="en-US"/>
        </w:rPr>
        <w:t>SPP criteria”</w:t>
      </w:r>
      <w:r w:rsidRPr="009F6E50">
        <w:rPr>
          <w:rFonts w:eastAsia="Times New Roman" w:cs="Times New Roman"/>
          <w:i/>
          <w:lang w:val="en-US"/>
        </w:rPr>
        <w:t>;</w:t>
      </w:r>
    </w:p>
    <w:p w14:paraId="714985FC" w14:textId="325FA529" w:rsidR="009F6E50" w:rsidRPr="009F6E50" w:rsidRDefault="00551F77" w:rsidP="00C20969">
      <w:pPr>
        <w:pStyle w:val="ListParagraph"/>
        <w:numPr>
          <w:ilvl w:val="1"/>
          <w:numId w:val="11"/>
        </w:numPr>
        <w:spacing w:after="0" w:line="240" w:lineRule="auto"/>
        <w:ind w:left="567"/>
        <w:jc w:val="both"/>
        <w:rPr>
          <w:rFonts w:eastAsia="Times New Roman" w:cs="Times New Roman"/>
          <w:i/>
          <w:lang w:val="en-US"/>
        </w:rPr>
      </w:pPr>
      <w:r w:rsidRPr="009F6E50">
        <w:rPr>
          <w:rFonts w:eastAsia="Times New Roman" w:cs="Times New Roman"/>
          <w:lang w:val="en-US"/>
        </w:rPr>
        <w:t xml:space="preserve">Availability of the </w:t>
      </w:r>
      <w:r w:rsidR="00206B28">
        <w:rPr>
          <w:rFonts w:eastAsia="Times New Roman" w:cs="Times New Roman"/>
          <w:lang w:val="en-US"/>
        </w:rPr>
        <w:t>d</w:t>
      </w:r>
      <w:r w:rsidR="001253B4" w:rsidRPr="009F6E50">
        <w:rPr>
          <w:rFonts w:eastAsia="Times New Roman" w:cs="Times New Roman"/>
          <w:lang w:val="en-US"/>
        </w:rPr>
        <w:t>evelop</w:t>
      </w:r>
      <w:r w:rsidRPr="009F6E50">
        <w:rPr>
          <w:rFonts w:eastAsia="Times New Roman" w:cs="Times New Roman"/>
          <w:lang w:val="en-US"/>
        </w:rPr>
        <w:t>ed</w:t>
      </w:r>
      <w:r w:rsidR="001253B4" w:rsidRPr="009F6E50">
        <w:rPr>
          <w:rFonts w:eastAsia="Times New Roman" w:cs="Times New Roman"/>
          <w:lang w:val="en-US"/>
        </w:rPr>
        <w:t xml:space="preserve"> additional risk indicators taking into account the new SPP criteria;</w:t>
      </w:r>
    </w:p>
    <w:p w14:paraId="6C24B78E" w14:textId="04D21D9A" w:rsidR="001253B4" w:rsidRPr="002A2A95" w:rsidRDefault="001253B4" w:rsidP="002A2A95">
      <w:pPr>
        <w:pStyle w:val="ListParagraph"/>
        <w:numPr>
          <w:ilvl w:val="1"/>
          <w:numId w:val="11"/>
        </w:numPr>
        <w:spacing w:after="0" w:line="240" w:lineRule="auto"/>
        <w:ind w:left="567"/>
        <w:jc w:val="both"/>
        <w:rPr>
          <w:rFonts w:eastAsia="Times New Roman" w:cs="Times New Roman"/>
          <w:i/>
          <w:lang w:val="en-US"/>
        </w:rPr>
      </w:pPr>
      <w:r w:rsidRPr="009F6E50">
        <w:rPr>
          <w:rFonts w:eastAsia="Times New Roman" w:cs="Times New Roman"/>
          <w:lang w:val="en-US"/>
        </w:rPr>
        <w:t xml:space="preserve">Development of instructions for users (text, slides, videos) with their further posting on the website of the Ministry of </w:t>
      </w:r>
      <w:r w:rsidR="008F17FD" w:rsidRPr="009F6E50">
        <w:rPr>
          <w:rFonts w:eastAsia="Times New Roman" w:cs="Times New Roman"/>
          <w:lang w:val="en-US"/>
        </w:rPr>
        <w:t xml:space="preserve">Economy, </w:t>
      </w:r>
      <w:proofErr w:type="spellStart"/>
      <w:r w:rsidRPr="009F6E50">
        <w:rPr>
          <w:rFonts w:eastAsia="Times New Roman" w:cs="Times New Roman"/>
          <w:lang w:val="en-US"/>
        </w:rPr>
        <w:t>Infobox</w:t>
      </w:r>
      <w:proofErr w:type="spellEnd"/>
      <w:r w:rsidRPr="009F6E50">
        <w:rPr>
          <w:rFonts w:eastAsia="Times New Roman" w:cs="Times New Roman"/>
          <w:lang w:val="en-US"/>
        </w:rPr>
        <w:t xml:space="preserve"> </w:t>
      </w:r>
      <w:proofErr w:type="spellStart"/>
      <w:r w:rsidRPr="009F6E50">
        <w:rPr>
          <w:rFonts w:eastAsia="Times New Roman" w:cs="Times New Roman"/>
          <w:lang w:val="en-US"/>
        </w:rPr>
        <w:t>ProZorro</w:t>
      </w:r>
      <w:proofErr w:type="spellEnd"/>
      <w:r w:rsidRPr="009F6E50">
        <w:rPr>
          <w:rFonts w:eastAsia="Times New Roman" w:cs="Times New Roman"/>
          <w:lang w:val="en-US"/>
        </w:rPr>
        <w:t>, DOZORRO, at the procurement sites and other resources.</w:t>
      </w:r>
    </w:p>
    <w:p w14:paraId="6663096B" w14:textId="77777777" w:rsidR="009F6E50" w:rsidRPr="003F6B69" w:rsidRDefault="009F6E50" w:rsidP="003F6B69">
      <w:pPr>
        <w:spacing w:after="0" w:line="240" w:lineRule="auto"/>
        <w:jc w:val="both"/>
        <w:rPr>
          <w:rFonts w:eastAsia="Times New Roman" w:cs="Times New Roman"/>
          <w:lang w:val="en-US"/>
        </w:rPr>
      </w:pPr>
    </w:p>
    <w:tbl>
      <w:tblPr>
        <w:tblW w:w="9665" w:type="dxa"/>
        <w:tblLook w:val="04A0" w:firstRow="1" w:lastRow="0" w:firstColumn="1" w:lastColumn="0" w:noHBand="0" w:noVBand="1"/>
      </w:tblPr>
      <w:tblGrid>
        <w:gridCol w:w="764"/>
        <w:gridCol w:w="8901"/>
      </w:tblGrid>
      <w:tr w:rsidR="005E76C4" w:rsidRPr="004D2B06" w14:paraId="010EDE3D" w14:textId="77777777" w:rsidTr="00926EF4">
        <w:trPr>
          <w:trHeight w:val="170"/>
        </w:trPr>
        <w:tc>
          <w:tcPr>
            <w:tcW w:w="764" w:type="dxa"/>
            <w:shd w:val="clear" w:color="auto" w:fill="auto"/>
          </w:tcPr>
          <w:p w14:paraId="30C5D0D5" w14:textId="77777777" w:rsidR="00060DA6" w:rsidRPr="003F6B69" w:rsidRDefault="00060DA6" w:rsidP="003F6B69">
            <w:pPr>
              <w:autoSpaceDE w:val="0"/>
              <w:autoSpaceDN w:val="0"/>
              <w:adjustRightInd w:val="0"/>
              <w:spacing w:after="0"/>
              <w:jc w:val="both"/>
              <w:rPr>
                <w:rFonts w:eastAsia="Calibri" w:cs="Arial"/>
                <w:lang w:val="en-US" w:eastAsia="en-US"/>
              </w:rPr>
            </w:pPr>
            <w:r w:rsidRPr="003F6B69">
              <w:rPr>
                <w:rFonts w:eastAsia="Calibri" w:cs="Arial"/>
                <w:lang w:val="en-US" w:eastAsia="en-US"/>
              </w:rPr>
              <w:fldChar w:fldCharType="begin"/>
            </w:r>
            <w:r w:rsidRPr="003F6B69">
              <w:rPr>
                <w:rFonts w:eastAsia="Calibri" w:cs="Arial"/>
                <w:lang w:val="en-US" w:eastAsia="en-US"/>
              </w:rPr>
              <w:instrText xml:space="preserve"> INCLUDEPICTURE "http://arenafx.net/templates/default/img/veri.png" \* MERGEFORMATINET </w:instrText>
            </w:r>
            <w:r w:rsidRPr="003F6B69">
              <w:rPr>
                <w:rFonts w:eastAsia="Calibri" w:cs="Arial"/>
                <w:lang w:val="en-US" w:eastAsia="en-US"/>
              </w:rPr>
              <w:fldChar w:fldCharType="separate"/>
            </w:r>
            <w:r w:rsidR="00926EF4" w:rsidRPr="003F6B69">
              <w:rPr>
                <w:rFonts w:eastAsia="Calibri" w:cs="Arial"/>
                <w:lang w:val="en-US" w:eastAsia="en-US"/>
              </w:rPr>
              <w:fldChar w:fldCharType="begin"/>
            </w:r>
            <w:r w:rsidR="00926EF4" w:rsidRPr="003F6B69">
              <w:rPr>
                <w:rFonts w:eastAsia="Calibri" w:cs="Arial"/>
                <w:lang w:val="en-US" w:eastAsia="en-US"/>
              </w:rPr>
              <w:instrText xml:space="preserve"> INCLUDEPICTURE  "http://arenafx.net/templates/default/img/veri.png" \* MERGEFORMATINET </w:instrText>
            </w:r>
            <w:r w:rsidR="00926EF4" w:rsidRPr="003F6B69">
              <w:rPr>
                <w:rFonts w:eastAsia="Calibri" w:cs="Arial"/>
                <w:lang w:val="en-US" w:eastAsia="en-US"/>
              </w:rPr>
              <w:fldChar w:fldCharType="separate"/>
            </w:r>
            <w:r w:rsidR="005A7287" w:rsidRPr="003F6B69">
              <w:rPr>
                <w:rFonts w:eastAsia="Calibri" w:cs="Arial"/>
                <w:lang w:val="en-US" w:eastAsia="en-US"/>
              </w:rPr>
              <w:fldChar w:fldCharType="begin"/>
            </w:r>
            <w:r w:rsidR="005A7287" w:rsidRPr="003F6B69">
              <w:rPr>
                <w:rFonts w:eastAsia="Calibri" w:cs="Arial"/>
                <w:lang w:val="en-US" w:eastAsia="en-US"/>
              </w:rPr>
              <w:instrText xml:space="preserve"> INCLUDEPICTURE  "http://arenafx.net/templates/default/img/veri.png" \* MERGEFORMATINET </w:instrText>
            </w:r>
            <w:r w:rsidR="005A7287" w:rsidRPr="003F6B69">
              <w:rPr>
                <w:rFonts w:eastAsia="Calibri" w:cs="Arial"/>
                <w:lang w:val="en-US" w:eastAsia="en-US"/>
              </w:rPr>
              <w:fldChar w:fldCharType="separate"/>
            </w:r>
            <w:r w:rsidR="00394609" w:rsidRPr="003F6B69">
              <w:rPr>
                <w:rFonts w:eastAsia="Calibri" w:cs="Arial"/>
                <w:lang w:val="en-US" w:eastAsia="en-US"/>
              </w:rPr>
              <w:fldChar w:fldCharType="begin"/>
            </w:r>
            <w:r w:rsidR="00394609" w:rsidRPr="003F6B69">
              <w:rPr>
                <w:rFonts w:eastAsia="Calibri" w:cs="Arial"/>
                <w:lang w:val="en-US" w:eastAsia="en-US"/>
              </w:rPr>
              <w:instrText xml:space="preserve"> INCLUDEPICTURE  "http://arenafx.net/templates/default/img/veri.png" \* MERGEFORMATINET </w:instrText>
            </w:r>
            <w:r w:rsidR="00394609" w:rsidRPr="003F6B69">
              <w:rPr>
                <w:rFonts w:eastAsia="Calibri" w:cs="Arial"/>
                <w:lang w:val="en-US" w:eastAsia="en-US"/>
              </w:rPr>
              <w:fldChar w:fldCharType="separate"/>
            </w:r>
            <w:r w:rsidR="005A56EE" w:rsidRPr="003F6B69">
              <w:rPr>
                <w:rFonts w:eastAsia="Calibri" w:cs="Arial"/>
                <w:lang w:val="en-US" w:eastAsia="en-US"/>
              </w:rPr>
              <w:fldChar w:fldCharType="begin"/>
            </w:r>
            <w:r w:rsidR="005A56EE" w:rsidRPr="003F6B69">
              <w:rPr>
                <w:rFonts w:eastAsia="Calibri" w:cs="Arial"/>
                <w:lang w:val="en-US" w:eastAsia="en-US"/>
              </w:rPr>
              <w:instrText xml:space="preserve"> INCLUDEPICTURE  "http://arenafx.net/templates/default/img/veri.png" \* MERGEFORMATINET </w:instrText>
            </w:r>
            <w:r w:rsidR="005A56EE" w:rsidRPr="003F6B69">
              <w:rPr>
                <w:rFonts w:eastAsia="Calibri" w:cs="Arial"/>
                <w:lang w:val="en-US" w:eastAsia="en-US"/>
              </w:rPr>
              <w:fldChar w:fldCharType="separate"/>
            </w:r>
            <w:r w:rsidR="009F6188" w:rsidRPr="003F6B69">
              <w:rPr>
                <w:rFonts w:eastAsia="Calibri" w:cs="Arial"/>
                <w:lang w:val="en-US" w:eastAsia="en-US"/>
              </w:rPr>
              <w:fldChar w:fldCharType="begin"/>
            </w:r>
            <w:r w:rsidR="009F6188" w:rsidRPr="003F6B69">
              <w:rPr>
                <w:rFonts w:eastAsia="Calibri" w:cs="Arial"/>
                <w:lang w:val="en-US" w:eastAsia="en-US"/>
              </w:rPr>
              <w:instrText xml:space="preserve"> INCLUDEPICTURE  "http://arenafx.net/templates/default/img/veri.png" \* MERGEFORMATINET </w:instrText>
            </w:r>
            <w:r w:rsidR="009F6188" w:rsidRPr="003F6B69">
              <w:rPr>
                <w:rFonts w:eastAsia="Calibri" w:cs="Arial"/>
                <w:lang w:val="en-US" w:eastAsia="en-US"/>
              </w:rPr>
              <w:fldChar w:fldCharType="separate"/>
            </w:r>
            <w:r w:rsidR="000469E2" w:rsidRPr="003F6B69">
              <w:rPr>
                <w:rFonts w:eastAsia="Calibri" w:cs="Arial"/>
                <w:lang w:val="en-US" w:eastAsia="en-US"/>
              </w:rPr>
              <w:fldChar w:fldCharType="begin"/>
            </w:r>
            <w:r w:rsidR="000469E2" w:rsidRPr="003F6B69">
              <w:rPr>
                <w:rFonts w:eastAsia="Calibri" w:cs="Arial"/>
                <w:lang w:val="en-US" w:eastAsia="en-US"/>
              </w:rPr>
              <w:instrText xml:space="preserve"> INCLUDEPICTURE  "http://arenafx.net/templates/default/img/veri.png" \* MERGEFORMATINET </w:instrText>
            </w:r>
            <w:r w:rsidR="000469E2" w:rsidRPr="003F6B69">
              <w:rPr>
                <w:rFonts w:eastAsia="Calibri" w:cs="Arial"/>
                <w:lang w:val="en-US" w:eastAsia="en-US"/>
              </w:rPr>
              <w:fldChar w:fldCharType="separate"/>
            </w:r>
            <w:r w:rsidR="00264BC7" w:rsidRPr="003F6B69">
              <w:rPr>
                <w:rFonts w:eastAsia="Calibri" w:cs="Arial"/>
                <w:lang w:val="en-US" w:eastAsia="en-US"/>
              </w:rPr>
              <w:fldChar w:fldCharType="begin"/>
            </w:r>
            <w:r w:rsidR="00264BC7" w:rsidRPr="003F6B69">
              <w:rPr>
                <w:rFonts w:eastAsia="Calibri" w:cs="Arial"/>
                <w:lang w:val="en-US" w:eastAsia="en-US"/>
              </w:rPr>
              <w:instrText xml:space="preserve"> INCLUDEPICTURE  "http://arenafx.net/templates/default/img/veri.png" \* MERGEFORMATINET </w:instrText>
            </w:r>
            <w:r w:rsidR="00264BC7" w:rsidRPr="003F6B69">
              <w:rPr>
                <w:rFonts w:eastAsia="Calibri" w:cs="Arial"/>
                <w:lang w:val="en-US" w:eastAsia="en-US"/>
              </w:rPr>
              <w:fldChar w:fldCharType="separate"/>
            </w:r>
            <w:r w:rsidR="00E647C8" w:rsidRPr="003F6B69">
              <w:rPr>
                <w:rFonts w:eastAsia="Calibri" w:cs="Arial"/>
                <w:lang w:val="en-US" w:eastAsia="en-US"/>
              </w:rPr>
              <w:fldChar w:fldCharType="begin"/>
            </w:r>
            <w:r w:rsidR="00E647C8" w:rsidRPr="003F6B69">
              <w:rPr>
                <w:rFonts w:eastAsia="Calibri" w:cs="Arial"/>
                <w:lang w:val="en-US" w:eastAsia="en-US"/>
              </w:rPr>
              <w:instrText xml:space="preserve"> INCLUDEPICTURE  "http://arenafx.net/templates/default/img/veri.png" \* MERGEFORMATINET </w:instrText>
            </w:r>
            <w:r w:rsidR="00E647C8" w:rsidRPr="003F6B69">
              <w:rPr>
                <w:rFonts w:eastAsia="Calibri" w:cs="Arial"/>
                <w:lang w:val="en-US" w:eastAsia="en-US"/>
              </w:rPr>
              <w:fldChar w:fldCharType="separate"/>
            </w:r>
            <w:r w:rsidR="005E76C4" w:rsidRPr="003F6B69">
              <w:rPr>
                <w:rFonts w:eastAsia="Calibri" w:cs="Arial"/>
                <w:lang w:val="en-US" w:eastAsia="en-US"/>
              </w:rPr>
              <w:fldChar w:fldCharType="begin"/>
            </w:r>
            <w:r w:rsidR="005E76C4" w:rsidRPr="003F6B69">
              <w:rPr>
                <w:rFonts w:eastAsia="Calibri" w:cs="Arial"/>
                <w:lang w:val="en-US" w:eastAsia="en-US"/>
              </w:rPr>
              <w:instrText xml:space="preserve"> INCLUDEPICTURE  "http://arenafx.net/templates/default/img/veri.png" \* MERGEFORMATINET </w:instrText>
            </w:r>
            <w:r w:rsidR="005E76C4" w:rsidRPr="003F6B69">
              <w:rPr>
                <w:rFonts w:eastAsia="Calibri" w:cs="Arial"/>
                <w:lang w:val="en-US" w:eastAsia="en-US"/>
              </w:rPr>
              <w:fldChar w:fldCharType="separate"/>
            </w:r>
            <w:r w:rsidR="00534D93" w:rsidRPr="003F6B69">
              <w:rPr>
                <w:rFonts w:eastAsia="Calibri" w:cs="Arial"/>
                <w:lang w:val="en-US" w:eastAsia="en-US"/>
              </w:rPr>
              <w:fldChar w:fldCharType="begin"/>
            </w:r>
            <w:r w:rsidR="00534D93" w:rsidRPr="003F6B69">
              <w:rPr>
                <w:rFonts w:eastAsia="Calibri" w:cs="Arial"/>
                <w:lang w:val="en-US" w:eastAsia="en-US"/>
              </w:rPr>
              <w:instrText xml:space="preserve"> INCLUDEPICTURE  "http://arenafx.net/templates/default/img/veri.png" \* MERGEFORMATINET </w:instrText>
            </w:r>
            <w:r w:rsidR="00534D93" w:rsidRPr="003F6B69">
              <w:rPr>
                <w:rFonts w:eastAsia="Calibri" w:cs="Arial"/>
                <w:lang w:val="en-US" w:eastAsia="en-US"/>
              </w:rPr>
              <w:fldChar w:fldCharType="separate"/>
            </w:r>
            <w:r w:rsidR="00C744C5" w:rsidRPr="003F6B69">
              <w:rPr>
                <w:rFonts w:eastAsia="Calibri" w:cs="Arial"/>
                <w:lang w:val="en-US" w:eastAsia="en-US"/>
              </w:rPr>
              <w:fldChar w:fldCharType="begin"/>
            </w:r>
            <w:r w:rsidR="00C744C5" w:rsidRPr="003F6B69">
              <w:rPr>
                <w:rFonts w:eastAsia="Calibri" w:cs="Arial"/>
                <w:lang w:val="en-US" w:eastAsia="en-US"/>
              </w:rPr>
              <w:instrText xml:space="preserve"> INCLUDEPICTURE  "http://arenafx.net/templates/default/img/veri.png" \* MERGEFORMATINET </w:instrText>
            </w:r>
            <w:r w:rsidR="00C744C5" w:rsidRPr="003F6B69">
              <w:rPr>
                <w:rFonts w:eastAsia="Calibri" w:cs="Arial"/>
                <w:lang w:val="en-US" w:eastAsia="en-US"/>
              </w:rPr>
              <w:fldChar w:fldCharType="separate"/>
            </w:r>
            <w:r w:rsidR="0082574A" w:rsidRPr="003F6B69">
              <w:rPr>
                <w:rFonts w:eastAsia="Calibri" w:cs="Arial"/>
                <w:lang w:val="en-US" w:eastAsia="en-US"/>
              </w:rPr>
              <w:fldChar w:fldCharType="begin"/>
            </w:r>
            <w:r w:rsidR="0082574A" w:rsidRPr="003F6B69">
              <w:rPr>
                <w:rFonts w:eastAsia="Calibri" w:cs="Arial"/>
                <w:lang w:val="en-US" w:eastAsia="en-US"/>
              </w:rPr>
              <w:instrText xml:space="preserve"> INCLUDEPICTURE  "http://arenafx.net/templates/default/img/veri.png" \* MERGEFORMATINET </w:instrText>
            </w:r>
            <w:r w:rsidR="0082574A" w:rsidRPr="003F6B69">
              <w:rPr>
                <w:rFonts w:eastAsia="Calibri" w:cs="Arial"/>
                <w:lang w:val="en-US" w:eastAsia="en-US"/>
              </w:rPr>
              <w:fldChar w:fldCharType="separate"/>
            </w:r>
            <w:r w:rsidR="009143EB" w:rsidRPr="003F6B69">
              <w:rPr>
                <w:rFonts w:eastAsia="Calibri" w:cs="Arial"/>
                <w:lang w:val="en-US" w:eastAsia="en-US"/>
              </w:rPr>
              <w:fldChar w:fldCharType="begin"/>
            </w:r>
            <w:r w:rsidR="009143EB" w:rsidRPr="003F6B69">
              <w:rPr>
                <w:rFonts w:eastAsia="Calibri" w:cs="Arial"/>
                <w:lang w:val="en-US" w:eastAsia="en-US"/>
              </w:rPr>
              <w:instrText xml:space="preserve"> INCLUDEPICTURE  "http://arenafx.net/templates/default/img/veri.png" \* MERGEFORMATINET </w:instrText>
            </w:r>
            <w:r w:rsidR="009143EB" w:rsidRPr="003F6B69">
              <w:rPr>
                <w:rFonts w:eastAsia="Calibri" w:cs="Arial"/>
                <w:lang w:val="en-US" w:eastAsia="en-US"/>
              </w:rPr>
              <w:fldChar w:fldCharType="separate"/>
            </w:r>
            <w:r w:rsidR="00865287">
              <w:rPr>
                <w:rFonts w:eastAsia="Calibri" w:cs="Arial"/>
                <w:lang w:val="en-US" w:eastAsia="en-US"/>
              </w:rPr>
              <w:fldChar w:fldCharType="begin"/>
            </w:r>
            <w:r w:rsidR="00865287">
              <w:rPr>
                <w:rFonts w:eastAsia="Calibri" w:cs="Arial"/>
                <w:lang w:val="en-US" w:eastAsia="en-US"/>
              </w:rPr>
              <w:instrText xml:space="preserve"> INCLUDEPICTURE  "http://arenafx.net/templates/default/img/veri.png" \* MERGEFORMATINET </w:instrText>
            </w:r>
            <w:r w:rsidR="00865287">
              <w:rPr>
                <w:rFonts w:eastAsia="Calibri" w:cs="Arial"/>
                <w:lang w:val="en-US" w:eastAsia="en-US"/>
              </w:rPr>
              <w:fldChar w:fldCharType="separate"/>
            </w:r>
            <w:r w:rsidR="00A0478E">
              <w:rPr>
                <w:rFonts w:eastAsia="Calibri" w:cs="Arial"/>
                <w:lang w:val="en-US" w:eastAsia="en-US"/>
              </w:rPr>
              <w:fldChar w:fldCharType="begin"/>
            </w:r>
            <w:r w:rsidR="00A0478E">
              <w:rPr>
                <w:rFonts w:eastAsia="Calibri" w:cs="Arial"/>
                <w:lang w:val="en-US" w:eastAsia="en-US"/>
              </w:rPr>
              <w:instrText xml:space="preserve"> INCLUDEPICTURE  "http://arenafx.net/templates/default/img/veri.png" \* MERGEFORMATINET </w:instrText>
            </w:r>
            <w:r w:rsidR="00A0478E">
              <w:rPr>
                <w:rFonts w:eastAsia="Calibri" w:cs="Arial"/>
                <w:lang w:val="en-US" w:eastAsia="en-US"/>
              </w:rPr>
              <w:fldChar w:fldCharType="separate"/>
            </w:r>
            <w:r w:rsidR="0076483A">
              <w:rPr>
                <w:rFonts w:eastAsia="Calibri" w:cs="Arial"/>
                <w:lang w:val="en-US" w:eastAsia="en-US"/>
              </w:rPr>
              <w:fldChar w:fldCharType="begin"/>
            </w:r>
            <w:r w:rsidR="0076483A">
              <w:rPr>
                <w:rFonts w:eastAsia="Calibri" w:cs="Arial"/>
                <w:lang w:val="en-US" w:eastAsia="en-US"/>
              </w:rPr>
              <w:instrText xml:space="preserve"> INCLUDEPICTURE  "http://arenafx.net/templates/default/img/veri.png" \* MERGEFORMATINET </w:instrText>
            </w:r>
            <w:r w:rsidR="0076483A">
              <w:rPr>
                <w:rFonts w:eastAsia="Calibri" w:cs="Arial"/>
                <w:lang w:val="en-US" w:eastAsia="en-US"/>
              </w:rPr>
              <w:fldChar w:fldCharType="separate"/>
            </w:r>
            <w:r w:rsidR="003D22C8">
              <w:rPr>
                <w:rFonts w:eastAsia="Calibri" w:cs="Arial"/>
                <w:lang w:val="en-US" w:eastAsia="en-US"/>
              </w:rPr>
              <w:fldChar w:fldCharType="begin"/>
            </w:r>
            <w:r w:rsidR="003D22C8">
              <w:rPr>
                <w:rFonts w:eastAsia="Calibri" w:cs="Arial"/>
                <w:lang w:val="en-US" w:eastAsia="en-US"/>
              </w:rPr>
              <w:instrText xml:space="preserve"> INCLUDEPICTURE  "http://arenafx.net/templates/default/img/veri.png" \* MERGEFORMATINET </w:instrText>
            </w:r>
            <w:r w:rsidR="003D22C8">
              <w:rPr>
                <w:rFonts w:eastAsia="Calibri" w:cs="Arial"/>
                <w:lang w:val="en-US" w:eastAsia="en-US"/>
              </w:rPr>
              <w:fldChar w:fldCharType="separate"/>
            </w:r>
            <w:r w:rsidR="00564435">
              <w:rPr>
                <w:rFonts w:eastAsia="Calibri" w:cs="Arial"/>
                <w:lang w:val="en-US" w:eastAsia="en-US"/>
              </w:rPr>
              <w:fldChar w:fldCharType="begin"/>
            </w:r>
            <w:r w:rsidR="00564435">
              <w:rPr>
                <w:rFonts w:eastAsia="Calibri" w:cs="Arial"/>
                <w:lang w:val="en-US" w:eastAsia="en-US"/>
              </w:rPr>
              <w:instrText xml:space="preserve"> INCLUDEPICTURE  "http://arenafx.net/templates/default/img/veri.png" \* MERGEFORMATINET </w:instrText>
            </w:r>
            <w:r w:rsidR="00564435">
              <w:rPr>
                <w:rFonts w:eastAsia="Calibri" w:cs="Arial"/>
                <w:lang w:val="en-US" w:eastAsia="en-US"/>
              </w:rPr>
              <w:fldChar w:fldCharType="separate"/>
            </w:r>
            <w:r w:rsidR="009D72AE">
              <w:rPr>
                <w:rFonts w:eastAsia="Calibri" w:cs="Arial"/>
                <w:lang w:val="en-US" w:eastAsia="en-US"/>
              </w:rPr>
              <w:fldChar w:fldCharType="begin"/>
            </w:r>
            <w:r w:rsidR="009D72AE">
              <w:rPr>
                <w:rFonts w:eastAsia="Calibri" w:cs="Arial"/>
                <w:lang w:val="en-US" w:eastAsia="en-US"/>
              </w:rPr>
              <w:instrText xml:space="preserve"> INCLUDEPICTURE  "http://arenafx.net/templates/default/img/veri.png" \* MERGEFORMATINET </w:instrText>
            </w:r>
            <w:r w:rsidR="009D72AE">
              <w:rPr>
                <w:rFonts w:eastAsia="Calibri" w:cs="Arial"/>
                <w:lang w:val="en-US" w:eastAsia="en-US"/>
              </w:rPr>
              <w:fldChar w:fldCharType="separate"/>
            </w:r>
            <w:r w:rsidR="007A6511">
              <w:rPr>
                <w:rFonts w:eastAsia="Calibri" w:cs="Arial"/>
                <w:lang w:val="en-US" w:eastAsia="en-US"/>
              </w:rPr>
              <w:fldChar w:fldCharType="begin"/>
            </w:r>
            <w:r w:rsidR="007A6511">
              <w:rPr>
                <w:rFonts w:eastAsia="Calibri" w:cs="Arial"/>
                <w:lang w:val="en-US" w:eastAsia="en-US"/>
              </w:rPr>
              <w:instrText xml:space="preserve"> INCLUDEPICTURE  "http://arenafx.net/templates/default/img/veri.png" \* MERGEFORMATINET </w:instrText>
            </w:r>
            <w:r w:rsidR="007A6511">
              <w:rPr>
                <w:rFonts w:eastAsia="Calibri" w:cs="Arial"/>
                <w:lang w:val="en-US" w:eastAsia="en-US"/>
              </w:rPr>
              <w:fldChar w:fldCharType="separate"/>
            </w:r>
            <w:r w:rsidR="00AB424E">
              <w:rPr>
                <w:rFonts w:eastAsia="Calibri" w:cs="Arial"/>
                <w:lang w:val="en-US" w:eastAsia="en-US"/>
              </w:rPr>
              <w:fldChar w:fldCharType="begin"/>
            </w:r>
            <w:r w:rsidR="00AB424E">
              <w:rPr>
                <w:rFonts w:eastAsia="Calibri" w:cs="Arial"/>
                <w:lang w:val="en-US" w:eastAsia="en-US"/>
              </w:rPr>
              <w:instrText xml:space="preserve"> INCLUDEPICTURE  "http://arenafx.net/templates/default/img/veri.png" \* MERGEFORMATINET </w:instrText>
            </w:r>
            <w:r w:rsidR="00AB424E">
              <w:rPr>
                <w:rFonts w:eastAsia="Calibri" w:cs="Arial"/>
                <w:lang w:val="en-US" w:eastAsia="en-US"/>
              </w:rPr>
              <w:fldChar w:fldCharType="separate"/>
            </w:r>
            <w:r w:rsidR="00DC7E45">
              <w:rPr>
                <w:rFonts w:eastAsia="Calibri" w:cs="Arial"/>
                <w:lang w:val="en-US" w:eastAsia="en-US"/>
              </w:rPr>
              <w:fldChar w:fldCharType="begin"/>
            </w:r>
            <w:r w:rsidR="00DC7E45">
              <w:rPr>
                <w:rFonts w:eastAsia="Calibri" w:cs="Arial"/>
                <w:lang w:val="en-US" w:eastAsia="en-US"/>
              </w:rPr>
              <w:instrText xml:space="preserve"> INCLUDEPICTURE  "http://arenafx.net/templates/default/img/veri.png" \* MERGEFORMATINET </w:instrText>
            </w:r>
            <w:r w:rsidR="00DC7E45">
              <w:rPr>
                <w:rFonts w:eastAsia="Calibri" w:cs="Arial"/>
                <w:lang w:val="en-US" w:eastAsia="en-US"/>
              </w:rPr>
              <w:fldChar w:fldCharType="separate"/>
            </w:r>
            <w:r w:rsidR="003B2C35">
              <w:rPr>
                <w:rFonts w:eastAsia="Calibri" w:cs="Arial"/>
                <w:lang w:val="en-US" w:eastAsia="en-US"/>
              </w:rPr>
              <w:fldChar w:fldCharType="begin"/>
            </w:r>
            <w:r w:rsidR="003B2C35">
              <w:rPr>
                <w:rFonts w:eastAsia="Calibri" w:cs="Arial"/>
                <w:lang w:val="en-US" w:eastAsia="en-US"/>
              </w:rPr>
              <w:instrText xml:space="preserve"> </w:instrText>
            </w:r>
            <w:r w:rsidR="003B2C35">
              <w:rPr>
                <w:rFonts w:eastAsia="Calibri" w:cs="Arial"/>
                <w:lang w:val="en-US" w:eastAsia="en-US"/>
              </w:rPr>
              <w:instrText>INCLUDEPICTURE  "http://arenafx.net/templates/default/img/veri.png" \* MERGEFORMATINET</w:instrText>
            </w:r>
            <w:r w:rsidR="003B2C35">
              <w:rPr>
                <w:rFonts w:eastAsia="Calibri" w:cs="Arial"/>
                <w:lang w:val="en-US" w:eastAsia="en-US"/>
              </w:rPr>
              <w:instrText xml:space="preserve"> </w:instrText>
            </w:r>
            <w:r w:rsidR="003B2C35">
              <w:rPr>
                <w:rFonts w:eastAsia="Calibri" w:cs="Arial"/>
                <w:lang w:val="en-US" w:eastAsia="en-US"/>
              </w:rPr>
              <w:fldChar w:fldCharType="separate"/>
            </w:r>
            <w:r w:rsidR="004D2B06">
              <w:rPr>
                <w:rFonts w:eastAsia="Calibri" w:cs="Arial"/>
                <w:lang w:val="en-US" w:eastAsia="en-US"/>
              </w:rPr>
              <w:pict w14:anchorId="48D8EF3F">
                <v:shape id="_x0000_i1026" type="#_x0000_t75" style="width:26.25pt;height:26.25pt">
                  <v:imagedata r:id="rId16" r:href="rId19"/>
                </v:shape>
              </w:pict>
            </w:r>
            <w:r w:rsidR="003B2C35">
              <w:rPr>
                <w:rFonts w:eastAsia="Calibri" w:cs="Arial"/>
                <w:lang w:val="en-US" w:eastAsia="en-US"/>
              </w:rPr>
              <w:fldChar w:fldCharType="end"/>
            </w:r>
            <w:r w:rsidR="00DC7E45">
              <w:rPr>
                <w:rFonts w:eastAsia="Calibri" w:cs="Arial"/>
                <w:lang w:val="en-US" w:eastAsia="en-US"/>
              </w:rPr>
              <w:fldChar w:fldCharType="end"/>
            </w:r>
            <w:r w:rsidR="00AB424E">
              <w:rPr>
                <w:rFonts w:eastAsia="Calibri" w:cs="Arial"/>
                <w:lang w:val="en-US" w:eastAsia="en-US"/>
              </w:rPr>
              <w:fldChar w:fldCharType="end"/>
            </w:r>
            <w:r w:rsidR="007A6511">
              <w:rPr>
                <w:rFonts w:eastAsia="Calibri" w:cs="Arial"/>
                <w:lang w:val="en-US" w:eastAsia="en-US"/>
              </w:rPr>
              <w:fldChar w:fldCharType="end"/>
            </w:r>
            <w:r w:rsidR="009D72AE">
              <w:rPr>
                <w:rFonts w:eastAsia="Calibri" w:cs="Arial"/>
                <w:lang w:val="en-US" w:eastAsia="en-US"/>
              </w:rPr>
              <w:fldChar w:fldCharType="end"/>
            </w:r>
            <w:r w:rsidR="00564435">
              <w:rPr>
                <w:rFonts w:eastAsia="Calibri" w:cs="Arial"/>
                <w:lang w:val="en-US" w:eastAsia="en-US"/>
              </w:rPr>
              <w:fldChar w:fldCharType="end"/>
            </w:r>
            <w:r w:rsidR="003D22C8">
              <w:rPr>
                <w:rFonts w:eastAsia="Calibri" w:cs="Arial"/>
                <w:lang w:val="en-US" w:eastAsia="en-US"/>
              </w:rPr>
              <w:fldChar w:fldCharType="end"/>
            </w:r>
            <w:r w:rsidR="0076483A">
              <w:rPr>
                <w:rFonts w:eastAsia="Calibri" w:cs="Arial"/>
                <w:lang w:val="en-US" w:eastAsia="en-US"/>
              </w:rPr>
              <w:fldChar w:fldCharType="end"/>
            </w:r>
            <w:r w:rsidR="00A0478E">
              <w:rPr>
                <w:rFonts w:eastAsia="Calibri" w:cs="Arial"/>
                <w:lang w:val="en-US" w:eastAsia="en-US"/>
              </w:rPr>
              <w:fldChar w:fldCharType="end"/>
            </w:r>
            <w:r w:rsidR="00865287">
              <w:rPr>
                <w:rFonts w:eastAsia="Calibri" w:cs="Arial"/>
                <w:lang w:val="en-US" w:eastAsia="en-US"/>
              </w:rPr>
              <w:fldChar w:fldCharType="end"/>
            </w:r>
            <w:r w:rsidR="009143EB" w:rsidRPr="003F6B69">
              <w:rPr>
                <w:rFonts w:eastAsia="Calibri" w:cs="Arial"/>
                <w:lang w:val="en-US" w:eastAsia="en-US"/>
              </w:rPr>
              <w:fldChar w:fldCharType="end"/>
            </w:r>
            <w:r w:rsidR="0082574A" w:rsidRPr="003F6B69">
              <w:rPr>
                <w:rFonts w:eastAsia="Calibri" w:cs="Arial"/>
                <w:lang w:val="en-US" w:eastAsia="en-US"/>
              </w:rPr>
              <w:fldChar w:fldCharType="end"/>
            </w:r>
            <w:r w:rsidR="00C744C5" w:rsidRPr="003F6B69">
              <w:rPr>
                <w:rFonts w:eastAsia="Calibri" w:cs="Arial"/>
                <w:lang w:val="en-US" w:eastAsia="en-US"/>
              </w:rPr>
              <w:fldChar w:fldCharType="end"/>
            </w:r>
            <w:r w:rsidR="00534D93" w:rsidRPr="003F6B69">
              <w:rPr>
                <w:rFonts w:eastAsia="Calibri" w:cs="Arial"/>
                <w:lang w:val="en-US" w:eastAsia="en-US"/>
              </w:rPr>
              <w:fldChar w:fldCharType="end"/>
            </w:r>
            <w:r w:rsidR="005E76C4" w:rsidRPr="003F6B69">
              <w:rPr>
                <w:rFonts w:eastAsia="Calibri" w:cs="Arial"/>
                <w:lang w:val="en-US" w:eastAsia="en-US"/>
              </w:rPr>
              <w:fldChar w:fldCharType="end"/>
            </w:r>
            <w:r w:rsidR="00E647C8" w:rsidRPr="003F6B69">
              <w:rPr>
                <w:rFonts w:eastAsia="Calibri" w:cs="Arial"/>
                <w:lang w:val="en-US" w:eastAsia="en-US"/>
              </w:rPr>
              <w:fldChar w:fldCharType="end"/>
            </w:r>
            <w:r w:rsidR="00264BC7" w:rsidRPr="003F6B69">
              <w:rPr>
                <w:rFonts w:eastAsia="Calibri" w:cs="Arial"/>
                <w:lang w:val="en-US" w:eastAsia="en-US"/>
              </w:rPr>
              <w:fldChar w:fldCharType="end"/>
            </w:r>
            <w:r w:rsidR="000469E2" w:rsidRPr="003F6B69">
              <w:rPr>
                <w:rFonts w:eastAsia="Calibri" w:cs="Arial"/>
                <w:lang w:val="en-US" w:eastAsia="en-US"/>
              </w:rPr>
              <w:fldChar w:fldCharType="end"/>
            </w:r>
            <w:r w:rsidR="009F6188" w:rsidRPr="003F6B69">
              <w:rPr>
                <w:rFonts w:eastAsia="Calibri" w:cs="Arial"/>
                <w:lang w:val="en-US" w:eastAsia="en-US"/>
              </w:rPr>
              <w:fldChar w:fldCharType="end"/>
            </w:r>
            <w:r w:rsidR="005A56EE" w:rsidRPr="003F6B69">
              <w:rPr>
                <w:rFonts w:eastAsia="Calibri" w:cs="Arial"/>
                <w:lang w:val="en-US" w:eastAsia="en-US"/>
              </w:rPr>
              <w:fldChar w:fldCharType="end"/>
            </w:r>
            <w:r w:rsidR="00394609" w:rsidRPr="003F6B69">
              <w:rPr>
                <w:rFonts w:eastAsia="Calibri" w:cs="Arial"/>
                <w:lang w:val="en-US" w:eastAsia="en-US"/>
              </w:rPr>
              <w:fldChar w:fldCharType="end"/>
            </w:r>
            <w:r w:rsidR="005A7287" w:rsidRPr="003F6B69">
              <w:rPr>
                <w:rFonts w:eastAsia="Calibri" w:cs="Arial"/>
                <w:lang w:val="en-US" w:eastAsia="en-US"/>
              </w:rPr>
              <w:fldChar w:fldCharType="end"/>
            </w:r>
            <w:r w:rsidR="00926EF4" w:rsidRPr="003F6B69">
              <w:rPr>
                <w:rFonts w:eastAsia="Calibri" w:cs="Arial"/>
                <w:lang w:val="en-US" w:eastAsia="en-US"/>
              </w:rPr>
              <w:fldChar w:fldCharType="end"/>
            </w:r>
            <w:r w:rsidRPr="003F6B69">
              <w:rPr>
                <w:rFonts w:eastAsia="Calibri" w:cs="Arial"/>
                <w:lang w:val="en-US" w:eastAsia="en-US"/>
              </w:rPr>
              <w:fldChar w:fldCharType="end"/>
            </w:r>
          </w:p>
        </w:tc>
        <w:tc>
          <w:tcPr>
            <w:tcW w:w="8901" w:type="dxa"/>
            <w:shd w:val="clear" w:color="auto" w:fill="auto"/>
          </w:tcPr>
          <w:p w14:paraId="2FE936CC" w14:textId="4B95FBD6" w:rsidR="00060DA6" w:rsidRPr="003F6B69" w:rsidRDefault="009F6E50" w:rsidP="003F6B69">
            <w:pPr>
              <w:spacing w:after="0" w:line="240" w:lineRule="auto"/>
              <w:rPr>
                <w:rFonts w:eastAsia="Calibri" w:cs="Times New Roman"/>
                <w:b/>
                <w:lang w:val="en-US" w:eastAsia="en-US"/>
              </w:rPr>
            </w:pPr>
            <w:r w:rsidRPr="002A2A95">
              <w:rPr>
                <w:rFonts w:eastAsia="Calibri" w:cs="Times New Roman"/>
                <w:b/>
                <w:color w:val="943634" w:themeColor="accent2" w:themeShade="BF"/>
                <w:lang w:val="en-US" w:eastAsia="en-US"/>
              </w:rPr>
              <w:t>CONCLUSIONS AND RECOMMENDATIONS</w:t>
            </w:r>
            <w:r>
              <w:rPr>
                <w:rFonts w:eastAsia="Calibri" w:cs="Times New Roman"/>
                <w:b/>
                <w:lang w:val="en-US" w:eastAsia="en-US"/>
              </w:rPr>
              <w:t xml:space="preserve"> </w:t>
            </w:r>
          </w:p>
          <w:p w14:paraId="1D8C8F0C" w14:textId="4370686D" w:rsidR="00060DA6" w:rsidRDefault="00931EA4" w:rsidP="003F6B69">
            <w:pPr>
              <w:spacing w:after="0" w:line="240" w:lineRule="auto"/>
              <w:jc w:val="both"/>
              <w:rPr>
                <w:rFonts w:eastAsia="Times New Roman" w:cs="Times New Roman"/>
                <w:lang w:val="en-US"/>
              </w:rPr>
            </w:pPr>
            <w:r w:rsidRPr="003F6B69">
              <w:rPr>
                <w:rFonts w:eastAsia="Times New Roman" w:cs="Times New Roman"/>
                <w:lang w:val="en-US"/>
              </w:rPr>
              <w:t xml:space="preserve">Currently, monitoring of procurement </w:t>
            </w:r>
            <w:r w:rsidR="00E676A7" w:rsidRPr="003F6B69">
              <w:rPr>
                <w:rFonts w:eastAsia="Times New Roman" w:cs="Times New Roman"/>
                <w:lang w:val="en-US"/>
              </w:rPr>
              <w:t>based on</w:t>
            </w:r>
            <w:r w:rsidRPr="003F6B69">
              <w:rPr>
                <w:rFonts w:eastAsia="Times New Roman" w:cs="Times New Roman"/>
                <w:lang w:val="en-US"/>
              </w:rPr>
              <w:t xml:space="preserve"> sustainability criteria using the aforementioned electronic services is not possible</w:t>
            </w:r>
            <w:r w:rsidR="00E676A7">
              <w:rPr>
                <w:rFonts w:eastAsia="Times New Roman" w:cs="Times New Roman"/>
                <w:lang w:val="en-US"/>
              </w:rPr>
              <w:t>.</w:t>
            </w:r>
          </w:p>
          <w:p w14:paraId="20E80B86" w14:textId="04110F82" w:rsidR="00E676A7" w:rsidRPr="003F6B69" w:rsidRDefault="00E676A7" w:rsidP="003F6B69">
            <w:pPr>
              <w:spacing w:after="0" w:line="240" w:lineRule="auto"/>
              <w:jc w:val="both"/>
              <w:rPr>
                <w:rFonts w:eastAsia="Times New Roman" w:cs="Times New Roman"/>
                <w:lang w:val="en-US"/>
              </w:rPr>
            </w:pPr>
          </w:p>
        </w:tc>
      </w:tr>
    </w:tbl>
    <w:p w14:paraId="511B73BB" w14:textId="5820CB51" w:rsidR="00F10A9E" w:rsidRPr="00E676A7" w:rsidRDefault="00E25F97" w:rsidP="00C20969">
      <w:pPr>
        <w:pStyle w:val="ListParagraph"/>
        <w:numPr>
          <w:ilvl w:val="0"/>
          <w:numId w:val="19"/>
        </w:numPr>
        <w:spacing w:after="0"/>
        <w:ind w:left="567"/>
        <w:jc w:val="both"/>
        <w:rPr>
          <w:rFonts w:eastAsia="Times New Roman" w:cs="Times New Roman"/>
          <w:lang w:val="en-US"/>
        </w:rPr>
      </w:pPr>
      <w:r w:rsidRPr="00E676A7">
        <w:rPr>
          <w:rFonts w:eastAsia="Times New Roman" w:cs="Times New Roman"/>
          <w:lang w:val="en-US"/>
        </w:rPr>
        <w:t xml:space="preserve">At the stage of the terms of reference development for the </w:t>
      </w:r>
      <w:proofErr w:type="spellStart"/>
      <w:r w:rsidRPr="00E676A7">
        <w:rPr>
          <w:rFonts w:eastAsia="Times New Roman" w:cs="Times New Roman"/>
          <w:lang w:val="en-US"/>
        </w:rPr>
        <w:t>ProZorro</w:t>
      </w:r>
      <w:proofErr w:type="spellEnd"/>
      <w:r w:rsidRPr="00E676A7">
        <w:rPr>
          <w:rFonts w:eastAsia="Times New Roman" w:cs="Times New Roman"/>
          <w:lang w:val="en-US"/>
        </w:rPr>
        <w:t xml:space="preserve"> system improvement in order to implement an electronic system of tender documentation and contracting</w:t>
      </w:r>
      <w:r w:rsidRPr="00E676A7">
        <w:rPr>
          <w:rFonts w:eastAsia="Times New Roman" w:cs="Times New Roman"/>
          <w:lang w:val="uk-UA"/>
        </w:rPr>
        <w:t>,</w:t>
      </w:r>
      <w:r w:rsidRPr="00E676A7">
        <w:rPr>
          <w:rFonts w:eastAsia="Times New Roman" w:cs="Times New Roman"/>
          <w:lang w:val="en-US"/>
        </w:rPr>
        <w:t xml:space="preserve"> it is necessary to provide tasks for software creation for application of SPP criteria by the CA with the addition of templates / fields of the electronic tender documentation.</w:t>
      </w:r>
      <w:r w:rsidR="00060DA6" w:rsidRPr="00E676A7">
        <w:rPr>
          <w:rFonts w:eastAsia="Times New Roman" w:cs="Times New Roman"/>
          <w:lang w:val="en-US"/>
        </w:rPr>
        <w:t xml:space="preserve"> </w:t>
      </w:r>
      <w:r w:rsidR="00F10A9E" w:rsidRPr="00E676A7">
        <w:rPr>
          <w:rFonts w:eastAsia="Times New Roman" w:cs="Times New Roman"/>
          <w:lang w:val="en-US"/>
        </w:rPr>
        <w:t xml:space="preserve">The terms of reference development for the SPP criteria implementation to the </w:t>
      </w:r>
      <w:proofErr w:type="spellStart"/>
      <w:r w:rsidR="00F10A9E" w:rsidRPr="00E676A7">
        <w:rPr>
          <w:rFonts w:eastAsia="Times New Roman" w:cs="Times New Roman"/>
          <w:lang w:val="en-US"/>
        </w:rPr>
        <w:t>ProZorro</w:t>
      </w:r>
      <w:proofErr w:type="spellEnd"/>
      <w:r w:rsidR="00F10A9E" w:rsidRPr="00E676A7">
        <w:rPr>
          <w:rFonts w:eastAsia="Times New Roman" w:cs="Times New Roman"/>
          <w:lang w:val="en-US"/>
        </w:rPr>
        <w:t xml:space="preserve"> system it is better to start at the Planning stage of the implementation of the electronic tender documentation system and contracting, i.e. no later than June 2020. The application of SPP criteria in the </w:t>
      </w:r>
      <w:proofErr w:type="spellStart"/>
      <w:r w:rsidR="00F10A9E" w:rsidRPr="00E676A7">
        <w:rPr>
          <w:rFonts w:eastAsia="Times New Roman" w:cs="Times New Roman"/>
          <w:lang w:val="en-US"/>
        </w:rPr>
        <w:t>ProZorro</w:t>
      </w:r>
      <w:proofErr w:type="spellEnd"/>
      <w:r w:rsidR="00F10A9E" w:rsidRPr="00E676A7">
        <w:rPr>
          <w:rFonts w:eastAsia="Times New Roman" w:cs="Times New Roman"/>
          <w:lang w:val="en-US"/>
        </w:rPr>
        <w:t xml:space="preserve"> system should be integrated into the BI Pro Zorro. The complexity of these measures will ensure the functioning of the SPP electronic monitoring system in Ukraine.</w:t>
      </w:r>
    </w:p>
    <w:p w14:paraId="753E4E00" w14:textId="1D4408EF" w:rsidR="00E676A7" w:rsidRPr="00E676A7" w:rsidRDefault="00F10A9E" w:rsidP="00C20969">
      <w:pPr>
        <w:pStyle w:val="ListParagraph"/>
        <w:numPr>
          <w:ilvl w:val="0"/>
          <w:numId w:val="19"/>
        </w:numPr>
        <w:spacing w:after="0"/>
        <w:ind w:left="567"/>
        <w:jc w:val="both"/>
        <w:rPr>
          <w:rFonts w:eastAsia="Times New Roman" w:cs="Times New Roman"/>
          <w:b/>
          <w:i/>
          <w:lang w:val="en-US"/>
        </w:rPr>
      </w:pPr>
      <w:r w:rsidRPr="00E676A7">
        <w:rPr>
          <w:rFonts w:eastAsia="Times New Roman" w:cs="Times New Roman"/>
          <w:lang w:val="en-US"/>
        </w:rPr>
        <w:t xml:space="preserve">SPP criteria can be entered into the electronic tender documentation only if they are established according to a certain procedure and risk indicators. Recommendations on this issue are set out in </w:t>
      </w:r>
      <w:r w:rsidRPr="00E676A7">
        <w:rPr>
          <w:rFonts w:eastAsia="Times New Roman" w:cs="Times New Roman"/>
          <w:i/>
          <w:lang w:val="en-US"/>
        </w:rPr>
        <w:t xml:space="preserve">Section IV </w:t>
      </w:r>
      <w:r w:rsidR="00E676A7">
        <w:rPr>
          <w:rFonts w:eastAsia="Times New Roman" w:cs="Times New Roman"/>
          <w:i/>
          <w:lang w:val="en-US"/>
        </w:rPr>
        <w:t>“A</w:t>
      </w:r>
      <w:r w:rsidRPr="00E676A7">
        <w:rPr>
          <w:rFonts w:eastAsia="Times New Roman" w:cs="Times New Roman"/>
          <w:i/>
          <w:lang w:val="en-US"/>
        </w:rPr>
        <w:t xml:space="preserve">pplication of </w:t>
      </w:r>
      <w:r w:rsidR="00EB1FE7" w:rsidRPr="00E676A7">
        <w:rPr>
          <w:rFonts w:eastAsia="Times New Roman" w:cs="Times New Roman"/>
          <w:i/>
          <w:lang w:val="en-US"/>
        </w:rPr>
        <w:t xml:space="preserve">the </w:t>
      </w:r>
      <w:r w:rsidRPr="00E676A7">
        <w:rPr>
          <w:rFonts w:eastAsia="Times New Roman" w:cs="Times New Roman"/>
          <w:i/>
          <w:lang w:val="en-US"/>
        </w:rPr>
        <w:t>SPP criteria</w:t>
      </w:r>
      <w:r w:rsidR="00E676A7">
        <w:rPr>
          <w:rFonts w:eastAsia="Times New Roman" w:cs="Times New Roman"/>
          <w:i/>
          <w:lang w:val="en-US"/>
        </w:rPr>
        <w:t>”</w:t>
      </w:r>
      <w:r w:rsidR="00E676A7" w:rsidRPr="00E676A7">
        <w:rPr>
          <w:rFonts w:eastAsia="Times New Roman" w:cs="Times New Roman"/>
          <w:iCs/>
          <w:lang w:val="en-US"/>
        </w:rPr>
        <w:t xml:space="preserve"> of this report</w:t>
      </w:r>
      <w:r w:rsidRPr="00E676A7">
        <w:rPr>
          <w:rFonts w:eastAsia="Times New Roman" w:cs="Times New Roman"/>
          <w:i/>
          <w:lang w:val="en-US"/>
        </w:rPr>
        <w:t>.</w:t>
      </w:r>
    </w:p>
    <w:p w14:paraId="63CD750B" w14:textId="77777777" w:rsidR="00E676A7" w:rsidRPr="00E676A7" w:rsidRDefault="00AB1297" w:rsidP="00C20969">
      <w:pPr>
        <w:pStyle w:val="ListParagraph"/>
        <w:numPr>
          <w:ilvl w:val="0"/>
          <w:numId w:val="19"/>
        </w:numPr>
        <w:spacing w:after="0"/>
        <w:ind w:left="567"/>
        <w:jc w:val="both"/>
        <w:rPr>
          <w:rFonts w:eastAsia="Times New Roman" w:cs="Times New Roman"/>
          <w:b/>
          <w:i/>
          <w:lang w:val="en-US"/>
        </w:rPr>
      </w:pPr>
      <w:r w:rsidRPr="00E676A7">
        <w:rPr>
          <w:rFonts w:eastAsia="Times New Roman" w:cs="Times New Roman"/>
          <w:lang w:val="en-US"/>
        </w:rPr>
        <w:t xml:space="preserve">The implementation of the system of electronic tender documentation and contracting using the SPP criteria requires additional instructions and training for CA and users of </w:t>
      </w:r>
      <w:proofErr w:type="spellStart"/>
      <w:r w:rsidRPr="00E676A7">
        <w:rPr>
          <w:rFonts w:eastAsia="Times New Roman" w:cs="Times New Roman"/>
          <w:lang w:val="en-US"/>
        </w:rPr>
        <w:t>ProZorro</w:t>
      </w:r>
      <w:proofErr w:type="spellEnd"/>
      <w:r w:rsidRPr="00E676A7">
        <w:rPr>
          <w:rFonts w:eastAsia="Times New Roman" w:cs="Times New Roman"/>
          <w:lang w:val="en-US"/>
        </w:rPr>
        <w:t xml:space="preserve"> services, in particular for users of the BI </w:t>
      </w:r>
      <w:proofErr w:type="spellStart"/>
      <w:r w:rsidRPr="00E676A7">
        <w:rPr>
          <w:rFonts w:eastAsia="Times New Roman" w:cs="Times New Roman"/>
          <w:lang w:val="en-US"/>
        </w:rPr>
        <w:t>ProZorro</w:t>
      </w:r>
      <w:proofErr w:type="spellEnd"/>
      <w:r w:rsidRPr="00E676A7">
        <w:rPr>
          <w:rFonts w:eastAsia="Times New Roman" w:cs="Times New Roman"/>
          <w:lang w:val="en-US"/>
        </w:rPr>
        <w:t>.</w:t>
      </w:r>
    </w:p>
    <w:p w14:paraId="23C25828" w14:textId="19D6E2F4" w:rsidR="00060DA6" w:rsidRPr="00E676A7" w:rsidRDefault="00AB1297" w:rsidP="00C20969">
      <w:pPr>
        <w:pStyle w:val="ListParagraph"/>
        <w:numPr>
          <w:ilvl w:val="0"/>
          <w:numId w:val="19"/>
        </w:numPr>
        <w:spacing w:after="0"/>
        <w:ind w:left="567"/>
        <w:jc w:val="both"/>
        <w:rPr>
          <w:rFonts w:eastAsia="Times New Roman" w:cs="Times New Roman"/>
          <w:b/>
          <w:i/>
          <w:lang w:val="en-US"/>
        </w:rPr>
      </w:pPr>
      <w:r w:rsidRPr="00E676A7">
        <w:rPr>
          <w:rFonts w:eastAsia="Times New Roman" w:cs="Times New Roman"/>
          <w:lang w:val="en-US"/>
        </w:rPr>
        <w:t xml:space="preserve">The implementation of the above is not possible without a technical </w:t>
      </w:r>
      <w:r w:rsidR="00613C59" w:rsidRPr="00E676A7">
        <w:rPr>
          <w:rFonts w:eastAsia="Times New Roman" w:cs="Times New Roman"/>
          <w:lang w:val="en-US"/>
        </w:rPr>
        <w:t>support.</w:t>
      </w:r>
      <w:r w:rsidR="00060DA6" w:rsidRPr="00E676A7">
        <w:rPr>
          <w:rFonts w:eastAsia="Times New Roman" w:cs="Times New Roman"/>
          <w:lang w:val="en-US"/>
        </w:rPr>
        <w:t xml:space="preserve"> </w:t>
      </w:r>
    </w:p>
    <w:p w14:paraId="4D5CA6A0" w14:textId="2E6107E4" w:rsidR="00060DA6" w:rsidRPr="00E676A7" w:rsidRDefault="00060DA6" w:rsidP="003F6B69">
      <w:pPr>
        <w:spacing w:after="0"/>
        <w:jc w:val="center"/>
        <w:rPr>
          <w:rFonts w:cs="Times New Roman"/>
          <w:b/>
          <w:caps/>
          <w:lang w:val="en-US"/>
        </w:rPr>
      </w:pPr>
    </w:p>
    <w:p w14:paraId="343FD7E4" w14:textId="77777777" w:rsidR="00E676A7" w:rsidRDefault="00E676A7" w:rsidP="00E676A7">
      <w:pPr>
        <w:spacing w:after="0"/>
        <w:rPr>
          <w:rFonts w:cs="Times New Roman"/>
          <w:b/>
          <w:caps/>
          <w:lang w:val="en-US"/>
        </w:rPr>
      </w:pPr>
    </w:p>
    <w:p w14:paraId="25658BF5" w14:textId="021D59A0" w:rsidR="00060DA6" w:rsidRPr="002A2A95" w:rsidRDefault="00167F34" w:rsidP="00E676A7">
      <w:pPr>
        <w:spacing w:after="0"/>
        <w:rPr>
          <w:rFonts w:cs="Times New Roman"/>
          <w:b/>
          <w:caps/>
          <w:color w:val="943634" w:themeColor="accent2" w:themeShade="BF"/>
          <w:lang w:val="en-US"/>
        </w:rPr>
      </w:pPr>
      <w:r w:rsidRPr="002A2A95">
        <w:rPr>
          <w:rFonts w:cs="Times New Roman"/>
          <w:b/>
          <w:caps/>
          <w:color w:val="943634" w:themeColor="accent2" w:themeShade="BF"/>
          <w:lang w:val="en-US"/>
        </w:rPr>
        <w:t xml:space="preserve">IV. </w:t>
      </w:r>
      <w:r w:rsidR="006E2741" w:rsidRPr="002A2A95">
        <w:rPr>
          <w:rFonts w:cs="Times New Roman"/>
          <w:b/>
          <w:caps/>
          <w:color w:val="943634" w:themeColor="accent2" w:themeShade="BF"/>
          <w:lang w:val="en-US"/>
        </w:rPr>
        <w:t xml:space="preserve">APPLICATION OF </w:t>
      </w:r>
      <w:r w:rsidR="00EC66A9" w:rsidRPr="002A2A95">
        <w:rPr>
          <w:rFonts w:cs="Times New Roman"/>
          <w:b/>
          <w:caps/>
          <w:color w:val="943634" w:themeColor="accent2" w:themeShade="BF"/>
          <w:lang w:val="en-US"/>
        </w:rPr>
        <w:t xml:space="preserve">THE </w:t>
      </w:r>
      <w:r w:rsidR="006E2741" w:rsidRPr="002A2A95">
        <w:rPr>
          <w:rFonts w:cs="Times New Roman"/>
          <w:b/>
          <w:caps/>
          <w:color w:val="943634" w:themeColor="accent2" w:themeShade="BF"/>
          <w:lang w:val="en-US"/>
        </w:rPr>
        <w:t>SPP CRITERIA</w:t>
      </w:r>
    </w:p>
    <w:p w14:paraId="06297ABF" w14:textId="77777777" w:rsidR="00E676A7" w:rsidRDefault="00E676A7" w:rsidP="003F6B69">
      <w:pPr>
        <w:spacing w:after="0"/>
        <w:jc w:val="both"/>
        <w:rPr>
          <w:rFonts w:cs="Times New Roman"/>
          <w:b/>
          <w:lang w:val="en-US"/>
        </w:rPr>
      </w:pPr>
    </w:p>
    <w:p w14:paraId="6331A8D0" w14:textId="104A1C39" w:rsidR="001B2407" w:rsidRPr="003F6B69" w:rsidRDefault="001B2407" w:rsidP="003F6B69">
      <w:pPr>
        <w:spacing w:after="0"/>
        <w:jc w:val="both"/>
        <w:rPr>
          <w:rFonts w:cs="Times New Roman"/>
          <w:b/>
          <w:lang w:val="en-US"/>
        </w:rPr>
      </w:pPr>
      <w:r w:rsidRPr="003F6B69">
        <w:rPr>
          <w:rFonts w:cs="Times New Roman"/>
          <w:b/>
          <w:lang w:val="en-US"/>
        </w:rPr>
        <w:t xml:space="preserve">SPP criteria application </w:t>
      </w:r>
    </w:p>
    <w:p w14:paraId="406AE733" w14:textId="0ECC204C" w:rsidR="00377798" w:rsidRPr="003F6B69" w:rsidRDefault="006E2741" w:rsidP="003F6B69">
      <w:pPr>
        <w:spacing w:after="0"/>
        <w:jc w:val="both"/>
        <w:rPr>
          <w:rFonts w:cs="Times New Roman"/>
          <w:b/>
          <w:caps/>
          <w:lang w:val="en-US"/>
        </w:rPr>
      </w:pPr>
      <w:r w:rsidRPr="003F6B69">
        <w:rPr>
          <w:rFonts w:cs="Times New Roman"/>
          <w:lang w:val="en-US"/>
        </w:rPr>
        <w:t>Based on the information provided in the previous section</w:t>
      </w:r>
      <w:r w:rsidR="001B2407" w:rsidRPr="003F6B69">
        <w:rPr>
          <w:rFonts w:cs="Times New Roman"/>
          <w:lang w:val="en-US"/>
        </w:rPr>
        <w:t xml:space="preserve">, monitoring of the application of sustainability criteria in Ukraine </w:t>
      </w:r>
      <w:r w:rsidR="00766EC6" w:rsidRPr="003F6B69">
        <w:rPr>
          <w:rFonts w:cs="Times New Roman"/>
          <w:lang w:val="en-US"/>
        </w:rPr>
        <w:t>so far can only be carried out “</w:t>
      </w:r>
      <w:r w:rsidR="001B2407" w:rsidRPr="003F6B69">
        <w:rPr>
          <w:rFonts w:cs="Times New Roman"/>
          <w:lang w:val="en-US"/>
        </w:rPr>
        <w:t>manually</w:t>
      </w:r>
      <w:r w:rsidR="00766EC6" w:rsidRPr="003F6B69">
        <w:rPr>
          <w:rFonts w:cs="Times New Roman"/>
          <w:lang w:val="en-US"/>
        </w:rPr>
        <w:t>”</w:t>
      </w:r>
      <w:r w:rsidR="001B2407" w:rsidRPr="003F6B69">
        <w:rPr>
          <w:rFonts w:cs="Times New Roman"/>
          <w:lang w:val="en-US"/>
        </w:rPr>
        <w:t xml:space="preserve">. </w:t>
      </w:r>
      <w:r w:rsidR="00583B43" w:rsidRPr="003F6B69">
        <w:rPr>
          <w:rFonts w:cs="Times New Roman"/>
          <w:b/>
          <w:caps/>
          <w:lang w:val="en-US"/>
        </w:rPr>
        <w:t xml:space="preserve"> </w:t>
      </w:r>
    </w:p>
    <w:p w14:paraId="7570A81A" w14:textId="77777777" w:rsidR="00C12445" w:rsidRDefault="00C12445" w:rsidP="003F6B69">
      <w:pPr>
        <w:spacing w:after="0"/>
        <w:jc w:val="both"/>
        <w:rPr>
          <w:rFonts w:cs="Times New Roman"/>
          <w:lang w:val="en-US"/>
        </w:rPr>
      </w:pPr>
    </w:p>
    <w:p w14:paraId="1F40C353" w14:textId="116F49D8" w:rsidR="00377798" w:rsidRPr="003F6B69" w:rsidRDefault="00377798" w:rsidP="003F6B69">
      <w:pPr>
        <w:spacing w:after="0"/>
        <w:jc w:val="both"/>
        <w:rPr>
          <w:rFonts w:cs="Times New Roman"/>
          <w:lang w:val="en-US"/>
        </w:rPr>
      </w:pPr>
      <w:r w:rsidRPr="003F6B69">
        <w:rPr>
          <w:rFonts w:cs="Times New Roman"/>
          <w:lang w:val="en-US"/>
        </w:rPr>
        <w:t xml:space="preserve">The data operated by the NGO Living Planet in their reports were mainly obtained from the </w:t>
      </w:r>
      <w:r w:rsidR="00A24521" w:rsidRPr="003F6B69">
        <w:rPr>
          <w:rFonts w:cs="Times New Roman"/>
          <w:lang w:val="en-US"/>
        </w:rPr>
        <w:t>CA</w:t>
      </w:r>
      <w:r w:rsidRPr="003F6B69">
        <w:rPr>
          <w:rFonts w:cs="Times New Roman"/>
          <w:lang w:val="en-US"/>
        </w:rPr>
        <w:t xml:space="preserve"> who contacted the organization's experts for advice or assistance in the procurement process.</w:t>
      </w:r>
    </w:p>
    <w:p w14:paraId="283673EC" w14:textId="77777777" w:rsidR="00C12445" w:rsidRDefault="00C12445" w:rsidP="003F6B69">
      <w:pPr>
        <w:pBdr>
          <w:top w:val="none" w:sz="0" w:space="0" w:color="000000"/>
          <w:left w:val="none" w:sz="0" w:space="0" w:color="000000"/>
          <w:bottom w:val="none" w:sz="0" w:space="0" w:color="000000"/>
          <w:right w:val="none" w:sz="0" w:space="0" w:color="000000"/>
        </w:pBdr>
        <w:suppressAutoHyphens/>
        <w:spacing w:after="0" w:line="240" w:lineRule="auto"/>
        <w:jc w:val="both"/>
        <w:rPr>
          <w:rFonts w:eastAsia="SimSun" w:cs="Times New Roman"/>
          <w:bCs/>
          <w:kern w:val="2"/>
          <w:highlight w:val="white"/>
          <w:lang w:val="en-US" w:eastAsia="zh-CN" w:bidi="hi-IN"/>
        </w:rPr>
      </w:pPr>
    </w:p>
    <w:p w14:paraId="57EB27F5" w14:textId="7DEDD5F8" w:rsidR="00EB5ED2" w:rsidRPr="003F6B69" w:rsidRDefault="00377798" w:rsidP="003F6B69">
      <w:pPr>
        <w:pBdr>
          <w:top w:val="none" w:sz="0" w:space="0" w:color="000000"/>
          <w:left w:val="none" w:sz="0" w:space="0" w:color="000000"/>
          <w:bottom w:val="none" w:sz="0" w:space="0" w:color="000000"/>
          <w:right w:val="none" w:sz="0" w:space="0" w:color="000000"/>
        </w:pBdr>
        <w:suppressAutoHyphens/>
        <w:spacing w:after="0" w:line="240" w:lineRule="auto"/>
        <w:jc w:val="both"/>
        <w:rPr>
          <w:rFonts w:eastAsia="SimSun" w:cs="Times New Roman"/>
          <w:bCs/>
          <w:kern w:val="2"/>
          <w:lang w:val="en-US" w:eastAsia="zh-CN" w:bidi="hi-IN"/>
        </w:rPr>
      </w:pPr>
      <w:r w:rsidRPr="003F6B69">
        <w:rPr>
          <w:rFonts w:eastAsia="SimSun" w:cs="Times New Roman"/>
          <w:bCs/>
          <w:kern w:val="2"/>
          <w:highlight w:val="white"/>
          <w:lang w:val="en-US" w:eastAsia="zh-CN" w:bidi="hi-IN"/>
        </w:rPr>
        <w:t xml:space="preserve">Since 2016 </w:t>
      </w:r>
      <w:r w:rsidRPr="003F6B69">
        <w:rPr>
          <w:rFonts w:eastAsia="MS Mincho" w:cs="Times New Roman"/>
          <w:lang w:val="en-US" w:eastAsia="ja-JP"/>
        </w:rPr>
        <w:t>NGO Living Planet</w:t>
      </w:r>
      <w:r w:rsidRPr="003F6B69">
        <w:rPr>
          <w:rFonts w:eastAsia="SimSun" w:cs="Times New Roman"/>
          <w:bCs/>
          <w:kern w:val="2"/>
          <w:highlight w:val="white"/>
          <w:lang w:val="en-US" w:eastAsia="zh-CN" w:bidi="hi-IN"/>
        </w:rPr>
        <w:t xml:space="preserve">, </w:t>
      </w:r>
      <w:r w:rsidR="00CB6D63" w:rsidRPr="003F6B69">
        <w:rPr>
          <w:rFonts w:eastAsia="SimSun" w:cs="Times New Roman"/>
          <w:bCs/>
          <w:kern w:val="2"/>
          <w:lang w:val="en-US" w:eastAsia="zh-CN" w:bidi="hi-IN"/>
        </w:rPr>
        <w:t xml:space="preserve">with guidance of SPP </w:t>
      </w:r>
      <w:proofErr w:type="spellStart"/>
      <w:r w:rsidR="00CB6D63" w:rsidRPr="003F6B69">
        <w:rPr>
          <w:rFonts w:eastAsia="SimSun" w:cs="Times New Roman"/>
          <w:bCs/>
          <w:kern w:val="2"/>
          <w:lang w:val="en-US" w:eastAsia="zh-CN" w:bidi="hi-IN"/>
        </w:rPr>
        <w:t>EaP</w:t>
      </w:r>
      <w:proofErr w:type="spellEnd"/>
      <w:r w:rsidR="00CB6D63" w:rsidRPr="003F6B69">
        <w:rPr>
          <w:rFonts w:eastAsia="SimSun" w:cs="Times New Roman"/>
          <w:bCs/>
          <w:kern w:val="2"/>
          <w:lang w:val="en-US" w:eastAsia="zh-CN" w:bidi="hi-IN"/>
        </w:rPr>
        <w:t xml:space="preserve"> GREEN experts </w:t>
      </w:r>
      <w:r w:rsidRPr="003F6B69">
        <w:rPr>
          <w:rFonts w:eastAsia="SimSun" w:cs="Times New Roman"/>
          <w:bCs/>
          <w:kern w:val="2"/>
          <w:highlight w:val="white"/>
          <w:lang w:val="en-US" w:eastAsia="zh-CN" w:bidi="hi-IN"/>
        </w:rPr>
        <w:t xml:space="preserve">together with partner organizations, have been continuously advising </w:t>
      </w:r>
      <w:r w:rsidR="00A24521" w:rsidRPr="003F6B69">
        <w:rPr>
          <w:rFonts w:eastAsia="SimSun" w:cs="Times New Roman"/>
          <w:bCs/>
          <w:kern w:val="2"/>
          <w:highlight w:val="white"/>
          <w:lang w:val="en-US" w:eastAsia="zh-CN" w:bidi="hi-IN"/>
        </w:rPr>
        <w:t>CA</w:t>
      </w:r>
      <w:r w:rsidRPr="003F6B69">
        <w:rPr>
          <w:rFonts w:eastAsia="SimSun" w:cs="Times New Roman"/>
          <w:bCs/>
          <w:kern w:val="2"/>
          <w:highlight w:val="white"/>
          <w:lang w:val="en-US" w:eastAsia="zh-CN" w:bidi="hi-IN"/>
        </w:rPr>
        <w:t xml:space="preserve"> on the benefits of the SPP approach, on the application of the SPP criteria, as well as on the resolution of disputes at the stage of appeal against the customer's </w:t>
      </w:r>
      <w:r w:rsidR="00EB5ED2" w:rsidRPr="003F6B69">
        <w:rPr>
          <w:rFonts w:eastAsia="SimSun" w:cs="Times New Roman"/>
          <w:bCs/>
          <w:kern w:val="2"/>
          <w:lang w:val="en-US" w:eastAsia="zh-CN" w:bidi="hi-IN"/>
        </w:rPr>
        <w:t>actions, etc.</w:t>
      </w:r>
    </w:p>
    <w:p w14:paraId="3164D988" w14:textId="77777777" w:rsidR="00C12445" w:rsidRDefault="00C12445" w:rsidP="003F6B69">
      <w:pPr>
        <w:pBdr>
          <w:top w:val="none" w:sz="0" w:space="0" w:color="000000"/>
          <w:left w:val="none" w:sz="0" w:space="0" w:color="000000"/>
          <w:bottom w:val="none" w:sz="0" w:space="0" w:color="000000"/>
          <w:right w:val="none" w:sz="0" w:space="0" w:color="000000"/>
        </w:pBdr>
        <w:suppressAutoHyphens/>
        <w:spacing w:after="0" w:line="240" w:lineRule="auto"/>
        <w:jc w:val="both"/>
        <w:rPr>
          <w:rFonts w:eastAsia="SimSun" w:cs="Times New Roman"/>
          <w:bCs/>
          <w:kern w:val="2"/>
          <w:lang w:val="en-US" w:eastAsia="zh-CN" w:bidi="hi-IN"/>
        </w:rPr>
      </w:pPr>
    </w:p>
    <w:p w14:paraId="055EEF6C" w14:textId="4C09DCB5" w:rsidR="00EB5ED2" w:rsidRPr="003F6B69" w:rsidRDefault="00EB5ED2" w:rsidP="003F6B69">
      <w:pPr>
        <w:pBdr>
          <w:top w:val="none" w:sz="0" w:space="0" w:color="000000"/>
          <w:left w:val="none" w:sz="0" w:space="0" w:color="000000"/>
          <w:bottom w:val="none" w:sz="0" w:space="0" w:color="000000"/>
          <w:right w:val="none" w:sz="0" w:space="0" w:color="000000"/>
        </w:pBdr>
        <w:suppressAutoHyphens/>
        <w:spacing w:after="0" w:line="240" w:lineRule="auto"/>
        <w:jc w:val="both"/>
        <w:rPr>
          <w:rFonts w:eastAsia="SimSun" w:cs="Times New Roman"/>
          <w:bCs/>
          <w:kern w:val="2"/>
          <w:lang w:val="en-US" w:eastAsia="zh-CN" w:bidi="hi-IN"/>
        </w:rPr>
      </w:pPr>
      <w:r w:rsidRPr="003F6B69">
        <w:rPr>
          <w:rFonts w:eastAsia="SimSun" w:cs="Times New Roman"/>
          <w:bCs/>
          <w:kern w:val="2"/>
          <w:lang w:val="en-US" w:eastAsia="zh-CN" w:bidi="hi-IN"/>
        </w:rPr>
        <w:t xml:space="preserve">While working with CA, the organization conducts the SPP monitoring by analyzing the </w:t>
      </w:r>
      <w:r w:rsidR="00451979" w:rsidRPr="003F6B69">
        <w:rPr>
          <w:rFonts w:eastAsia="SimSun" w:cs="Times New Roman"/>
          <w:bCs/>
          <w:kern w:val="2"/>
          <w:lang w:val="en-US" w:eastAsia="zh-CN" w:bidi="hi-IN"/>
        </w:rPr>
        <w:t>tender’s</w:t>
      </w:r>
      <w:r w:rsidRPr="003F6B69">
        <w:rPr>
          <w:rFonts w:eastAsia="SimSun" w:cs="Times New Roman"/>
          <w:bCs/>
          <w:kern w:val="2"/>
          <w:lang w:val="en-US" w:eastAsia="zh-CN" w:bidi="hi-IN"/>
        </w:rPr>
        <w:t xml:space="preserve"> effectiveness of customers who applied for consultations.</w:t>
      </w:r>
    </w:p>
    <w:p w14:paraId="05AD70D3" w14:textId="77777777" w:rsidR="00C12445" w:rsidRDefault="00C12445" w:rsidP="003F6B69">
      <w:pPr>
        <w:pBdr>
          <w:top w:val="none" w:sz="0" w:space="0" w:color="000000"/>
          <w:left w:val="none" w:sz="0" w:space="0" w:color="000000"/>
          <w:bottom w:val="none" w:sz="0" w:space="0" w:color="000000"/>
          <w:right w:val="none" w:sz="0" w:space="0" w:color="000000"/>
        </w:pBdr>
        <w:suppressAutoHyphens/>
        <w:spacing w:after="0" w:line="240" w:lineRule="auto"/>
        <w:jc w:val="both"/>
        <w:rPr>
          <w:rFonts w:eastAsia="SimSun" w:cs="Times New Roman"/>
          <w:bCs/>
          <w:kern w:val="2"/>
          <w:highlight w:val="white"/>
          <w:lang w:val="en-US" w:eastAsia="zh-CN" w:bidi="hi-IN"/>
        </w:rPr>
      </w:pPr>
    </w:p>
    <w:p w14:paraId="6B8E5F94" w14:textId="04F9FEB7" w:rsidR="00377798" w:rsidRPr="003F6B69" w:rsidRDefault="00377798" w:rsidP="003F6B69">
      <w:pPr>
        <w:pBdr>
          <w:top w:val="none" w:sz="0" w:space="0" w:color="000000"/>
          <w:left w:val="none" w:sz="0" w:space="0" w:color="000000"/>
          <w:bottom w:val="none" w:sz="0" w:space="0" w:color="000000"/>
          <w:right w:val="none" w:sz="0" w:space="0" w:color="000000"/>
        </w:pBdr>
        <w:suppressAutoHyphens/>
        <w:spacing w:after="0" w:line="240" w:lineRule="auto"/>
        <w:jc w:val="both"/>
        <w:rPr>
          <w:rFonts w:eastAsia="SimSun" w:cs="Times New Roman"/>
          <w:bCs/>
          <w:kern w:val="2"/>
          <w:lang w:val="en-US" w:eastAsia="zh-CN" w:bidi="hi-IN"/>
        </w:rPr>
      </w:pPr>
      <w:r w:rsidRPr="003F6B69">
        <w:rPr>
          <w:rFonts w:eastAsia="SimSun" w:cs="Times New Roman"/>
          <w:bCs/>
          <w:kern w:val="2"/>
          <w:highlight w:val="white"/>
          <w:lang w:val="en-US" w:eastAsia="zh-CN" w:bidi="hi-IN"/>
        </w:rPr>
        <w:t xml:space="preserve">Below are </w:t>
      </w:r>
      <w:r w:rsidRPr="003F6B69">
        <w:rPr>
          <w:rFonts w:eastAsia="SimSun" w:cs="Times New Roman"/>
          <w:bCs/>
          <w:kern w:val="2"/>
          <w:lang w:val="en-US" w:eastAsia="zh-CN" w:bidi="hi-IN"/>
        </w:rPr>
        <w:t xml:space="preserve">some examples of successful procurements held under the </w:t>
      </w:r>
      <w:r w:rsidR="00451979" w:rsidRPr="003F6B69">
        <w:rPr>
          <w:rFonts w:eastAsia="SimSun" w:cs="Times New Roman"/>
          <w:bCs/>
          <w:kern w:val="2"/>
          <w:lang w:val="en-US" w:eastAsia="zh-CN" w:bidi="hi-IN"/>
        </w:rPr>
        <w:t>expert</w:t>
      </w:r>
      <w:r w:rsidR="007659C1" w:rsidRPr="003F6B69">
        <w:rPr>
          <w:rFonts w:eastAsia="SimSun" w:cs="Times New Roman"/>
          <w:bCs/>
          <w:kern w:val="2"/>
          <w:lang w:val="en-US" w:eastAsia="zh-CN" w:bidi="hi-IN"/>
        </w:rPr>
        <w:t xml:space="preserve"> </w:t>
      </w:r>
      <w:r w:rsidRPr="003F6B69">
        <w:rPr>
          <w:rFonts w:eastAsia="SimSun" w:cs="Times New Roman"/>
          <w:bCs/>
          <w:kern w:val="2"/>
          <w:lang w:val="en-US" w:eastAsia="zh-CN" w:bidi="hi-IN"/>
        </w:rPr>
        <w:t>support.</w:t>
      </w:r>
    </w:p>
    <w:p w14:paraId="1FEC7563" w14:textId="77777777" w:rsidR="00C12445" w:rsidRDefault="00C12445" w:rsidP="00C12445">
      <w:pPr>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jc w:val="both"/>
        <w:textAlignment w:val="baseline"/>
        <w:rPr>
          <w:rFonts w:eastAsia="MS Mincho" w:cs="Times New Roman"/>
          <w:b/>
          <w:i/>
          <w:lang w:val="en-US" w:eastAsia="ja-JP"/>
        </w:rPr>
      </w:pPr>
    </w:p>
    <w:p w14:paraId="2B762E13" w14:textId="69CE06EC" w:rsidR="009777DC" w:rsidRPr="003F6B69" w:rsidRDefault="009777DC" w:rsidP="00C12445">
      <w:pPr>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jc w:val="both"/>
        <w:textAlignment w:val="baseline"/>
        <w:rPr>
          <w:rFonts w:eastAsia="MS Mincho" w:cs="Times New Roman"/>
          <w:b/>
          <w:i/>
          <w:lang w:val="en-US" w:eastAsia="ja-JP"/>
        </w:rPr>
      </w:pPr>
      <w:r w:rsidRPr="003F6B69">
        <w:rPr>
          <w:rFonts w:eastAsia="MS Mincho" w:cs="Times New Roman"/>
          <w:b/>
          <w:i/>
          <w:lang w:val="en-US" w:eastAsia="ja-JP"/>
        </w:rPr>
        <w:t>Construction work</w:t>
      </w:r>
    </w:p>
    <w:p w14:paraId="6E3D1652" w14:textId="77777777" w:rsidR="009777DC" w:rsidRPr="003F6B69" w:rsidRDefault="009777DC" w:rsidP="00C12445">
      <w:pPr>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jc w:val="both"/>
        <w:textAlignment w:val="baseline"/>
        <w:rPr>
          <w:rFonts w:eastAsia="Times New Roman" w:cs="Times New Roman"/>
          <w:kern w:val="2"/>
          <w:lang w:val="en-US" w:eastAsia="zh-CN"/>
        </w:rPr>
      </w:pPr>
      <w:r w:rsidRPr="003F6B69">
        <w:rPr>
          <w:rFonts w:eastAsia="Times New Roman" w:cs="Times New Roman"/>
          <w:kern w:val="2"/>
          <w:lang w:val="en-US" w:eastAsia="zh-CN"/>
        </w:rPr>
        <w:t>Procurement № UA-2018-05-03-001651-b</w:t>
      </w:r>
      <w:r w:rsidRPr="003F6B69">
        <w:rPr>
          <w:rFonts w:eastAsia="Times New Roman" w:cs="Times New Roman"/>
          <w:kern w:val="2"/>
          <w:vertAlign w:val="superscript"/>
          <w:lang w:val="en-US" w:eastAsia="zh-CN"/>
        </w:rPr>
        <w:footnoteReference w:id="14"/>
      </w:r>
    </w:p>
    <w:p w14:paraId="2B008C93" w14:textId="4D600EC9" w:rsidR="00470164" w:rsidRPr="003F6B69" w:rsidRDefault="009777DC" w:rsidP="00C12445">
      <w:pPr>
        <w:pBdr>
          <w:top w:val="none" w:sz="0" w:space="0" w:color="000000"/>
          <w:left w:val="none" w:sz="0" w:space="0" w:color="000000"/>
          <w:bottom w:val="none" w:sz="0" w:space="0" w:color="000000"/>
          <w:right w:val="none" w:sz="0" w:space="0" w:color="000000"/>
        </w:pBdr>
        <w:suppressAutoHyphens/>
        <w:overflowPunct w:val="0"/>
        <w:autoSpaceDE w:val="0"/>
        <w:spacing w:after="0"/>
        <w:jc w:val="both"/>
        <w:textAlignment w:val="baseline"/>
        <w:rPr>
          <w:rFonts w:eastAsia="Times New Roman" w:cs="Times New Roman"/>
          <w:kern w:val="2"/>
          <w:lang w:val="en-US" w:eastAsia="zh-CN"/>
        </w:rPr>
      </w:pPr>
      <w:r w:rsidRPr="003F6B69">
        <w:rPr>
          <w:rFonts w:eastAsia="Times New Roman" w:cs="Times New Roman"/>
          <w:kern w:val="2"/>
          <w:lang w:val="en-US" w:eastAsia="zh-CN"/>
        </w:rPr>
        <w:t>Procurement value</w:t>
      </w:r>
      <w:r w:rsidR="00470164" w:rsidRPr="003F6B69">
        <w:rPr>
          <w:rFonts w:eastAsia="Times New Roman" w:cs="Times New Roman"/>
          <w:kern w:val="2"/>
          <w:lang w:val="en-US" w:eastAsia="zh-CN"/>
        </w:rPr>
        <w:t xml:space="preserve">: </w:t>
      </w:r>
      <w:r w:rsidR="003A2729" w:rsidRPr="003F6B69">
        <w:rPr>
          <w:rFonts w:eastAsia="Times New Roman" w:cs="Times New Roman"/>
          <w:kern w:val="2"/>
          <w:lang w:val="en-US" w:eastAsia="zh-CN"/>
        </w:rPr>
        <w:t xml:space="preserve">174 802 </w:t>
      </w:r>
      <w:r w:rsidR="00470164" w:rsidRPr="003F6B69">
        <w:rPr>
          <w:rFonts w:eastAsia="Times New Roman" w:cs="Times New Roman"/>
          <w:kern w:val="2"/>
          <w:lang w:val="en-US" w:eastAsia="zh-CN"/>
        </w:rPr>
        <w:t>873</w:t>
      </w:r>
      <w:r w:rsidR="003A2729" w:rsidRPr="003F6B69">
        <w:rPr>
          <w:rFonts w:eastAsia="Times New Roman" w:cs="Times New Roman"/>
          <w:kern w:val="2"/>
          <w:lang w:val="en-US" w:eastAsia="zh-CN"/>
        </w:rPr>
        <w:t xml:space="preserve">, 00 </w:t>
      </w:r>
      <w:r w:rsidR="00470164" w:rsidRPr="003F6B69">
        <w:rPr>
          <w:rFonts w:eastAsia="Times New Roman" w:cs="Times New Roman"/>
          <w:kern w:val="2"/>
          <w:lang w:val="en-US" w:eastAsia="zh-CN"/>
        </w:rPr>
        <w:t xml:space="preserve">UAH </w:t>
      </w:r>
    </w:p>
    <w:p w14:paraId="79352A40" w14:textId="77777777" w:rsidR="00C12445" w:rsidRDefault="00C12445" w:rsidP="00C12445">
      <w:pPr>
        <w:pBdr>
          <w:top w:val="none" w:sz="0" w:space="0" w:color="000000"/>
          <w:left w:val="none" w:sz="0" w:space="0" w:color="000000"/>
          <w:bottom w:val="none" w:sz="0" w:space="0" w:color="000000"/>
          <w:right w:val="none" w:sz="0" w:space="0" w:color="000000"/>
        </w:pBdr>
        <w:suppressAutoHyphens/>
        <w:overflowPunct w:val="0"/>
        <w:autoSpaceDE w:val="0"/>
        <w:spacing w:after="0"/>
        <w:jc w:val="both"/>
        <w:textAlignment w:val="baseline"/>
        <w:rPr>
          <w:rFonts w:eastAsia="Times New Roman" w:cs="Times New Roman"/>
          <w:kern w:val="2"/>
          <w:lang w:val="en-US" w:eastAsia="zh-CN"/>
        </w:rPr>
      </w:pPr>
    </w:p>
    <w:p w14:paraId="4F1DA9FC" w14:textId="12F380FA" w:rsidR="00470164" w:rsidRDefault="009777DC" w:rsidP="005A0879">
      <w:pPr>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jc w:val="both"/>
        <w:textAlignment w:val="baseline"/>
        <w:rPr>
          <w:rFonts w:eastAsia="SimSun" w:cs="Times New Roman"/>
          <w:kern w:val="2"/>
          <w:lang w:val="en-US" w:eastAsia="zh-CN" w:bidi="hi-IN"/>
        </w:rPr>
      </w:pPr>
      <w:r w:rsidRPr="003F6B69">
        <w:rPr>
          <w:rFonts w:eastAsia="Times New Roman" w:cs="Times New Roman"/>
          <w:kern w:val="2"/>
          <w:lang w:val="en-US" w:eastAsia="zh-CN"/>
        </w:rPr>
        <w:t>“</w:t>
      </w:r>
      <w:proofErr w:type="spellStart"/>
      <w:r w:rsidRPr="003F6B69">
        <w:rPr>
          <w:rFonts w:eastAsia="Times New Roman" w:cs="Times New Roman"/>
          <w:kern w:val="2"/>
          <w:lang w:val="en-US" w:eastAsia="zh-CN"/>
        </w:rPr>
        <w:t>Holosiivo-budinvest</w:t>
      </w:r>
      <w:proofErr w:type="spellEnd"/>
      <w:r w:rsidRPr="003F6B69">
        <w:rPr>
          <w:rFonts w:eastAsia="Times New Roman" w:cs="Times New Roman"/>
          <w:kern w:val="2"/>
          <w:lang w:val="en-US" w:eastAsia="zh-CN"/>
        </w:rPr>
        <w:t xml:space="preserve">”, a capital construction, reconstruction and investment public utility applied the resource and energy efficiency criteria, as well as the selection of the building materials with improved ecological characteristics in its procurement. The bid on renovation of the building of the gymnasium № 59 named after O.M. </w:t>
      </w:r>
      <w:proofErr w:type="spellStart"/>
      <w:r w:rsidRPr="003F6B69">
        <w:rPr>
          <w:rFonts w:eastAsia="Times New Roman" w:cs="Times New Roman"/>
          <w:kern w:val="2"/>
          <w:lang w:val="en-US" w:eastAsia="zh-CN"/>
        </w:rPr>
        <w:t>Boychenko</w:t>
      </w:r>
      <w:proofErr w:type="spellEnd"/>
      <w:r w:rsidRPr="003F6B69">
        <w:rPr>
          <w:rFonts w:eastAsia="Times New Roman" w:cs="Times New Roman"/>
          <w:kern w:val="2"/>
          <w:lang w:val="en-US" w:eastAsia="zh-CN"/>
        </w:rPr>
        <w:t>, in Kyiv and building some additional annexes and facilities included references to the ecological criteria of internationally recognized Type I environmental labelling</w:t>
      </w:r>
      <w:r w:rsidR="00470164" w:rsidRPr="003F6B69">
        <w:rPr>
          <w:rFonts w:eastAsia="SimSun" w:cs="Times New Roman"/>
          <w:kern w:val="2"/>
          <w:vertAlign w:val="superscript"/>
          <w:lang w:val="en-US" w:eastAsia="zh-CN" w:bidi="hi-IN"/>
        </w:rPr>
        <w:footnoteReference w:id="15"/>
      </w:r>
      <w:r w:rsidR="00470164" w:rsidRPr="003F6B69">
        <w:rPr>
          <w:rFonts w:eastAsia="SimSun" w:cs="Times New Roman"/>
          <w:kern w:val="2"/>
          <w:lang w:val="en-US" w:eastAsia="zh-CN" w:bidi="hi-IN"/>
        </w:rPr>
        <w:t>.</w:t>
      </w:r>
    </w:p>
    <w:p w14:paraId="22A7B949" w14:textId="3496CBDB" w:rsidR="009D72AE" w:rsidRDefault="009D72AE" w:rsidP="005A0879">
      <w:pPr>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jc w:val="both"/>
        <w:textAlignment w:val="baseline"/>
        <w:rPr>
          <w:rFonts w:eastAsia="SimSun" w:cs="Times New Roman"/>
          <w:kern w:val="2"/>
          <w:lang w:val="en-US" w:eastAsia="zh-CN" w:bidi="hi-IN"/>
        </w:rPr>
      </w:pPr>
    </w:p>
    <w:p w14:paraId="4F277AAE" w14:textId="77777777" w:rsidR="009D72AE" w:rsidRPr="00DF1F8B" w:rsidRDefault="009D72AE" w:rsidP="005A0879">
      <w:pPr>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jc w:val="both"/>
        <w:textAlignment w:val="baseline"/>
        <w:rPr>
          <w:rFonts w:eastAsia="SimSun" w:cs="Times New Roman"/>
          <w:kern w:val="2"/>
          <w:lang w:val="en-US" w:eastAsia="zh-CN" w:bidi="hi-IN"/>
        </w:rPr>
      </w:pPr>
      <w:r w:rsidRPr="00DF1F8B">
        <w:rPr>
          <w:rFonts w:eastAsia="SimSun" w:cs="Times New Roman"/>
          <w:kern w:val="2"/>
          <w:lang w:val="en-US" w:eastAsia="zh-CN" w:bidi="hi-IN"/>
        </w:rPr>
        <w:t>In order to ensure environmental protection measures, the Bidder must confirm the proper  environmental management by providing the following supporting documents:</w:t>
      </w:r>
    </w:p>
    <w:p w14:paraId="389A4D23" w14:textId="77777777" w:rsidR="009D72AE" w:rsidRPr="00DF1F8B" w:rsidRDefault="009D72AE" w:rsidP="005A0879">
      <w:pPr>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jc w:val="both"/>
        <w:textAlignment w:val="baseline"/>
        <w:rPr>
          <w:rFonts w:eastAsia="SimSun" w:cs="Times New Roman"/>
          <w:kern w:val="2"/>
          <w:lang w:val="en-US" w:eastAsia="zh-CN" w:bidi="hi-IN"/>
        </w:rPr>
      </w:pPr>
    </w:p>
    <w:p w14:paraId="128E0F16" w14:textId="267EF7B3" w:rsidR="009D72AE" w:rsidRPr="005A0879" w:rsidRDefault="009D72AE" w:rsidP="005A0879">
      <w:pPr>
        <w:pStyle w:val="ListParagraph"/>
        <w:numPr>
          <w:ilvl w:val="0"/>
          <w:numId w:val="48"/>
        </w:numPr>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left="426"/>
        <w:jc w:val="both"/>
        <w:textAlignment w:val="baseline"/>
        <w:rPr>
          <w:rFonts w:eastAsia="SimSun" w:cs="Times New Roman"/>
          <w:kern w:val="2"/>
          <w:lang w:val="en-US" w:eastAsia="zh-CN" w:bidi="hi-IN"/>
        </w:rPr>
      </w:pPr>
      <w:r w:rsidRPr="005A0879">
        <w:rPr>
          <w:rFonts w:eastAsia="SimSun" w:cs="Times New Roman"/>
          <w:kern w:val="2"/>
          <w:lang w:val="en-US" w:eastAsia="zh-CN" w:bidi="hi-IN"/>
        </w:rPr>
        <w:t>the results of inspections on compliance with environmental legislation on construction sites for the last 6 (six) months, or</w:t>
      </w:r>
    </w:p>
    <w:p w14:paraId="6EE56A86" w14:textId="2AF6A8CE" w:rsidR="009D72AE" w:rsidRPr="005A0879" w:rsidRDefault="009D72AE" w:rsidP="005A0879">
      <w:pPr>
        <w:pStyle w:val="ListParagraph"/>
        <w:numPr>
          <w:ilvl w:val="0"/>
          <w:numId w:val="48"/>
        </w:numPr>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left="426"/>
        <w:jc w:val="both"/>
        <w:textAlignment w:val="baseline"/>
        <w:rPr>
          <w:rFonts w:eastAsia="SimSun" w:cs="Times New Roman"/>
          <w:kern w:val="2"/>
          <w:lang w:val="en-US" w:eastAsia="zh-CN" w:bidi="hi-IN"/>
        </w:rPr>
      </w:pPr>
      <w:r w:rsidRPr="005A0879">
        <w:rPr>
          <w:rFonts w:eastAsia="SimSun" w:cs="Times New Roman"/>
          <w:kern w:val="2"/>
          <w:lang w:val="en-US" w:eastAsia="zh-CN" w:bidi="hi-IN"/>
        </w:rPr>
        <w:t>the results of the environmental audit in accordance with the Law of Ukraine "On Environmental Audit" or</w:t>
      </w:r>
    </w:p>
    <w:p w14:paraId="151A0F94" w14:textId="77777777" w:rsidR="005A0879" w:rsidRDefault="009D72AE" w:rsidP="005A0879">
      <w:pPr>
        <w:pStyle w:val="ListParagraph"/>
        <w:numPr>
          <w:ilvl w:val="0"/>
          <w:numId w:val="48"/>
        </w:numPr>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left="426"/>
        <w:jc w:val="both"/>
        <w:textAlignment w:val="baseline"/>
        <w:rPr>
          <w:rFonts w:eastAsia="SimSun" w:cs="Times New Roman"/>
          <w:kern w:val="2"/>
          <w:lang w:val="en-US" w:eastAsia="zh-CN" w:bidi="hi-IN"/>
        </w:rPr>
      </w:pPr>
      <w:r w:rsidRPr="005A0879">
        <w:rPr>
          <w:rFonts w:eastAsia="SimSun" w:cs="Times New Roman"/>
          <w:kern w:val="2"/>
          <w:lang w:val="en-US" w:eastAsia="zh-CN" w:bidi="hi-IN"/>
        </w:rPr>
        <w:t>the effectiveness of the environmental management system in accordance with DSTU ISO 14001 (or equivalent of this standard):</w:t>
      </w:r>
    </w:p>
    <w:p w14:paraId="6F2D4709" w14:textId="77777777" w:rsidR="005A0879" w:rsidRDefault="009D72AE" w:rsidP="005A0879">
      <w:pPr>
        <w:pStyle w:val="ListParagraph"/>
        <w:numPr>
          <w:ilvl w:val="1"/>
          <w:numId w:val="48"/>
        </w:numPr>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left="993"/>
        <w:jc w:val="both"/>
        <w:textAlignment w:val="baseline"/>
        <w:rPr>
          <w:rFonts w:eastAsia="SimSun" w:cs="Times New Roman"/>
          <w:kern w:val="2"/>
          <w:lang w:val="en-US" w:eastAsia="zh-CN" w:bidi="hi-IN"/>
        </w:rPr>
      </w:pPr>
      <w:r w:rsidRPr="005A0879">
        <w:rPr>
          <w:rFonts w:eastAsia="SimSun" w:cs="Times New Roman"/>
          <w:kern w:val="2"/>
          <w:lang w:val="en-US" w:eastAsia="zh-CN" w:bidi="hi-IN"/>
        </w:rPr>
        <w:t>implemented environmental policy, goals and measures aimed at its implementation or</w:t>
      </w:r>
    </w:p>
    <w:p w14:paraId="5D650286" w14:textId="19766C81" w:rsidR="009D72AE" w:rsidRPr="005A0879" w:rsidRDefault="009D72AE" w:rsidP="005A0879">
      <w:pPr>
        <w:pStyle w:val="ListParagraph"/>
        <w:numPr>
          <w:ilvl w:val="1"/>
          <w:numId w:val="48"/>
        </w:numPr>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left="993"/>
        <w:jc w:val="both"/>
        <w:textAlignment w:val="baseline"/>
        <w:rPr>
          <w:rFonts w:eastAsia="SimSun" w:cs="Times New Roman"/>
          <w:kern w:val="2"/>
          <w:lang w:val="en-US" w:eastAsia="zh-CN" w:bidi="hi-IN"/>
        </w:rPr>
      </w:pPr>
      <w:r w:rsidRPr="005A0879">
        <w:rPr>
          <w:rFonts w:eastAsia="SimSun" w:cs="Times New Roman"/>
          <w:kern w:val="2"/>
          <w:lang w:val="en-US" w:eastAsia="zh-CN" w:bidi="hi-IN"/>
        </w:rPr>
        <w:t>a valid certificate of conformity of the environmental management system in accordance with DSTU ISO 14000 (or equivalent of this standard).</w:t>
      </w:r>
    </w:p>
    <w:p w14:paraId="0FA434F7" w14:textId="77777777" w:rsidR="005A0879" w:rsidRDefault="005A0879" w:rsidP="005A0879">
      <w:pPr>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jc w:val="both"/>
        <w:textAlignment w:val="baseline"/>
        <w:rPr>
          <w:rFonts w:eastAsia="SimSun" w:cs="Times New Roman"/>
          <w:kern w:val="2"/>
          <w:lang w:val="en-US" w:eastAsia="zh-CN" w:bidi="hi-IN"/>
        </w:rPr>
      </w:pPr>
    </w:p>
    <w:p w14:paraId="071EBD6D" w14:textId="51F06D76" w:rsidR="009D72AE" w:rsidRPr="00DF1F8B" w:rsidRDefault="009D72AE" w:rsidP="005A0879">
      <w:pPr>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jc w:val="both"/>
        <w:textAlignment w:val="baseline"/>
        <w:rPr>
          <w:rFonts w:eastAsia="SimSun" w:cs="Times New Roman"/>
          <w:kern w:val="2"/>
          <w:lang w:val="en-US" w:eastAsia="zh-CN" w:bidi="hi-IN"/>
        </w:rPr>
      </w:pPr>
      <w:r w:rsidRPr="00DF1F8B">
        <w:rPr>
          <w:rFonts w:eastAsia="SimSun" w:cs="Times New Roman"/>
          <w:kern w:val="2"/>
          <w:lang w:val="en-US" w:eastAsia="zh-CN" w:bidi="hi-IN"/>
        </w:rPr>
        <w:t xml:space="preserve">The participant must provide information on the use of environmentally certified building materials, paints and </w:t>
      </w:r>
      <w:proofErr w:type="spellStart"/>
      <w:r w:rsidRPr="00DF1F8B">
        <w:rPr>
          <w:rFonts w:eastAsia="SimSun" w:cs="Times New Roman"/>
          <w:kern w:val="2"/>
          <w:lang w:val="en-US" w:eastAsia="zh-CN" w:bidi="hi-IN"/>
        </w:rPr>
        <w:t>warnishes</w:t>
      </w:r>
      <w:proofErr w:type="spellEnd"/>
      <w:r w:rsidRPr="00DF1F8B">
        <w:rPr>
          <w:rFonts w:eastAsia="SimSun" w:cs="Times New Roman"/>
          <w:kern w:val="2"/>
          <w:lang w:val="en-US" w:eastAsia="zh-CN" w:bidi="hi-IN"/>
        </w:rPr>
        <w:t xml:space="preserve"> with reference to the valid certificates of compliance with the environmental criteria of the Type I eco-labeling program in accordance with DSTU ISO 14024 (or equivalent of this standard).</w:t>
      </w:r>
    </w:p>
    <w:p w14:paraId="0FF1FFD6" w14:textId="77777777" w:rsidR="005A0879" w:rsidRDefault="005A0879" w:rsidP="005A0879">
      <w:pPr>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jc w:val="both"/>
        <w:textAlignment w:val="baseline"/>
        <w:rPr>
          <w:rFonts w:eastAsia="SimSun" w:cs="Times New Roman"/>
          <w:kern w:val="2"/>
          <w:lang w:val="en-US" w:eastAsia="zh-CN" w:bidi="hi-IN"/>
        </w:rPr>
      </w:pPr>
    </w:p>
    <w:p w14:paraId="4155C3E8" w14:textId="05AB1930" w:rsidR="009D72AE" w:rsidRPr="00DF1F8B" w:rsidRDefault="009D72AE" w:rsidP="005A0879">
      <w:pPr>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jc w:val="both"/>
        <w:textAlignment w:val="baseline"/>
        <w:rPr>
          <w:rFonts w:eastAsia="SimSun" w:cs="Times New Roman"/>
          <w:kern w:val="2"/>
          <w:lang w:val="en-US" w:eastAsia="zh-CN" w:bidi="hi-IN"/>
        </w:rPr>
      </w:pPr>
      <w:r w:rsidRPr="00DF1F8B">
        <w:rPr>
          <w:rFonts w:eastAsia="SimSun" w:cs="Times New Roman"/>
          <w:kern w:val="2"/>
          <w:lang w:val="en-US" w:eastAsia="zh-CN" w:bidi="hi-IN"/>
        </w:rPr>
        <w:t>Certificates of conformity provided by the Bidder as supporting documents must be issued by conformity assessment bodies whose competence has been confirmed by accreditation in accordance with the Law.</w:t>
      </w:r>
    </w:p>
    <w:p w14:paraId="124975CC" w14:textId="77777777" w:rsidR="009D72AE" w:rsidRPr="00DF1F8B" w:rsidRDefault="009D72AE" w:rsidP="005A0879">
      <w:pPr>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jc w:val="both"/>
        <w:textAlignment w:val="baseline"/>
        <w:rPr>
          <w:rFonts w:eastAsia="SimSun" w:cs="Times New Roman"/>
          <w:kern w:val="2"/>
          <w:lang w:val="en-US" w:eastAsia="zh-CN" w:bidi="hi-IN"/>
        </w:rPr>
      </w:pPr>
      <w:r w:rsidRPr="00DF1F8B">
        <w:rPr>
          <w:rFonts w:eastAsia="SimSun" w:cs="Times New Roman"/>
          <w:kern w:val="2"/>
          <w:lang w:val="en-US" w:eastAsia="zh-CN" w:bidi="hi-IN"/>
        </w:rPr>
        <w:t>After finishing work the Contractor must ensure the removal of construction waste formed during the works, specified in the contractual obligations on the subject of procurement, in the manner prescribed by applicable law.</w:t>
      </w:r>
    </w:p>
    <w:p w14:paraId="2738D6C5" w14:textId="77777777" w:rsidR="009D72AE" w:rsidRPr="00DF1F8B" w:rsidRDefault="009D72AE" w:rsidP="005A0879">
      <w:pPr>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jc w:val="both"/>
        <w:textAlignment w:val="baseline"/>
        <w:rPr>
          <w:rFonts w:eastAsia="SimSun" w:cs="Times New Roman"/>
          <w:kern w:val="2"/>
          <w:lang w:val="en-US" w:eastAsia="zh-CN" w:bidi="hi-IN"/>
        </w:rPr>
      </w:pPr>
    </w:p>
    <w:p w14:paraId="4A941E3B" w14:textId="77777777" w:rsidR="009D72AE" w:rsidRPr="00DF1F8B" w:rsidRDefault="009D72AE" w:rsidP="005A0879">
      <w:pPr>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jc w:val="both"/>
        <w:textAlignment w:val="baseline"/>
        <w:rPr>
          <w:rFonts w:eastAsia="SimSun" w:cs="Times New Roman"/>
          <w:kern w:val="2"/>
          <w:lang w:val="en-US" w:eastAsia="zh-CN" w:bidi="hi-IN"/>
        </w:rPr>
      </w:pPr>
      <w:r w:rsidRPr="00DF1F8B">
        <w:rPr>
          <w:rFonts w:eastAsia="SimSun" w:cs="Times New Roman"/>
          <w:kern w:val="2"/>
          <w:lang w:val="en-US" w:eastAsia="zh-CN" w:bidi="hi-IN"/>
        </w:rPr>
        <w:t>To ensure the proper state of the environment, the Contractor must fulfill the following obligations:</w:t>
      </w:r>
    </w:p>
    <w:p w14:paraId="2F588F08" w14:textId="0BA1D073" w:rsidR="009D72AE" w:rsidRPr="005A0879" w:rsidRDefault="009D72AE" w:rsidP="005A0879">
      <w:pPr>
        <w:pStyle w:val="ListParagraph"/>
        <w:numPr>
          <w:ilvl w:val="0"/>
          <w:numId w:val="47"/>
        </w:numPr>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left="567"/>
        <w:jc w:val="both"/>
        <w:textAlignment w:val="baseline"/>
        <w:rPr>
          <w:rFonts w:eastAsia="SimSun" w:cs="Times New Roman"/>
          <w:kern w:val="2"/>
          <w:lang w:val="en-US" w:eastAsia="zh-CN" w:bidi="hi-IN"/>
        </w:rPr>
      </w:pPr>
      <w:r w:rsidRPr="005A0879">
        <w:rPr>
          <w:rFonts w:eastAsia="SimSun" w:cs="Times New Roman"/>
          <w:kern w:val="2"/>
          <w:lang w:val="en-US" w:eastAsia="zh-CN" w:bidi="hi-IN"/>
        </w:rPr>
        <w:t>to ensure proper environmental management and take the necessary environmental protection measures;</w:t>
      </w:r>
    </w:p>
    <w:p w14:paraId="7373F853" w14:textId="4A943735" w:rsidR="009D72AE" w:rsidRPr="005A0879" w:rsidRDefault="009D72AE" w:rsidP="005A0879">
      <w:pPr>
        <w:pStyle w:val="ListParagraph"/>
        <w:numPr>
          <w:ilvl w:val="0"/>
          <w:numId w:val="47"/>
        </w:numPr>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left="567"/>
        <w:jc w:val="both"/>
        <w:textAlignment w:val="baseline"/>
        <w:rPr>
          <w:rFonts w:eastAsia="SimSun" w:cs="Times New Roman"/>
          <w:kern w:val="2"/>
          <w:lang w:val="en-US" w:eastAsia="zh-CN" w:bidi="hi-IN"/>
        </w:rPr>
      </w:pPr>
      <w:r w:rsidRPr="005A0879">
        <w:rPr>
          <w:rFonts w:eastAsia="SimSun" w:cs="Times New Roman"/>
          <w:kern w:val="2"/>
          <w:lang w:val="en-US" w:eastAsia="zh-CN" w:bidi="hi-IN"/>
        </w:rPr>
        <w:t>to prevent emergencies timely;</w:t>
      </w:r>
    </w:p>
    <w:p w14:paraId="430A80DD" w14:textId="64136D0D" w:rsidR="009D72AE" w:rsidRPr="005A0879" w:rsidRDefault="009D72AE" w:rsidP="005A0879">
      <w:pPr>
        <w:pStyle w:val="ListParagraph"/>
        <w:numPr>
          <w:ilvl w:val="0"/>
          <w:numId w:val="47"/>
        </w:numPr>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left="567"/>
        <w:jc w:val="both"/>
        <w:textAlignment w:val="baseline"/>
        <w:rPr>
          <w:rFonts w:eastAsia="SimSun" w:cs="Times New Roman"/>
          <w:kern w:val="2"/>
          <w:lang w:val="en-US" w:eastAsia="zh-CN" w:bidi="hi-IN"/>
        </w:rPr>
      </w:pPr>
      <w:r w:rsidRPr="005A0879">
        <w:rPr>
          <w:rFonts w:eastAsia="SimSun" w:cs="Times New Roman"/>
          <w:kern w:val="2"/>
          <w:lang w:val="en-US" w:eastAsia="zh-CN" w:bidi="hi-IN"/>
        </w:rPr>
        <w:t>to prevent and reduce the construction waste generation;</w:t>
      </w:r>
    </w:p>
    <w:p w14:paraId="04FE69BE" w14:textId="1C96975A" w:rsidR="009D72AE" w:rsidRPr="005A0879" w:rsidRDefault="009D72AE" w:rsidP="005A0879">
      <w:pPr>
        <w:pStyle w:val="ListParagraph"/>
        <w:numPr>
          <w:ilvl w:val="0"/>
          <w:numId w:val="47"/>
        </w:numPr>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left="567"/>
        <w:jc w:val="both"/>
        <w:textAlignment w:val="baseline"/>
        <w:rPr>
          <w:rFonts w:eastAsia="SimSun" w:cs="Times New Roman"/>
          <w:kern w:val="2"/>
          <w:lang w:val="en-US" w:eastAsia="zh-CN" w:bidi="hi-IN"/>
        </w:rPr>
      </w:pPr>
      <w:r w:rsidRPr="005A0879">
        <w:rPr>
          <w:rFonts w:eastAsia="SimSun" w:cs="Times New Roman"/>
          <w:kern w:val="2"/>
          <w:lang w:val="en-US" w:eastAsia="zh-CN" w:bidi="hi-IN"/>
        </w:rPr>
        <w:t>to minimize noise pollution;</w:t>
      </w:r>
    </w:p>
    <w:p w14:paraId="2F2B4E21" w14:textId="2D4686B8" w:rsidR="009D72AE" w:rsidRPr="005A0879" w:rsidRDefault="009D72AE" w:rsidP="005A0879">
      <w:pPr>
        <w:pStyle w:val="ListParagraph"/>
        <w:numPr>
          <w:ilvl w:val="0"/>
          <w:numId w:val="47"/>
        </w:numPr>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left="567"/>
        <w:jc w:val="both"/>
        <w:textAlignment w:val="baseline"/>
        <w:rPr>
          <w:rFonts w:eastAsia="SimSun" w:cs="Times New Roman"/>
          <w:kern w:val="2"/>
          <w:lang w:val="en-US" w:eastAsia="zh-CN" w:bidi="hi-IN"/>
        </w:rPr>
      </w:pPr>
      <w:r w:rsidRPr="005A0879">
        <w:rPr>
          <w:rFonts w:eastAsia="SimSun" w:cs="Times New Roman"/>
          <w:kern w:val="2"/>
          <w:lang w:val="en-US" w:eastAsia="zh-CN" w:bidi="hi-IN"/>
        </w:rPr>
        <w:t>to give preference to environmentally certified building materials, paints and varnishes according to the certification scheme in accordance with DSTU ISO 14024;</w:t>
      </w:r>
    </w:p>
    <w:p w14:paraId="2B6112FE" w14:textId="304A968B" w:rsidR="009D72AE" w:rsidRPr="005A0879" w:rsidRDefault="009D72AE" w:rsidP="005A0879">
      <w:pPr>
        <w:pStyle w:val="ListParagraph"/>
        <w:numPr>
          <w:ilvl w:val="0"/>
          <w:numId w:val="47"/>
        </w:numPr>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left="567"/>
        <w:jc w:val="both"/>
        <w:textAlignment w:val="baseline"/>
        <w:rPr>
          <w:rFonts w:eastAsia="SimSun" w:cs="Times New Roman"/>
          <w:kern w:val="2"/>
          <w:lang w:val="en-US" w:eastAsia="zh-CN" w:bidi="hi-IN"/>
        </w:rPr>
      </w:pPr>
      <w:r w:rsidRPr="005A0879">
        <w:rPr>
          <w:rFonts w:eastAsia="SimSun" w:cs="Times New Roman"/>
          <w:kern w:val="2"/>
          <w:lang w:val="en-US" w:eastAsia="zh-CN" w:bidi="hi-IN"/>
        </w:rPr>
        <w:t>to ensure proper collection, sorting and storage of waste generated during the construction works specified in the contractual obligations regarding the subject of procurement;</w:t>
      </w:r>
    </w:p>
    <w:p w14:paraId="46226D4B" w14:textId="134CA935" w:rsidR="009D72AE" w:rsidRPr="005A0879" w:rsidRDefault="009D72AE" w:rsidP="005A0879">
      <w:pPr>
        <w:pStyle w:val="ListParagraph"/>
        <w:numPr>
          <w:ilvl w:val="0"/>
          <w:numId w:val="47"/>
        </w:numPr>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left="567"/>
        <w:jc w:val="both"/>
        <w:textAlignment w:val="baseline"/>
        <w:rPr>
          <w:rFonts w:eastAsia="SimSun" w:cs="Times New Roman"/>
          <w:kern w:val="2"/>
          <w:lang w:val="en-US" w:eastAsia="zh-CN" w:bidi="hi-IN"/>
        </w:rPr>
      </w:pPr>
      <w:r w:rsidRPr="005A0879">
        <w:rPr>
          <w:rFonts w:eastAsia="SimSun" w:cs="Times New Roman"/>
          <w:kern w:val="2"/>
          <w:lang w:val="en-US" w:eastAsia="zh-CN" w:bidi="hi-IN"/>
        </w:rPr>
        <w:t>to avoid spillage of oil products, lubricants and other chemicals on the soil.</w:t>
      </w:r>
    </w:p>
    <w:p w14:paraId="181755F2" w14:textId="39F8DF9F" w:rsidR="009D72AE" w:rsidRPr="00DF1F8B" w:rsidRDefault="009D72AE" w:rsidP="005A0879">
      <w:pPr>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jc w:val="both"/>
        <w:textAlignment w:val="baseline"/>
        <w:rPr>
          <w:rFonts w:eastAsia="SimSun" w:cs="Times New Roman"/>
          <w:kern w:val="2"/>
          <w:lang w:val="en-US" w:eastAsia="zh-CN" w:bidi="hi-IN"/>
        </w:rPr>
      </w:pPr>
      <w:r w:rsidRPr="00DF1F8B">
        <w:rPr>
          <w:rFonts w:eastAsia="SimSun" w:cs="Times New Roman"/>
          <w:kern w:val="2"/>
          <w:lang w:val="en-US" w:eastAsia="zh-CN" w:bidi="hi-IN"/>
        </w:rPr>
        <w:lastRenderedPageBreak/>
        <w:t>The Procurement Winner is responsible</w:t>
      </w:r>
      <w:r w:rsidR="004B7EA6" w:rsidRPr="00DF1F8B">
        <w:rPr>
          <w:rFonts w:eastAsia="SimSun" w:cs="Times New Roman"/>
          <w:kern w:val="2"/>
          <w:lang w:val="en-US" w:eastAsia="zh-CN" w:bidi="hi-IN"/>
        </w:rPr>
        <w:t xml:space="preserve"> for meeting these requirements</w:t>
      </w:r>
      <w:r w:rsidRPr="00DF1F8B">
        <w:rPr>
          <w:rFonts w:eastAsia="SimSun" w:cs="Times New Roman"/>
          <w:kern w:val="2"/>
          <w:lang w:val="en-US" w:eastAsia="zh-CN" w:bidi="hi-IN"/>
        </w:rPr>
        <w:t>”</w:t>
      </w:r>
      <w:r w:rsidR="005A0879">
        <w:rPr>
          <w:rFonts w:eastAsia="SimSun" w:cs="Times New Roman"/>
          <w:kern w:val="2"/>
          <w:lang w:val="en-US" w:eastAsia="zh-CN" w:bidi="hi-IN"/>
        </w:rPr>
        <w:t>.</w:t>
      </w:r>
    </w:p>
    <w:p w14:paraId="6192D724" w14:textId="19BA75A2" w:rsidR="004B7EA6" w:rsidRPr="00DF1F8B" w:rsidRDefault="004B7EA6" w:rsidP="005A0879">
      <w:pPr>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jc w:val="both"/>
        <w:textAlignment w:val="baseline"/>
        <w:rPr>
          <w:rFonts w:eastAsia="SimSun" w:cs="Times New Roman"/>
          <w:kern w:val="2"/>
          <w:lang w:val="en-US" w:eastAsia="zh-CN" w:bidi="hi-IN"/>
        </w:rPr>
      </w:pPr>
    </w:p>
    <w:p w14:paraId="213F8A17" w14:textId="5777B79C" w:rsidR="004B7EA6" w:rsidRPr="003F6B69" w:rsidRDefault="004B7EA6" w:rsidP="005A0879">
      <w:pPr>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jc w:val="both"/>
        <w:textAlignment w:val="baseline"/>
        <w:rPr>
          <w:rFonts w:eastAsia="SimSun" w:cs="Times New Roman"/>
          <w:kern w:val="2"/>
          <w:lang w:val="en-US" w:eastAsia="zh-CN" w:bidi="hi-IN"/>
        </w:rPr>
      </w:pPr>
      <w:r w:rsidRPr="00DF1F8B">
        <w:rPr>
          <w:rFonts w:eastAsia="SimSun" w:cs="Times New Roman"/>
          <w:kern w:val="2"/>
          <w:lang w:val="en-US" w:eastAsia="zh-CN" w:bidi="hi-IN"/>
        </w:rPr>
        <w:t>In this example and further in the technical requirements to confirm the quality of the product requires the provision of certificate (s) . According to the Law, the certificate of conformity is issued by a certification body whose competence is confirmed by accreditation. Bodies operating the type I eco-labeling program in accordance with DSTU ISO 14024 must be guided by the requirements of DSTU EN ISO / IEC 17065: 2014 Conformity assessment. Requirements for certification bodies for products, processes and services (EN ISO / IEC 17065: 2012, IDT). Therefore, such a body must be accredited in accordance with DSTU EN ISO / IEC 17065 in the field of certification in accordance with the established environmental criteria in accordance with DSTU ISO 14024. Accreditation is carried out by the National Accreditation Agency of Ukraine.</w:t>
      </w:r>
    </w:p>
    <w:p w14:paraId="0F03F74D" w14:textId="77777777" w:rsidR="00C12445" w:rsidRDefault="00C12445" w:rsidP="005A0879">
      <w:pPr>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jc w:val="both"/>
        <w:textAlignment w:val="baseline"/>
        <w:rPr>
          <w:rFonts w:eastAsia="SimSun" w:cs="Times New Roman"/>
          <w:kern w:val="2"/>
          <w:lang w:val="en-US" w:eastAsia="zh-CN" w:bidi="hi-IN"/>
        </w:rPr>
      </w:pPr>
    </w:p>
    <w:p w14:paraId="72E6EF11" w14:textId="07A2E3A5" w:rsidR="003A2729" w:rsidRPr="003F6B69" w:rsidRDefault="003A2729" w:rsidP="00C12445">
      <w:pPr>
        <w:pBdr>
          <w:top w:val="none" w:sz="0" w:space="0" w:color="000000"/>
          <w:left w:val="none" w:sz="0" w:space="0" w:color="000000"/>
          <w:bottom w:val="none" w:sz="0" w:space="0" w:color="000000"/>
          <w:right w:val="none" w:sz="0" w:space="0" w:color="000000"/>
        </w:pBdr>
        <w:suppressAutoHyphens/>
        <w:overflowPunct w:val="0"/>
        <w:autoSpaceDE w:val="0"/>
        <w:spacing w:after="0"/>
        <w:jc w:val="both"/>
        <w:textAlignment w:val="baseline"/>
        <w:rPr>
          <w:rFonts w:eastAsia="SimSun" w:cs="Times New Roman"/>
          <w:b/>
          <w:bCs/>
          <w:i/>
          <w:iCs/>
          <w:kern w:val="2"/>
          <w:lang w:val="en-US" w:eastAsia="zh-CN" w:bidi="hi-IN"/>
        </w:rPr>
      </w:pPr>
      <w:r w:rsidRPr="003F6B69">
        <w:rPr>
          <w:rFonts w:eastAsia="SimSun" w:cs="Times New Roman"/>
          <w:b/>
          <w:bCs/>
          <w:i/>
          <w:iCs/>
          <w:kern w:val="2"/>
          <w:lang w:val="en-US" w:eastAsia="zh-CN" w:bidi="hi-IN"/>
        </w:rPr>
        <w:t>Repair and maintenance services</w:t>
      </w:r>
    </w:p>
    <w:p w14:paraId="206E447B" w14:textId="132F8611" w:rsidR="003A2729" w:rsidRPr="003F6B69" w:rsidRDefault="003A2729" w:rsidP="00C12445">
      <w:pPr>
        <w:pBdr>
          <w:top w:val="none" w:sz="0" w:space="0" w:color="000000"/>
          <w:left w:val="none" w:sz="0" w:space="0" w:color="000000"/>
          <w:bottom w:val="none" w:sz="0" w:space="0" w:color="000000"/>
          <w:right w:val="none" w:sz="0" w:space="0" w:color="000000"/>
        </w:pBdr>
        <w:suppressAutoHyphens/>
        <w:overflowPunct w:val="0"/>
        <w:autoSpaceDE w:val="0"/>
        <w:spacing w:after="0"/>
        <w:jc w:val="both"/>
        <w:textAlignment w:val="baseline"/>
        <w:rPr>
          <w:rFonts w:eastAsia="Times New Roman" w:cs="Times New Roman"/>
          <w:kern w:val="2"/>
          <w:lang w:val="en-US" w:eastAsia="zh-CN"/>
        </w:rPr>
      </w:pPr>
      <w:r w:rsidRPr="003F6B69">
        <w:rPr>
          <w:rFonts w:eastAsia="SimSun" w:cs="Times New Roman"/>
          <w:kern w:val="2"/>
          <w:lang w:val="en-US" w:eastAsia="zh-CN" w:bidi="hi-IN"/>
        </w:rPr>
        <w:t xml:space="preserve">Procurement </w:t>
      </w:r>
      <w:r w:rsidRPr="003F6B69">
        <w:rPr>
          <w:rFonts w:eastAsia="Times New Roman" w:cs="Times New Roman"/>
          <w:kern w:val="2"/>
          <w:highlight w:val="white"/>
          <w:lang w:val="en-US" w:eastAsia="zh-CN"/>
        </w:rPr>
        <w:t>№</w:t>
      </w:r>
      <w:r w:rsidRPr="003F6B69">
        <w:rPr>
          <w:rFonts w:eastAsia="Times New Roman" w:cs="Times New Roman"/>
          <w:kern w:val="2"/>
          <w:lang w:val="en-US" w:eastAsia="zh-CN"/>
        </w:rPr>
        <w:t xml:space="preserve"> UA-2020-02-26-001418-c</w:t>
      </w:r>
      <w:r w:rsidRPr="003F6B69">
        <w:rPr>
          <w:rStyle w:val="FootnoteReference"/>
          <w:rFonts w:eastAsia="Times New Roman" w:cs="Times New Roman"/>
          <w:kern w:val="2"/>
          <w:lang w:val="en-US" w:eastAsia="zh-CN"/>
        </w:rPr>
        <w:footnoteReference w:id="16"/>
      </w:r>
    </w:p>
    <w:p w14:paraId="1018D1C5" w14:textId="61BF7063" w:rsidR="003A2729" w:rsidRPr="003F6B69" w:rsidRDefault="003A2729" w:rsidP="00C12445">
      <w:pPr>
        <w:pBdr>
          <w:top w:val="none" w:sz="0" w:space="0" w:color="000000"/>
          <w:left w:val="none" w:sz="0" w:space="0" w:color="000000"/>
          <w:bottom w:val="none" w:sz="0" w:space="0" w:color="000000"/>
          <w:right w:val="none" w:sz="0" w:space="0" w:color="000000"/>
        </w:pBdr>
        <w:suppressAutoHyphens/>
        <w:overflowPunct w:val="0"/>
        <w:autoSpaceDE w:val="0"/>
        <w:spacing w:after="0"/>
        <w:jc w:val="both"/>
        <w:textAlignment w:val="baseline"/>
        <w:rPr>
          <w:rFonts w:eastAsia="Times New Roman" w:cs="Times New Roman"/>
          <w:kern w:val="2"/>
          <w:highlight w:val="white"/>
          <w:lang w:val="en-US" w:eastAsia="zh-CN"/>
        </w:rPr>
      </w:pPr>
      <w:r w:rsidRPr="003F6B69">
        <w:rPr>
          <w:rFonts w:eastAsia="Times New Roman" w:cs="Times New Roman"/>
          <w:kern w:val="2"/>
          <w:highlight w:val="white"/>
          <w:lang w:val="en-US" w:eastAsia="zh-CN"/>
        </w:rPr>
        <w:t>Procurement value: 2 150 000,00 UAH</w:t>
      </w:r>
    </w:p>
    <w:p w14:paraId="0FAB2056" w14:textId="77777777" w:rsidR="00C12445" w:rsidRDefault="00C12445" w:rsidP="00C12445">
      <w:pPr>
        <w:pBdr>
          <w:top w:val="none" w:sz="0" w:space="0" w:color="000000"/>
          <w:left w:val="none" w:sz="0" w:space="0" w:color="000000"/>
          <w:bottom w:val="none" w:sz="0" w:space="0" w:color="000000"/>
          <w:right w:val="none" w:sz="0" w:space="0" w:color="000000"/>
        </w:pBdr>
        <w:suppressAutoHyphens/>
        <w:overflowPunct w:val="0"/>
        <w:autoSpaceDE w:val="0"/>
        <w:spacing w:after="0"/>
        <w:jc w:val="both"/>
        <w:textAlignment w:val="baseline"/>
        <w:rPr>
          <w:rFonts w:eastAsia="SimSun" w:cs="Times New Roman"/>
          <w:kern w:val="2"/>
          <w:lang w:val="en-US" w:eastAsia="zh-CN" w:bidi="hi-IN"/>
        </w:rPr>
      </w:pPr>
    </w:p>
    <w:p w14:paraId="5DAA9418" w14:textId="26330DF4" w:rsidR="003A2729" w:rsidRPr="003F6B69" w:rsidRDefault="003A2729" w:rsidP="00C12445">
      <w:pPr>
        <w:pBdr>
          <w:top w:val="none" w:sz="0" w:space="0" w:color="000000"/>
          <w:left w:val="none" w:sz="0" w:space="0" w:color="000000"/>
          <w:bottom w:val="none" w:sz="0" w:space="0" w:color="000000"/>
          <w:right w:val="none" w:sz="0" w:space="0" w:color="000000"/>
        </w:pBdr>
        <w:suppressAutoHyphens/>
        <w:overflowPunct w:val="0"/>
        <w:autoSpaceDE w:val="0"/>
        <w:spacing w:after="0"/>
        <w:jc w:val="both"/>
        <w:textAlignment w:val="baseline"/>
        <w:rPr>
          <w:rFonts w:eastAsia="SimSun" w:cs="Times New Roman"/>
          <w:kern w:val="2"/>
          <w:lang w:val="en-US" w:eastAsia="zh-CN" w:bidi="hi-IN"/>
        </w:rPr>
      </w:pPr>
      <w:r w:rsidRPr="003F6B69">
        <w:rPr>
          <w:rFonts w:eastAsia="SimSun" w:cs="Times New Roman"/>
          <w:kern w:val="2"/>
          <w:lang w:val="en-US" w:eastAsia="zh-CN" w:bidi="hi-IN"/>
        </w:rPr>
        <w:t xml:space="preserve">In the bid of the Ministry of Energy and Environmental Protection for services in repair and maintenance of electrical and mechanical equipment of buildings, the suppliers were required to provide contracts for the transfer of hazardous waste, as well as justify the availability of Type I </w:t>
      </w:r>
      <w:r w:rsidRPr="003F6B69">
        <w:rPr>
          <w:rFonts w:eastAsia="Times New Roman" w:cs="Times New Roman"/>
          <w:kern w:val="2"/>
          <w:lang w:val="en-US" w:eastAsia="zh-CN"/>
        </w:rPr>
        <w:t>environmental labelling</w:t>
      </w:r>
      <w:r w:rsidR="003B2C6B" w:rsidRPr="003F6B69">
        <w:rPr>
          <w:rFonts w:eastAsia="SimSun" w:cs="Times New Roman"/>
          <w:kern w:val="2"/>
          <w:lang w:val="en-US" w:eastAsia="zh-CN" w:bidi="hi-IN"/>
        </w:rPr>
        <w:t xml:space="preserve"> for the production.</w:t>
      </w:r>
    </w:p>
    <w:p w14:paraId="449CD80A" w14:textId="77777777" w:rsidR="00C12445" w:rsidRDefault="00C12445" w:rsidP="00C12445">
      <w:pPr>
        <w:suppressAutoHyphens/>
        <w:overflowPunct w:val="0"/>
        <w:autoSpaceDE w:val="0"/>
        <w:spacing w:after="0" w:line="240" w:lineRule="auto"/>
        <w:jc w:val="both"/>
        <w:textAlignment w:val="baseline"/>
        <w:rPr>
          <w:rFonts w:eastAsia="Times New Roman" w:cs="Times New Roman"/>
          <w:b/>
          <w:bCs/>
          <w:i/>
          <w:iCs/>
          <w:kern w:val="2"/>
          <w:lang w:val="en-US" w:eastAsia="zh-CN"/>
        </w:rPr>
      </w:pPr>
    </w:p>
    <w:p w14:paraId="2C497721" w14:textId="33043CCA" w:rsidR="00C67529" w:rsidRPr="003F6B69" w:rsidRDefault="00C67529" w:rsidP="00C12445">
      <w:pPr>
        <w:suppressAutoHyphens/>
        <w:overflowPunct w:val="0"/>
        <w:autoSpaceDE w:val="0"/>
        <w:spacing w:after="0" w:line="240" w:lineRule="auto"/>
        <w:jc w:val="both"/>
        <w:textAlignment w:val="baseline"/>
        <w:rPr>
          <w:rFonts w:eastAsia="Times New Roman" w:cs="Times New Roman"/>
          <w:kern w:val="2"/>
          <w:lang w:val="en-US" w:eastAsia="zh-CN"/>
        </w:rPr>
      </w:pPr>
      <w:r w:rsidRPr="003F6B69">
        <w:rPr>
          <w:rFonts w:eastAsia="Times New Roman" w:cs="Times New Roman"/>
          <w:b/>
          <w:bCs/>
          <w:i/>
          <w:iCs/>
          <w:kern w:val="2"/>
          <w:lang w:val="en-US" w:eastAsia="zh-CN"/>
        </w:rPr>
        <w:t>Detergents and cosmetics</w:t>
      </w:r>
    </w:p>
    <w:p w14:paraId="196BF5AC" w14:textId="77777777" w:rsidR="00C67529" w:rsidRPr="003F6B69" w:rsidRDefault="00C67529" w:rsidP="00C12445">
      <w:pPr>
        <w:suppressAutoHyphens/>
        <w:overflowPunct w:val="0"/>
        <w:autoSpaceDE w:val="0"/>
        <w:spacing w:after="0" w:line="240" w:lineRule="auto"/>
        <w:jc w:val="both"/>
        <w:textAlignment w:val="baseline"/>
        <w:rPr>
          <w:rFonts w:eastAsia="Times New Roman" w:cs="Times New Roman"/>
          <w:kern w:val="2"/>
          <w:lang w:val="en-US" w:eastAsia="zh-CN"/>
        </w:rPr>
      </w:pPr>
      <w:r w:rsidRPr="003F6B69">
        <w:rPr>
          <w:rFonts w:eastAsia="Times New Roman" w:cs="Times New Roman"/>
          <w:kern w:val="2"/>
          <w:highlight w:val="white"/>
          <w:lang w:val="en-US" w:eastAsia="zh-CN"/>
        </w:rPr>
        <w:t>Procurements № UA-2020-01-29-000288-a</w:t>
      </w:r>
      <w:r w:rsidRPr="003F6B69">
        <w:rPr>
          <w:rFonts w:eastAsia="Times New Roman" w:cs="Times New Roman"/>
          <w:kern w:val="2"/>
          <w:highlight w:val="white"/>
          <w:vertAlign w:val="superscript"/>
          <w:lang w:val="en-US" w:eastAsia="zh-CN"/>
        </w:rPr>
        <w:footnoteReference w:id="17"/>
      </w:r>
      <w:r w:rsidRPr="003F6B69">
        <w:rPr>
          <w:rFonts w:eastAsia="Times New Roman" w:cs="Times New Roman"/>
          <w:kern w:val="2"/>
          <w:highlight w:val="white"/>
          <w:vertAlign w:val="superscript"/>
          <w:lang w:val="en-US" w:eastAsia="zh-CN"/>
        </w:rPr>
        <w:t xml:space="preserve"> </w:t>
      </w:r>
      <w:r w:rsidRPr="003F6B69">
        <w:rPr>
          <w:rFonts w:eastAsia="Times New Roman" w:cs="Times New Roman"/>
          <w:kern w:val="2"/>
          <w:highlight w:val="white"/>
          <w:lang w:val="en-US" w:eastAsia="zh-CN"/>
        </w:rPr>
        <w:t>(</w:t>
      </w:r>
      <w:r w:rsidRPr="003F6B69">
        <w:rPr>
          <w:rFonts w:eastAsia="Times New Roman" w:cs="Times New Roman"/>
          <w:bCs/>
          <w:kern w:val="2"/>
          <w:highlight w:val="white"/>
          <w:lang w:val="en-US" w:eastAsia="zh-CN"/>
        </w:rPr>
        <w:t>toilet soap and household soap</w:t>
      </w:r>
      <w:r w:rsidRPr="003F6B69">
        <w:rPr>
          <w:rFonts w:eastAsia="Times New Roman" w:cs="Times New Roman"/>
          <w:kern w:val="2"/>
          <w:highlight w:val="white"/>
          <w:lang w:val="en-US" w:eastAsia="zh-CN"/>
        </w:rPr>
        <w:t xml:space="preserve">), </w:t>
      </w:r>
      <w:r w:rsidRPr="003F6B69">
        <w:rPr>
          <w:rFonts w:eastAsia="Times New Roman" w:cs="Times New Roman"/>
          <w:kern w:val="2"/>
          <w:lang w:val="en-US" w:eastAsia="zh-CN"/>
        </w:rPr>
        <w:t>UA-2020-01-31-000119-b</w:t>
      </w:r>
      <w:r w:rsidRPr="003F6B69">
        <w:rPr>
          <w:rFonts w:eastAsia="Times New Roman" w:cs="Times New Roman"/>
          <w:kern w:val="2"/>
          <w:vertAlign w:val="superscript"/>
          <w:lang w:val="en-US" w:eastAsia="zh-CN"/>
        </w:rPr>
        <w:footnoteReference w:id="18"/>
      </w:r>
      <w:r w:rsidRPr="003F6B69">
        <w:rPr>
          <w:rFonts w:eastAsia="Times New Roman" w:cs="Times New Roman"/>
          <w:kern w:val="2"/>
          <w:vertAlign w:val="superscript"/>
          <w:lang w:val="en-US" w:eastAsia="zh-CN"/>
        </w:rPr>
        <w:t xml:space="preserve"> </w:t>
      </w:r>
      <w:r w:rsidRPr="003F6B69">
        <w:rPr>
          <w:rFonts w:eastAsia="Times New Roman" w:cs="Times New Roman"/>
          <w:kern w:val="2"/>
          <w:lang w:val="en-US" w:eastAsia="zh-CN"/>
        </w:rPr>
        <w:t>(</w:t>
      </w:r>
      <w:r w:rsidRPr="003F6B69">
        <w:rPr>
          <w:rFonts w:eastAsia="Times New Roman" w:cs="Times New Roman"/>
          <w:bCs/>
          <w:kern w:val="2"/>
          <w:lang w:val="en-US" w:eastAsia="zh-CN"/>
        </w:rPr>
        <w:t>detergents</w:t>
      </w:r>
      <w:r w:rsidRPr="003F6B69">
        <w:rPr>
          <w:rFonts w:eastAsia="Times New Roman" w:cs="Times New Roman"/>
          <w:kern w:val="2"/>
          <w:lang w:val="en-US" w:eastAsia="zh-CN"/>
        </w:rPr>
        <w:t>), UA-2020-02-14-001420-c</w:t>
      </w:r>
      <w:r w:rsidRPr="003F6B69">
        <w:rPr>
          <w:rFonts w:eastAsia="Times New Roman" w:cs="Times New Roman"/>
          <w:kern w:val="2"/>
          <w:vertAlign w:val="superscript"/>
          <w:lang w:val="en-US" w:eastAsia="zh-CN"/>
        </w:rPr>
        <w:footnoteReference w:id="19"/>
      </w:r>
      <w:r w:rsidRPr="003F6B69">
        <w:rPr>
          <w:rFonts w:eastAsia="Times New Roman" w:cs="Times New Roman"/>
          <w:kern w:val="2"/>
          <w:lang w:val="en-US" w:eastAsia="zh-CN"/>
        </w:rPr>
        <w:t xml:space="preserve"> (</w:t>
      </w:r>
      <w:r w:rsidRPr="003F6B69">
        <w:rPr>
          <w:rFonts w:eastAsia="Times New Roman" w:cs="Times New Roman"/>
          <w:bCs/>
          <w:kern w:val="2"/>
          <w:lang w:val="en-US" w:eastAsia="zh-CN"/>
        </w:rPr>
        <w:t>detergents</w:t>
      </w:r>
      <w:r w:rsidRPr="003F6B69">
        <w:rPr>
          <w:rFonts w:eastAsia="Times New Roman" w:cs="Times New Roman"/>
          <w:kern w:val="2"/>
          <w:lang w:val="en-US" w:eastAsia="zh-CN"/>
        </w:rPr>
        <w:t>), UA-2019-11-15-000959-a</w:t>
      </w:r>
      <w:r w:rsidRPr="003F6B69">
        <w:rPr>
          <w:rFonts w:eastAsia="Times New Roman" w:cs="Times New Roman"/>
          <w:kern w:val="2"/>
          <w:vertAlign w:val="superscript"/>
          <w:lang w:val="en-US" w:eastAsia="zh-CN"/>
        </w:rPr>
        <w:footnoteReference w:id="20"/>
      </w:r>
      <w:r w:rsidRPr="003F6B69">
        <w:rPr>
          <w:rFonts w:eastAsia="Times New Roman" w:cs="Times New Roman"/>
          <w:kern w:val="2"/>
          <w:lang w:val="en-US" w:eastAsia="zh-CN"/>
        </w:rPr>
        <w:t>, №UA-2019-11-14-003188-b</w:t>
      </w:r>
      <w:r w:rsidRPr="003F6B69">
        <w:rPr>
          <w:rFonts w:eastAsia="Times New Roman" w:cs="Times New Roman"/>
          <w:kern w:val="2"/>
          <w:lang w:val="en-US" w:eastAsia="zh-CN"/>
        </w:rPr>
        <w:footnoteReference w:id="21"/>
      </w:r>
      <w:r w:rsidRPr="003F6B69">
        <w:rPr>
          <w:rFonts w:eastAsia="Times New Roman" w:cs="Times New Roman"/>
          <w:kern w:val="2"/>
          <w:lang w:val="en-US" w:eastAsia="zh-CN"/>
        </w:rPr>
        <w:t>, etc.</w:t>
      </w:r>
    </w:p>
    <w:p w14:paraId="64CF6D9E" w14:textId="77777777" w:rsidR="00C12445" w:rsidRDefault="00C12445" w:rsidP="00C12445">
      <w:pPr>
        <w:suppressAutoHyphens/>
        <w:overflowPunct w:val="0"/>
        <w:autoSpaceDE w:val="0"/>
        <w:spacing w:after="0" w:line="240" w:lineRule="auto"/>
        <w:jc w:val="both"/>
        <w:textAlignment w:val="baseline"/>
        <w:rPr>
          <w:rFonts w:eastAsia="Times New Roman" w:cs="Times New Roman"/>
          <w:bCs/>
          <w:kern w:val="2"/>
          <w:lang w:val="en-US" w:eastAsia="zh-CN"/>
        </w:rPr>
      </w:pPr>
    </w:p>
    <w:p w14:paraId="5DBC824D" w14:textId="5018DC7C" w:rsidR="00C67529" w:rsidRPr="003F6B69" w:rsidRDefault="00C67529" w:rsidP="00C12445">
      <w:pPr>
        <w:suppressAutoHyphens/>
        <w:overflowPunct w:val="0"/>
        <w:autoSpaceDE w:val="0"/>
        <w:spacing w:after="0" w:line="240" w:lineRule="auto"/>
        <w:jc w:val="both"/>
        <w:textAlignment w:val="baseline"/>
        <w:rPr>
          <w:rFonts w:eastAsia="Times New Roman" w:cs="Times New Roman"/>
          <w:kern w:val="2"/>
          <w:lang w:val="en-US" w:eastAsia="zh-CN"/>
        </w:rPr>
      </w:pPr>
      <w:r w:rsidRPr="003F6B69">
        <w:rPr>
          <w:rFonts w:eastAsia="Times New Roman" w:cs="Times New Roman"/>
          <w:bCs/>
          <w:kern w:val="2"/>
          <w:lang w:val="en-US" w:eastAsia="zh-CN"/>
        </w:rPr>
        <w:t>In the technical requirements for product quality certification, there was a requirement to provide: “Certificate (s) of Conformity attesting that the products meet the environmental criteria developed in accordance with DSTU ISO 14024: 2002”.</w:t>
      </w:r>
    </w:p>
    <w:p w14:paraId="01DCE8C6" w14:textId="77777777" w:rsidR="00C12445" w:rsidRDefault="00C12445" w:rsidP="00C12445">
      <w:pPr>
        <w:suppressAutoHyphens/>
        <w:overflowPunct w:val="0"/>
        <w:autoSpaceDE w:val="0"/>
        <w:spacing w:after="0" w:line="240" w:lineRule="auto"/>
        <w:jc w:val="both"/>
        <w:textAlignment w:val="baseline"/>
        <w:rPr>
          <w:rFonts w:eastAsia="Times New Roman" w:cs="Times New Roman"/>
          <w:b/>
          <w:bCs/>
          <w:i/>
          <w:iCs/>
          <w:kern w:val="2"/>
          <w:highlight w:val="white"/>
          <w:lang w:val="en-US" w:eastAsia="zh-CN"/>
        </w:rPr>
      </w:pPr>
    </w:p>
    <w:p w14:paraId="67BA00B8" w14:textId="04AD27CF" w:rsidR="00C67529" w:rsidRPr="003F6B69" w:rsidRDefault="00C67529" w:rsidP="00C12445">
      <w:pPr>
        <w:suppressAutoHyphens/>
        <w:overflowPunct w:val="0"/>
        <w:autoSpaceDE w:val="0"/>
        <w:spacing w:after="0" w:line="240" w:lineRule="auto"/>
        <w:jc w:val="both"/>
        <w:textAlignment w:val="baseline"/>
        <w:rPr>
          <w:rFonts w:eastAsia="Times New Roman" w:cs="Times New Roman"/>
          <w:kern w:val="2"/>
          <w:lang w:val="en-US" w:eastAsia="zh-CN"/>
        </w:rPr>
      </w:pPr>
      <w:r w:rsidRPr="003F6B69">
        <w:rPr>
          <w:rFonts w:eastAsia="Times New Roman" w:cs="Times New Roman"/>
          <w:b/>
          <w:bCs/>
          <w:i/>
          <w:iCs/>
          <w:kern w:val="2"/>
          <w:highlight w:val="white"/>
          <w:lang w:val="en-US" w:eastAsia="zh-CN"/>
        </w:rPr>
        <w:t>Paints and varnishes</w:t>
      </w:r>
    </w:p>
    <w:p w14:paraId="65BA8735" w14:textId="77777777" w:rsidR="00C67529" w:rsidRPr="003F6B69" w:rsidRDefault="00C67529" w:rsidP="00C12445">
      <w:pPr>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jc w:val="both"/>
        <w:textAlignment w:val="baseline"/>
        <w:rPr>
          <w:rFonts w:eastAsia="MS Mincho" w:cs="Times New Roman"/>
          <w:lang w:val="en-US" w:eastAsia="ja-JP"/>
        </w:rPr>
      </w:pPr>
      <w:r w:rsidRPr="003F6B69">
        <w:rPr>
          <w:rFonts w:eastAsia="Times New Roman" w:cs="Times New Roman"/>
          <w:kern w:val="2"/>
          <w:highlight w:val="white"/>
          <w:lang w:val="en-US" w:eastAsia="zh-CN"/>
        </w:rPr>
        <w:t>Procurement № UA-2019-12-05-</w:t>
      </w:r>
      <w:r w:rsidRPr="003F6B69">
        <w:rPr>
          <w:rFonts w:eastAsia="Times New Roman" w:cs="Times New Roman"/>
          <w:kern w:val="2"/>
          <w:lang w:val="en-US" w:eastAsia="zh-CN"/>
        </w:rPr>
        <w:t>000997-c</w:t>
      </w:r>
      <w:r w:rsidRPr="003F6B69">
        <w:rPr>
          <w:rFonts w:eastAsia="Times New Roman" w:cs="Times New Roman"/>
          <w:kern w:val="2"/>
          <w:vertAlign w:val="superscript"/>
          <w:lang w:val="en-US" w:eastAsia="zh-CN"/>
        </w:rPr>
        <w:footnoteReference w:id="22"/>
      </w:r>
      <w:r w:rsidRPr="003F6B69">
        <w:rPr>
          <w:rFonts w:eastAsia="Times New Roman" w:cs="Times New Roman"/>
          <w:kern w:val="2"/>
          <w:lang w:val="en-US" w:eastAsia="zh-CN"/>
        </w:rPr>
        <w:t>, UA-2019-10-09-001217-b</w:t>
      </w:r>
      <w:r w:rsidRPr="003F6B69">
        <w:rPr>
          <w:rFonts w:eastAsia="Times New Roman" w:cs="Times New Roman"/>
          <w:kern w:val="2"/>
          <w:vertAlign w:val="superscript"/>
          <w:lang w:val="en-US" w:eastAsia="zh-CN"/>
        </w:rPr>
        <w:footnoteReference w:id="23"/>
      </w:r>
      <w:r w:rsidRPr="003F6B69">
        <w:rPr>
          <w:rFonts w:eastAsia="Times New Roman" w:cs="Times New Roman"/>
          <w:kern w:val="2"/>
          <w:lang w:val="en-US" w:eastAsia="zh-CN"/>
        </w:rPr>
        <w:t>, № UA-2019-06-24-000395-b</w:t>
      </w:r>
      <w:r w:rsidRPr="003F6B69">
        <w:rPr>
          <w:rFonts w:eastAsia="Times New Roman" w:cs="Times New Roman"/>
          <w:kern w:val="2"/>
          <w:vertAlign w:val="superscript"/>
          <w:lang w:val="en-US" w:eastAsia="zh-CN"/>
        </w:rPr>
        <w:footnoteReference w:id="24"/>
      </w:r>
      <w:r w:rsidRPr="003F6B69">
        <w:rPr>
          <w:rFonts w:eastAsia="Times New Roman" w:cs="Times New Roman"/>
          <w:kern w:val="2"/>
          <w:lang w:val="en-US" w:eastAsia="zh-CN"/>
        </w:rPr>
        <w:t>, UA-2017-05-23-000122-b</w:t>
      </w:r>
      <w:r w:rsidRPr="003F6B69">
        <w:rPr>
          <w:rFonts w:eastAsia="Times New Roman" w:cs="Times New Roman"/>
          <w:kern w:val="2"/>
          <w:vertAlign w:val="superscript"/>
          <w:lang w:val="en-US" w:eastAsia="zh-CN"/>
        </w:rPr>
        <w:footnoteReference w:id="25"/>
      </w:r>
      <w:r w:rsidRPr="003F6B69">
        <w:rPr>
          <w:rFonts w:eastAsia="Times New Roman" w:cs="Times New Roman"/>
          <w:kern w:val="2"/>
          <w:lang w:val="en-US" w:eastAsia="zh-CN"/>
        </w:rPr>
        <w:t>, etc.</w:t>
      </w:r>
    </w:p>
    <w:p w14:paraId="3FE1D977" w14:textId="77777777" w:rsidR="00C67529" w:rsidRPr="003F6B69" w:rsidRDefault="00C67529" w:rsidP="00E267AB">
      <w:pPr>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jc w:val="both"/>
        <w:textAlignment w:val="baseline"/>
        <w:rPr>
          <w:rFonts w:eastAsia="MS Mincho" w:cs="Times New Roman"/>
          <w:lang w:val="en-US" w:eastAsia="ja-JP"/>
        </w:rPr>
      </w:pPr>
      <w:r w:rsidRPr="003F6B69">
        <w:rPr>
          <w:rFonts w:eastAsia="MS Mincho" w:cs="Times New Roman"/>
          <w:bCs/>
          <w:lang w:val="en-US" w:eastAsia="ja-JP"/>
        </w:rPr>
        <w:t>There was a requirement to provide a Certificate of Conformity of the proposed products with the environmental criteria for products developed in accordance with DSTU ISO 14024: 2002.</w:t>
      </w:r>
    </w:p>
    <w:p w14:paraId="56782F65" w14:textId="77777777" w:rsidR="00E267AB" w:rsidRDefault="00E267AB" w:rsidP="00E267AB">
      <w:pPr>
        <w:suppressAutoHyphens/>
        <w:spacing w:after="0" w:line="240" w:lineRule="auto"/>
        <w:jc w:val="both"/>
        <w:rPr>
          <w:rFonts w:eastAsia="SimSun" w:cs="Times New Roman"/>
          <w:b/>
          <w:bCs/>
          <w:i/>
          <w:iCs/>
          <w:kern w:val="2"/>
          <w:lang w:val="en-US" w:eastAsia="zh-CN" w:bidi="hi-IN"/>
        </w:rPr>
      </w:pPr>
    </w:p>
    <w:p w14:paraId="56608292" w14:textId="54A4EF2B" w:rsidR="00C67529" w:rsidRPr="003F6B69" w:rsidRDefault="00C67529" w:rsidP="00E267AB">
      <w:pPr>
        <w:suppressAutoHyphens/>
        <w:spacing w:after="0" w:line="240" w:lineRule="auto"/>
        <w:jc w:val="both"/>
        <w:rPr>
          <w:rFonts w:eastAsia="SimSun" w:cs="Times New Roman"/>
          <w:kern w:val="2"/>
          <w:lang w:val="en-US" w:eastAsia="zh-CN" w:bidi="hi-IN"/>
        </w:rPr>
      </w:pPr>
      <w:r w:rsidRPr="003F6B69">
        <w:rPr>
          <w:rFonts w:eastAsia="SimSun" w:cs="Times New Roman"/>
          <w:b/>
          <w:bCs/>
          <w:i/>
          <w:iCs/>
          <w:kern w:val="2"/>
          <w:lang w:val="en-US" w:eastAsia="zh-CN" w:bidi="hi-IN"/>
        </w:rPr>
        <w:t>Pipes (water, sewer)</w:t>
      </w:r>
    </w:p>
    <w:p w14:paraId="4F7DFACC" w14:textId="77777777" w:rsidR="00C67529" w:rsidRPr="003F6B69" w:rsidRDefault="00C67529" w:rsidP="00E267AB">
      <w:pPr>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jc w:val="both"/>
        <w:textAlignment w:val="baseline"/>
        <w:rPr>
          <w:rFonts w:eastAsia="SimSun" w:cs="Times New Roman"/>
          <w:bCs/>
          <w:kern w:val="2"/>
          <w:lang w:val="en-US" w:eastAsia="zh-CN" w:bidi="hi-IN"/>
        </w:rPr>
      </w:pPr>
      <w:r w:rsidRPr="003F6B69">
        <w:rPr>
          <w:rFonts w:eastAsia="SimSun" w:cs="Times New Roman"/>
          <w:kern w:val="2"/>
          <w:lang w:val="en-US" w:eastAsia="zh-CN" w:bidi="hi-IN"/>
        </w:rPr>
        <w:t>Procurements № UA-2020-01-23-000168-a</w:t>
      </w:r>
      <w:r w:rsidRPr="003F6B69">
        <w:rPr>
          <w:rFonts w:eastAsia="SimSun" w:cs="Times New Roman"/>
          <w:kern w:val="2"/>
          <w:vertAlign w:val="superscript"/>
          <w:lang w:val="en-US" w:eastAsia="zh-CN" w:bidi="hi-IN"/>
        </w:rPr>
        <w:footnoteReference w:id="26"/>
      </w:r>
      <w:r w:rsidRPr="003F6B69">
        <w:rPr>
          <w:rFonts w:eastAsia="SimSun" w:cs="Times New Roman"/>
          <w:kern w:val="2"/>
          <w:lang w:val="en-US" w:eastAsia="zh-CN" w:bidi="hi-IN"/>
        </w:rPr>
        <w:t>, UA-2019-02-13-001787-a</w:t>
      </w:r>
      <w:r w:rsidRPr="003F6B69">
        <w:rPr>
          <w:rFonts w:eastAsia="SimSun" w:cs="Times New Roman"/>
          <w:kern w:val="2"/>
          <w:vertAlign w:val="superscript"/>
          <w:lang w:val="en-US" w:eastAsia="zh-CN" w:bidi="hi-IN"/>
        </w:rPr>
        <w:footnoteReference w:id="27"/>
      </w:r>
      <w:r w:rsidRPr="003F6B69">
        <w:rPr>
          <w:rFonts w:eastAsia="SimSun" w:cs="Times New Roman"/>
          <w:kern w:val="2"/>
          <w:lang w:val="en-US" w:eastAsia="zh-CN" w:bidi="hi-IN"/>
        </w:rPr>
        <w:t>, № UA-2019-10-23-002378-b</w:t>
      </w:r>
      <w:r w:rsidRPr="003F6B69">
        <w:rPr>
          <w:rFonts w:eastAsia="SimSun" w:cs="Times New Roman"/>
          <w:kern w:val="2"/>
          <w:vertAlign w:val="superscript"/>
          <w:lang w:val="en-US" w:eastAsia="zh-CN" w:bidi="hi-IN"/>
        </w:rPr>
        <w:footnoteReference w:id="28"/>
      </w:r>
      <w:r w:rsidRPr="003F6B69">
        <w:rPr>
          <w:rFonts w:eastAsia="SimSun" w:cs="Times New Roman"/>
          <w:kern w:val="2"/>
          <w:vertAlign w:val="superscript"/>
          <w:lang w:val="en-US" w:eastAsia="zh-CN" w:bidi="hi-IN"/>
        </w:rPr>
        <w:t>,</w:t>
      </w:r>
      <w:r w:rsidRPr="003F6B69">
        <w:rPr>
          <w:rFonts w:eastAsia="SimSun" w:cs="Times New Roman"/>
          <w:kern w:val="2"/>
          <w:lang w:val="en-US" w:eastAsia="zh-CN" w:bidi="hi-IN"/>
        </w:rPr>
        <w:t xml:space="preserve"> etc. There were about 30 procurements in total </w:t>
      </w:r>
      <w:r w:rsidRPr="003F6B69">
        <w:rPr>
          <w:rFonts w:eastAsia="SimSun" w:cs="Times New Roman"/>
          <w:bCs/>
          <w:kern w:val="2"/>
          <w:lang w:val="en-US" w:eastAsia="zh-CN" w:bidi="hi-IN"/>
        </w:rPr>
        <w:t xml:space="preserve">applying </w:t>
      </w:r>
      <w:r w:rsidRPr="003F6B69">
        <w:rPr>
          <w:rFonts w:eastAsia="SimSun" w:cs="Times New Roman"/>
          <w:bCs/>
          <w:kern w:val="2"/>
          <w:highlight w:val="white"/>
          <w:lang w:val="en-US" w:eastAsia="zh-CN" w:bidi="hi-IN"/>
        </w:rPr>
        <w:t>the requirement of the Certificate in accordance with DSTU ISO 14024</w:t>
      </w:r>
      <w:r w:rsidRPr="003F6B69">
        <w:rPr>
          <w:rFonts w:eastAsia="SimSun" w:cs="Times New Roman"/>
          <w:bCs/>
          <w:kern w:val="2"/>
          <w:lang w:val="en-US" w:eastAsia="zh-CN" w:bidi="hi-IN"/>
        </w:rPr>
        <w:t>.</w:t>
      </w:r>
    </w:p>
    <w:p w14:paraId="4AD510D0" w14:textId="77777777" w:rsidR="00E267AB" w:rsidRDefault="00E267AB" w:rsidP="00E267AB">
      <w:pPr>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jc w:val="both"/>
        <w:textAlignment w:val="baseline"/>
        <w:rPr>
          <w:rFonts w:eastAsia="SimSun" w:cs="Times New Roman"/>
          <w:bCs/>
          <w:kern w:val="2"/>
          <w:lang w:val="en-US" w:eastAsia="zh-CN" w:bidi="hi-IN"/>
        </w:rPr>
      </w:pPr>
    </w:p>
    <w:p w14:paraId="74A6B74B" w14:textId="5BBF094F" w:rsidR="00583B43" w:rsidRPr="003F6B69" w:rsidRDefault="00C67529" w:rsidP="00E267AB">
      <w:pPr>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jc w:val="both"/>
        <w:textAlignment w:val="baseline"/>
        <w:rPr>
          <w:rFonts w:eastAsia="SimSun" w:cs="Times New Roman"/>
          <w:kern w:val="2"/>
          <w:lang w:val="en-US" w:eastAsia="zh-CN" w:bidi="hi-IN"/>
        </w:rPr>
      </w:pPr>
      <w:r w:rsidRPr="003F6B69">
        <w:rPr>
          <w:rFonts w:eastAsia="SimSun" w:cs="Times New Roman"/>
          <w:bCs/>
          <w:kern w:val="2"/>
          <w:lang w:val="en-US" w:eastAsia="zh-CN" w:bidi="hi-IN"/>
        </w:rPr>
        <w:t xml:space="preserve">Quotations from the technical requirements: “A document to approve the conformity of ecological characteristics of pipes to the Type I </w:t>
      </w:r>
      <w:r w:rsidRPr="003F6B69">
        <w:rPr>
          <w:rFonts w:eastAsia="Times New Roman" w:cs="Times New Roman"/>
          <w:kern w:val="2"/>
          <w:lang w:val="en-US" w:eastAsia="zh-CN"/>
        </w:rPr>
        <w:t>environmental labelling</w:t>
      </w:r>
      <w:r w:rsidRPr="003F6B69">
        <w:rPr>
          <w:rFonts w:eastAsia="SimSun" w:cs="Times New Roman"/>
          <w:bCs/>
          <w:kern w:val="2"/>
          <w:lang w:val="en-US" w:eastAsia="zh-CN" w:bidi="hi-IN"/>
        </w:rPr>
        <w:t xml:space="preserve"> according to DSTU ISO 14024: 2002 for products made of polymeric materials” or submission of “the Certificate of Conformity to requirements of DSTU ISO 14024: 2002 for pipes of polypropylene, issued by the relevant authorized body valid for the entire period of delivery of products”.</w:t>
      </w:r>
    </w:p>
    <w:p w14:paraId="0064C86E" w14:textId="77777777" w:rsidR="00E267AB" w:rsidRDefault="00E267AB" w:rsidP="00E267AB">
      <w:pPr>
        <w:shd w:val="clear" w:color="auto" w:fill="FFFFFF"/>
        <w:suppressAutoHyphens/>
        <w:spacing w:after="0" w:line="240" w:lineRule="auto"/>
        <w:jc w:val="both"/>
        <w:rPr>
          <w:rFonts w:eastAsia="SimSun" w:cs="Times New Roman"/>
          <w:b/>
          <w:i/>
          <w:iCs/>
          <w:kern w:val="2"/>
          <w:highlight w:val="white"/>
          <w:lang w:val="en-US" w:eastAsia="uk-UA" w:bidi="hi-IN"/>
        </w:rPr>
      </w:pPr>
    </w:p>
    <w:p w14:paraId="06B603A0" w14:textId="6AF2D1BA" w:rsidR="00C67529" w:rsidRPr="003F6B69" w:rsidRDefault="00C67529" w:rsidP="00E267AB">
      <w:pPr>
        <w:shd w:val="clear" w:color="auto" w:fill="FFFFFF"/>
        <w:suppressAutoHyphens/>
        <w:spacing w:after="0" w:line="240" w:lineRule="auto"/>
        <w:jc w:val="both"/>
        <w:rPr>
          <w:rFonts w:eastAsia="SimSun" w:cs="Times New Roman"/>
          <w:kern w:val="2"/>
          <w:lang w:val="en-US" w:eastAsia="zh-CN" w:bidi="hi-IN"/>
        </w:rPr>
      </w:pPr>
      <w:r w:rsidRPr="003F6B69">
        <w:rPr>
          <w:rFonts w:eastAsia="SimSun" w:cs="Times New Roman"/>
          <w:b/>
          <w:i/>
          <w:iCs/>
          <w:kern w:val="2"/>
          <w:highlight w:val="white"/>
          <w:lang w:val="en-US" w:eastAsia="uk-UA" w:bidi="hi-IN"/>
        </w:rPr>
        <w:t>Fruit and vegetable juices</w:t>
      </w:r>
    </w:p>
    <w:p w14:paraId="0FB5C9A0" w14:textId="7735D411" w:rsidR="00C67529" w:rsidRPr="003F6B69" w:rsidRDefault="00C67529" w:rsidP="00E267AB">
      <w:pPr>
        <w:suppressAutoHyphens/>
        <w:spacing w:after="0" w:line="240" w:lineRule="auto"/>
        <w:jc w:val="both"/>
        <w:rPr>
          <w:rFonts w:eastAsia="SimSun" w:cs="Times New Roman"/>
          <w:kern w:val="2"/>
          <w:highlight w:val="white"/>
          <w:lang w:val="en-US" w:eastAsia="uk-UA" w:bidi="hi-IN"/>
        </w:rPr>
      </w:pPr>
      <w:r w:rsidRPr="003F6B69">
        <w:rPr>
          <w:rFonts w:eastAsia="SimSun" w:cs="Times New Roman"/>
          <w:kern w:val="2"/>
          <w:highlight w:val="white"/>
          <w:lang w:val="en-US" w:eastAsia="uk-UA" w:bidi="hi-IN"/>
        </w:rPr>
        <w:t>Procurement № UA-2020-01-03-000555-a</w:t>
      </w:r>
      <w:r w:rsidRPr="003F6B69">
        <w:rPr>
          <w:rFonts w:eastAsia="SimSun" w:cs="Times New Roman"/>
          <w:kern w:val="2"/>
          <w:highlight w:val="white"/>
          <w:vertAlign w:val="superscript"/>
          <w:lang w:val="en-US" w:eastAsia="uk-UA" w:bidi="hi-IN"/>
        </w:rPr>
        <w:footnoteReference w:id="29"/>
      </w:r>
    </w:p>
    <w:p w14:paraId="75CB5E59" w14:textId="7B917BF8" w:rsidR="00C67529" w:rsidRPr="003F6B69" w:rsidRDefault="000C4232" w:rsidP="00E267AB">
      <w:pPr>
        <w:suppressAutoHyphens/>
        <w:spacing w:after="0" w:line="240" w:lineRule="auto"/>
        <w:jc w:val="both"/>
        <w:rPr>
          <w:rFonts w:eastAsia="SimSun" w:cs="Times New Roman"/>
          <w:kern w:val="2"/>
          <w:lang w:val="en-US" w:eastAsia="uk-UA" w:bidi="hi-IN"/>
        </w:rPr>
      </w:pPr>
      <w:r w:rsidRPr="003F6B69">
        <w:rPr>
          <w:rFonts w:eastAsia="SimSun" w:cs="Times New Roman"/>
          <w:kern w:val="2"/>
          <w:highlight w:val="white"/>
          <w:lang w:val="en-US" w:eastAsia="uk-UA" w:bidi="hi-IN"/>
        </w:rPr>
        <w:t>Procurement</w:t>
      </w:r>
      <w:r w:rsidR="00C67529" w:rsidRPr="003F6B69">
        <w:rPr>
          <w:rFonts w:eastAsia="SimSun" w:cs="Times New Roman"/>
          <w:kern w:val="2"/>
          <w:highlight w:val="white"/>
          <w:lang w:val="en-US" w:eastAsia="uk-UA" w:bidi="hi-IN"/>
        </w:rPr>
        <w:t xml:space="preserve"> value: </w:t>
      </w:r>
      <w:r w:rsidR="00DE111B" w:rsidRPr="003F6B69">
        <w:rPr>
          <w:rFonts w:eastAsia="SimSun" w:cs="Times New Roman"/>
          <w:kern w:val="2"/>
          <w:lang w:val="en-US" w:eastAsia="uk-UA" w:bidi="hi-IN"/>
        </w:rPr>
        <w:t>202 830,00 UAH</w:t>
      </w:r>
    </w:p>
    <w:p w14:paraId="174DD70D" w14:textId="77777777" w:rsidR="00E86E05" w:rsidRPr="003F6B69" w:rsidRDefault="00E86E05" w:rsidP="003F6B69">
      <w:pPr>
        <w:suppressAutoHyphens/>
        <w:spacing w:after="0" w:line="240" w:lineRule="auto"/>
        <w:ind w:firstLine="567"/>
        <w:jc w:val="both"/>
        <w:rPr>
          <w:rFonts w:eastAsia="SimSun" w:cs="Times New Roman"/>
          <w:kern w:val="2"/>
          <w:highlight w:val="white"/>
          <w:lang w:val="en-US" w:eastAsia="uk-UA" w:bidi="hi-IN"/>
        </w:rPr>
      </w:pPr>
    </w:p>
    <w:p w14:paraId="4C04B0F4" w14:textId="23A8E5EA" w:rsidR="00C67529" w:rsidRPr="003F6B69" w:rsidRDefault="00C67529" w:rsidP="00E267AB">
      <w:pPr>
        <w:suppressAutoHyphens/>
        <w:spacing w:after="0" w:line="240" w:lineRule="auto"/>
        <w:jc w:val="both"/>
        <w:rPr>
          <w:rFonts w:eastAsia="SimSun" w:cs="Times New Roman"/>
          <w:bCs/>
          <w:kern w:val="2"/>
          <w:highlight w:val="white"/>
          <w:lang w:val="en-US" w:eastAsia="uk-UA" w:bidi="hi-IN"/>
        </w:rPr>
      </w:pPr>
      <w:r w:rsidRPr="003F6B69">
        <w:rPr>
          <w:rFonts w:eastAsia="SimSun" w:cs="Times New Roman"/>
          <w:bCs/>
          <w:kern w:val="2"/>
          <w:highlight w:val="white"/>
          <w:lang w:val="en-US" w:eastAsia="uk-UA" w:bidi="hi-IN"/>
        </w:rPr>
        <w:t xml:space="preserve">There was a requirement to provide a Certificate </w:t>
      </w:r>
      <w:r w:rsidR="00E86E05" w:rsidRPr="003F6B69">
        <w:rPr>
          <w:rFonts w:eastAsia="SimSun" w:cs="Times New Roman"/>
          <w:bCs/>
          <w:kern w:val="2"/>
          <w:highlight w:val="white"/>
          <w:lang w:val="en-US" w:eastAsia="uk-UA" w:bidi="hi-IN"/>
        </w:rPr>
        <w:t xml:space="preserve">for </w:t>
      </w:r>
      <w:r w:rsidRPr="003F6B69">
        <w:rPr>
          <w:rFonts w:eastAsia="SimSun" w:cs="Times New Roman"/>
          <w:bCs/>
          <w:kern w:val="2"/>
          <w:highlight w:val="white"/>
          <w:lang w:val="en-US" w:eastAsia="uk-UA" w:bidi="hi-IN"/>
        </w:rPr>
        <w:t>environmental certification and product labelling DSTU ISO 14024: 2002 (ISO 14024: 1999, IDT).</w:t>
      </w:r>
    </w:p>
    <w:p w14:paraId="11C69252" w14:textId="77777777" w:rsidR="00E267AB" w:rsidRDefault="00E267AB" w:rsidP="00E267AB">
      <w:pPr>
        <w:suppressAutoHyphens/>
        <w:overflowPunct w:val="0"/>
        <w:autoSpaceDE w:val="0"/>
        <w:spacing w:after="0" w:line="240" w:lineRule="auto"/>
        <w:jc w:val="both"/>
        <w:textAlignment w:val="baseline"/>
        <w:rPr>
          <w:rFonts w:eastAsia="SimSun" w:cs="Times New Roman"/>
          <w:b/>
          <w:bCs/>
          <w:i/>
          <w:iCs/>
          <w:kern w:val="2"/>
          <w:highlight w:val="white"/>
          <w:lang w:val="en-US" w:eastAsia="zh-CN" w:bidi="hi-IN"/>
        </w:rPr>
      </w:pPr>
    </w:p>
    <w:p w14:paraId="3D5957F0" w14:textId="564E37FC" w:rsidR="00E86E05" w:rsidRPr="003F6B69" w:rsidRDefault="00E86E05" w:rsidP="00E267AB">
      <w:pPr>
        <w:suppressAutoHyphens/>
        <w:overflowPunct w:val="0"/>
        <w:autoSpaceDE w:val="0"/>
        <w:spacing w:after="0" w:line="240" w:lineRule="auto"/>
        <w:jc w:val="both"/>
        <w:textAlignment w:val="baseline"/>
        <w:rPr>
          <w:rFonts w:eastAsia="SimSun" w:cs="Times New Roman"/>
          <w:kern w:val="2"/>
          <w:lang w:val="en-US" w:eastAsia="zh-CN" w:bidi="hi-IN"/>
        </w:rPr>
      </w:pPr>
      <w:r w:rsidRPr="003F6B69">
        <w:rPr>
          <w:rFonts w:eastAsia="SimSun" w:cs="Times New Roman"/>
          <w:b/>
          <w:bCs/>
          <w:i/>
          <w:iCs/>
          <w:kern w:val="2"/>
          <w:highlight w:val="white"/>
          <w:lang w:val="en-US" w:eastAsia="zh-CN" w:bidi="hi-IN"/>
        </w:rPr>
        <w:t>Glass</w:t>
      </w:r>
    </w:p>
    <w:p w14:paraId="278F62AA" w14:textId="67C42F4C" w:rsidR="00E86E05" w:rsidRPr="003F6B69" w:rsidRDefault="00E86E05" w:rsidP="00E267AB">
      <w:pPr>
        <w:suppressAutoHyphens/>
        <w:overflowPunct w:val="0"/>
        <w:autoSpaceDE w:val="0"/>
        <w:spacing w:after="0" w:line="240" w:lineRule="auto"/>
        <w:jc w:val="both"/>
        <w:textAlignment w:val="baseline"/>
        <w:rPr>
          <w:rFonts w:eastAsia="SimSun" w:cs="Times New Roman"/>
          <w:kern w:val="2"/>
          <w:highlight w:val="white"/>
          <w:lang w:val="en-US" w:eastAsia="zh-CN" w:bidi="hi-IN"/>
        </w:rPr>
      </w:pPr>
      <w:r w:rsidRPr="003F6B69">
        <w:rPr>
          <w:rFonts w:eastAsia="SimSun" w:cs="Times New Roman"/>
          <w:kern w:val="2"/>
          <w:highlight w:val="white"/>
          <w:lang w:val="en-US" w:eastAsia="zh-CN" w:bidi="hi-IN"/>
        </w:rPr>
        <w:t>Procurement № UA-2019-08-29-001254-a</w:t>
      </w:r>
      <w:r w:rsidRPr="003F6B69">
        <w:rPr>
          <w:rFonts w:eastAsia="SimSun" w:cs="Times New Roman"/>
          <w:kern w:val="2"/>
          <w:highlight w:val="white"/>
          <w:vertAlign w:val="superscript"/>
          <w:lang w:val="en-US" w:eastAsia="zh-CN" w:bidi="hi-IN"/>
        </w:rPr>
        <w:footnoteReference w:id="30"/>
      </w:r>
    </w:p>
    <w:p w14:paraId="493FD0B8" w14:textId="72D01E9E" w:rsidR="00E86E05" w:rsidRPr="003F6B69" w:rsidRDefault="00E86E05" w:rsidP="00E267AB">
      <w:pPr>
        <w:suppressAutoHyphens/>
        <w:spacing w:after="0" w:line="240" w:lineRule="auto"/>
        <w:jc w:val="both"/>
        <w:rPr>
          <w:rFonts w:eastAsia="SimSun" w:cs="Times New Roman"/>
          <w:kern w:val="2"/>
          <w:lang w:val="en-US" w:eastAsia="uk-UA" w:bidi="hi-IN"/>
        </w:rPr>
      </w:pPr>
      <w:r w:rsidRPr="003F6B69">
        <w:rPr>
          <w:rFonts w:eastAsia="SimSun" w:cs="Times New Roman"/>
          <w:kern w:val="2"/>
          <w:highlight w:val="white"/>
          <w:lang w:val="en-US" w:eastAsia="uk-UA" w:bidi="hi-IN"/>
        </w:rPr>
        <w:t xml:space="preserve">Procurement value: </w:t>
      </w:r>
      <w:r w:rsidR="00F85100" w:rsidRPr="003F6B69">
        <w:rPr>
          <w:rFonts w:eastAsia="SimSun" w:cs="Times New Roman"/>
          <w:kern w:val="2"/>
          <w:lang w:val="en-US" w:eastAsia="uk-UA" w:bidi="hi-IN"/>
        </w:rPr>
        <w:t xml:space="preserve">111 630,96 </w:t>
      </w:r>
      <w:r w:rsidRPr="003F6B69">
        <w:rPr>
          <w:rFonts w:eastAsia="SimSun" w:cs="Times New Roman"/>
          <w:kern w:val="2"/>
          <w:lang w:val="en-US" w:eastAsia="uk-UA" w:bidi="hi-IN"/>
        </w:rPr>
        <w:t>UAH</w:t>
      </w:r>
    </w:p>
    <w:p w14:paraId="624673F6" w14:textId="77777777" w:rsidR="00E86E05" w:rsidRPr="003F6B69" w:rsidRDefault="00E86E05" w:rsidP="003F6B69">
      <w:pPr>
        <w:suppressAutoHyphens/>
        <w:overflowPunct w:val="0"/>
        <w:autoSpaceDE w:val="0"/>
        <w:spacing w:after="0" w:line="240" w:lineRule="auto"/>
        <w:ind w:firstLine="567"/>
        <w:jc w:val="both"/>
        <w:textAlignment w:val="baseline"/>
        <w:rPr>
          <w:rFonts w:eastAsia="SimSun" w:cs="Times New Roman"/>
          <w:kern w:val="2"/>
          <w:highlight w:val="white"/>
          <w:lang w:val="en-US" w:eastAsia="zh-CN" w:bidi="hi-IN"/>
        </w:rPr>
      </w:pPr>
    </w:p>
    <w:p w14:paraId="42C8CA61" w14:textId="77777777" w:rsidR="00E86E05" w:rsidRPr="003F6B69" w:rsidRDefault="00E86E05" w:rsidP="00E267AB">
      <w:pPr>
        <w:shd w:val="clear" w:color="auto" w:fill="FFFFFF"/>
        <w:tabs>
          <w:tab w:val="left" w:pos="0"/>
        </w:tabs>
        <w:suppressAutoHyphens/>
        <w:overflowPunct w:val="0"/>
        <w:autoSpaceDE w:val="0"/>
        <w:spacing w:after="0" w:line="240" w:lineRule="auto"/>
        <w:jc w:val="both"/>
        <w:textAlignment w:val="baseline"/>
        <w:rPr>
          <w:rFonts w:eastAsia="SimSun" w:cs="Times New Roman"/>
          <w:kern w:val="2"/>
          <w:highlight w:val="white"/>
          <w:lang w:val="en-US" w:eastAsia="zh-CN" w:bidi="hi-IN"/>
        </w:rPr>
      </w:pPr>
      <w:r w:rsidRPr="003F6B69">
        <w:rPr>
          <w:rFonts w:eastAsia="SimSun" w:cs="Times New Roman"/>
          <w:bCs/>
          <w:kern w:val="2"/>
          <w:highlight w:val="white"/>
          <w:lang w:val="en-US" w:eastAsia="zh-CN" w:bidi="hi-IN"/>
        </w:rPr>
        <w:t>The technical specifications contained a demand to provide a copy of the Certificate of Compliance with the environmental criteria requirements, developed in accordance with DSTU ISO 14024.</w:t>
      </w:r>
    </w:p>
    <w:p w14:paraId="77C267A1" w14:textId="77777777" w:rsidR="00E267AB" w:rsidRDefault="00E267AB" w:rsidP="00E267AB">
      <w:pPr>
        <w:suppressAutoHyphens/>
        <w:overflowPunct w:val="0"/>
        <w:autoSpaceDE w:val="0"/>
        <w:spacing w:after="0" w:line="240" w:lineRule="auto"/>
        <w:jc w:val="both"/>
        <w:textAlignment w:val="baseline"/>
        <w:rPr>
          <w:rFonts w:eastAsia="Times New Roman" w:cs="Times New Roman"/>
          <w:b/>
          <w:bCs/>
          <w:i/>
          <w:iCs/>
          <w:kern w:val="2"/>
          <w:highlight w:val="white"/>
          <w:lang w:val="en-US" w:eastAsia="zh-CN"/>
        </w:rPr>
      </w:pPr>
    </w:p>
    <w:p w14:paraId="18EC3DDB" w14:textId="088F2D1D" w:rsidR="00E86E05" w:rsidRPr="003F6B69" w:rsidRDefault="00E86E05" w:rsidP="00E267AB">
      <w:pPr>
        <w:suppressAutoHyphens/>
        <w:overflowPunct w:val="0"/>
        <w:autoSpaceDE w:val="0"/>
        <w:spacing w:after="0" w:line="240" w:lineRule="auto"/>
        <w:jc w:val="both"/>
        <w:textAlignment w:val="baseline"/>
        <w:rPr>
          <w:rFonts w:eastAsia="Times New Roman" w:cs="Times New Roman"/>
          <w:b/>
          <w:bCs/>
          <w:i/>
          <w:iCs/>
          <w:kern w:val="2"/>
          <w:lang w:val="en-US" w:eastAsia="zh-CN"/>
        </w:rPr>
      </w:pPr>
      <w:r w:rsidRPr="003F6B69">
        <w:rPr>
          <w:rFonts w:eastAsia="Times New Roman" w:cs="Times New Roman"/>
          <w:b/>
          <w:bCs/>
          <w:i/>
          <w:iCs/>
          <w:kern w:val="2"/>
          <w:highlight w:val="white"/>
          <w:lang w:val="en-US" w:eastAsia="zh-CN"/>
        </w:rPr>
        <w:t>Textile products</w:t>
      </w:r>
    </w:p>
    <w:p w14:paraId="3A0DBB72" w14:textId="77777777" w:rsidR="00E86E05" w:rsidRPr="003F6B69" w:rsidRDefault="00E86E05" w:rsidP="00E267AB">
      <w:pPr>
        <w:suppressAutoHyphens/>
        <w:overflowPunct w:val="0"/>
        <w:autoSpaceDE w:val="0"/>
        <w:spacing w:after="0" w:line="240" w:lineRule="auto"/>
        <w:jc w:val="both"/>
        <w:textAlignment w:val="baseline"/>
        <w:rPr>
          <w:rFonts w:eastAsia="SimSun" w:cs="Times New Roman"/>
          <w:kern w:val="2"/>
          <w:lang w:val="en-US" w:bidi="hi-IN"/>
        </w:rPr>
      </w:pPr>
      <w:r w:rsidRPr="003F6B69">
        <w:rPr>
          <w:rFonts w:eastAsia="SimSun" w:cs="Times New Roman"/>
          <w:kern w:val="2"/>
          <w:highlight w:val="white"/>
          <w:lang w:val="en-US" w:bidi="hi-IN"/>
        </w:rPr>
        <w:t>Procurement № UA-</w:t>
      </w:r>
      <w:r w:rsidRPr="003F6B69">
        <w:rPr>
          <w:rFonts w:eastAsia="SimSun" w:cs="Times New Roman"/>
          <w:kern w:val="2"/>
          <w:lang w:val="en-US" w:bidi="hi-IN"/>
        </w:rPr>
        <w:t>2019-12-27-001892-b</w:t>
      </w:r>
      <w:r w:rsidRPr="003F6B69">
        <w:rPr>
          <w:rFonts w:eastAsia="SimSun" w:cs="Times New Roman"/>
          <w:kern w:val="2"/>
          <w:vertAlign w:val="superscript"/>
          <w:lang w:val="en-US" w:bidi="hi-IN"/>
        </w:rPr>
        <w:footnoteReference w:id="31"/>
      </w:r>
      <w:r w:rsidRPr="003F6B69">
        <w:rPr>
          <w:rFonts w:eastAsia="SimSun" w:cs="Times New Roman"/>
          <w:kern w:val="2"/>
          <w:lang w:val="en-US" w:bidi="hi-IN"/>
        </w:rPr>
        <w:t xml:space="preserve"> (industrial clothing), UA-2019-10-25-000611-c</w:t>
      </w:r>
      <w:r w:rsidRPr="003F6B69">
        <w:rPr>
          <w:rFonts w:eastAsia="SimSun" w:cs="Times New Roman"/>
          <w:kern w:val="2"/>
          <w:vertAlign w:val="superscript"/>
          <w:lang w:val="en-US" w:bidi="hi-IN"/>
        </w:rPr>
        <w:footnoteReference w:id="32"/>
      </w:r>
      <w:r w:rsidRPr="003F6B69">
        <w:rPr>
          <w:rFonts w:eastAsia="SimSun" w:cs="Times New Roman"/>
          <w:kern w:val="2"/>
          <w:lang w:val="en-US" w:bidi="hi-IN"/>
        </w:rPr>
        <w:t xml:space="preserve"> (bed linen), UA-2019-11-12-003785-b</w:t>
      </w:r>
      <w:r w:rsidRPr="003F6B69">
        <w:rPr>
          <w:rFonts w:eastAsia="SimSun" w:cs="Times New Roman"/>
          <w:kern w:val="2"/>
          <w:vertAlign w:val="superscript"/>
          <w:lang w:val="en-US" w:bidi="hi-IN"/>
        </w:rPr>
        <w:footnoteReference w:id="33"/>
      </w:r>
      <w:r w:rsidRPr="003F6B69">
        <w:rPr>
          <w:rFonts w:eastAsia="SimSun" w:cs="Times New Roman"/>
          <w:kern w:val="2"/>
          <w:lang w:val="en-US" w:bidi="hi-IN"/>
        </w:rPr>
        <w:t xml:space="preserve"> (bed linen), UA-2019-11-28-000818-c</w:t>
      </w:r>
      <w:r w:rsidRPr="003F6B69">
        <w:rPr>
          <w:rFonts w:eastAsia="SimSun" w:cs="Times New Roman"/>
          <w:kern w:val="2"/>
          <w:vertAlign w:val="superscript"/>
          <w:lang w:val="en-US" w:bidi="hi-IN"/>
        </w:rPr>
        <w:footnoteReference w:id="34"/>
      </w:r>
      <w:r w:rsidRPr="003F6B69">
        <w:rPr>
          <w:rFonts w:eastAsia="SimSun" w:cs="Times New Roman"/>
          <w:kern w:val="2"/>
          <w:lang w:val="en-US" w:bidi="hi-IN"/>
        </w:rPr>
        <w:t xml:space="preserve"> (home textile), etc.</w:t>
      </w:r>
    </w:p>
    <w:p w14:paraId="5CD3B6D2" w14:textId="77777777" w:rsidR="00E267AB" w:rsidRDefault="00E267AB" w:rsidP="00E267AB">
      <w:pPr>
        <w:suppressAutoHyphens/>
        <w:overflowPunct w:val="0"/>
        <w:autoSpaceDE w:val="0"/>
        <w:spacing w:after="0" w:line="240" w:lineRule="auto"/>
        <w:jc w:val="both"/>
        <w:textAlignment w:val="baseline"/>
        <w:rPr>
          <w:rFonts w:eastAsia="SimSun" w:cs="Times New Roman"/>
          <w:bCs/>
          <w:kern w:val="2"/>
          <w:lang w:val="en-US" w:eastAsia="zh-CN" w:bidi="hi-IN"/>
        </w:rPr>
      </w:pPr>
    </w:p>
    <w:p w14:paraId="3BDCE9CB" w14:textId="64CE63B3" w:rsidR="00E86E05" w:rsidRPr="003F6B69" w:rsidRDefault="00E86E05" w:rsidP="00E267AB">
      <w:pPr>
        <w:suppressAutoHyphens/>
        <w:overflowPunct w:val="0"/>
        <w:autoSpaceDE w:val="0"/>
        <w:spacing w:after="0" w:line="240" w:lineRule="auto"/>
        <w:jc w:val="both"/>
        <w:textAlignment w:val="baseline"/>
        <w:rPr>
          <w:rFonts w:eastAsia="SimSun" w:cs="Times New Roman"/>
          <w:bCs/>
          <w:kern w:val="2"/>
          <w:lang w:val="en-US" w:eastAsia="zh-CN" w:bidi="hi-IN"/>
        </w:rPr>
      </w:pPr>
      <w:r w:rsidRPr="003F6B69">
        <w:rPr>
          <w:rFonts w:eastAsia="SimSun" w:cs="Times New Roman"/>
          <w:bCs/>
          <w:kern w:val="2"/>
          <w:lang w:val="en-US" w:eastAsia="zh-CN" w:bidi="hi-IN"/>
        </w:rPr>
        <w:t xml:space="preserve">There was a requirement to products to comply with </w:t>
      </w:r>
      <w:proofErr w:type="spellStart"/>
      <w:r w:rsidRPr="003F6B69">
        <w:rPr>
          <w:rFonts w:eastAsia="SimSun" w:cs="Times New Roman"/>
          <w:bCs/>
          <w:kern w:val="2"/>
          <w:lang w:val="en-US" w:eastAsia="zh-CN" w:bidi="hi-IN"/>
        </w:rPr>
        <w:t>Oeko-TexStandart</w:t>
      </w:r>
      <w:proofErr w:type="spellEnd"/>
      <w:r w:rsidRPr="003F6B69">
        <w:rPr>
          <w:rFonts w:eastAsia="SimSun" w:cs="Times New Roman"/>
          <w:bCs/>
          <w:kern w:val="2"/>
          <w:lang w:val="en-US" w:eastAsia="zh-CN" w:bidi="hi-IN"/>
        </w:rPr>
        <w:t xml:space="preserve"> 100 eco-friendly textile standard.</w:t>
      </w:r>
    </w:p>
    <w:p w14:paraId="57C0414B" w14:textId="77777777" w:rsidR="00E267AB" w:rsidRDefault="00E267AB" w:rsidP="00E267AB">
      <w:pPr>
        <w:suppressAutoHyphens/>
        <w:overflowPunct w:val="0"/>
        <w:autoSpaceDE w:val="0"/>
        <w:spacing w:after="0" w:line="240" w:lineRule="auto"/>
        <w:jc w:val="both"/>
        <w:textAlignment w:val="baseline"/>
        <w:rPr>
          <w:rFonts w:eastAsia="Times New Roman" w:cs="Times New Roman"/>
          <w:b/>
          <w:bCs/>
          <w:i/>
          <w:iCs/>
          <w:kern w:val="2"/>
          <w:highlight w:val="white"/>
          <w:lang w:val="en-US" w:eastAsia="zh-CN"/>
        </w:rPr>
      </w:pPr>
    </w:p>
    <w:p w14:paraId="2501E15F" w14:textId="38BA223D" w:rsidR="00E86E05" w:rsidRPr="003F6B69" w:rsidRDefault="00E86E05" w:rsidP="00E267AB">
      <w:pPr>
        <w:suppressAutoHyphens/>
        <w:overflowPunct w:val="0"/>
        <w:autoSpaceDE w:val="0"/>
        <w:spacing w:after="0" w:line="240" w:lineRule="auto"/>
        <w:jc w:val="both"/>
        <w:textAlignment w:val="baseline"/>
        <w:rPr>
          <w:rFonts w:eastAsia="Times New Roman" w:cs="Times New Roman"/>
          <w:b/>
          <w:bCs/>
          <w:i/>
          <w:iCs/>
          <w:kern w:val="2"/>
          <w:lang w:val="en-US" w:eastAsia="zh-CN"/>
        </w:rPr>
      </w:pPr>
      <w:r w:rsidRPr="003F6B69">
        <w:rPr>
          <w:rFonts w:eastAsia="Times New Roman" w:cs="Times New Roman"/>
          <w:b/>
          <w:bCs/>
          <w:i/>
          <w:iCs/>
          <w:kern w:val="2"/>
          <w:highlight w:val="white"/>
          <w:lang w:val="en-US" w:eastAsia="zh-CN"/>
        </w:rPr>
        <w:t>Paper products</w:t>
      </w:r>
    </w:p>
    <w:p w14:paraId="542FBE12" w14:textId="77777777" w:rsidR="00E86E05" w:rsidRPr="003F6B69" w:rsidRDefault="00E86E05" w:rsidP="00E267AB">
      <w:pPr>
        <w:suppressAutoHyphens/>
        <w:overflowPunct w:val="0"/>
        <w:autoSpaceDE w:val="0"/>
        <w:spacing w:after="0" w:line="240" w:lineRule="auto"/>
        <w:jc w:val="both"/>
        <w:textAlignment w:val="baseline"/>
        <w:rPr>
          <w:rFonts w:eastAsia="Times New Roman" w:cs="Times New Roman"/>
          <w:kern w:val="2"/>
          <w:lang w:val="en-US" w:eastAsia="zh-CN"/>
        </w:rPr>
      </w:pPr>
      <w:r w:rsidRPr="003F6B69">
        <w:rPr>
          <w:rFonts w:eastAsia="Times New Roman" w:cs="Times New Roman"/>
          <w:kern w:val="2"/>
          <w:highlight w:val="white"/>
          <w:lang w:val="en-US" w:eastAsia="zh-CN"/>
        </w:rPr>
        <w:t>Procurement № UA-2019-10-24-001895-c</w:t>
      </w:r>
      <w:r w:rsidRPr="003F6B69">
        <w:rPr>
          <w:rFonts w:eastAsia="Times New Roman" w:cs="Times New Roman"/>
          <w:kern w:val="2"/>
          <w:highlight w:val="white"/>
          <w:vertAlign w:val="superscript"/>
          <w:lang w:val="en-US" w:eastAsia="zh-CN"/>
        </w:rPr>
        <w:footnoteReference w:id="35"/>
      </w:r>
      <w:r w:rsidRPr="003F6B69">
        <w:rPr>
          <w:rFonts w:eastAsia="Times New Roman" w:cs="Times New Roman"/>
          <w:kern w:val="2"/>
          <w:highlight w:val="white"/>
          <w:lang w:val="en-US" w:eastAsia="zh-CN"/>
        </w:rPr>
        <w:t xml:space="preserve"> (office paper)</w:t>
      </w:r>
    </w:p>
    <w:p w14:paraId="5F7A5000" w14:textId="73FD7473" w:rsidR="00E267AB" w:rsidRPr="003B5D84" w:rsidRDefault="003B5D84" w:rsidP="00E267AB">
      <w:pPr>
        <w:suppressAutoHyphens/>
        <w:overflowPunct w:val="0"/>
        <w:autoSpaceDE w:val="0"/>
        <w:spacing w:after="0" w:line="240" w:lineRule="auto"/>
        <w:jc w:val="both"/>
        <w:textAlignment w:val="baseline"/>
        <w:rPr>
          <w:rFonts w:eastAsia="Times New Roman" w:cs="Times New Roman"/>
          <w:bCs/>
          <w:iCs/>
          <w:kern w:val="2"/>
          <w:lang w:val="en-US" w:eastAsia="zh-CN"/>
        </w:rPr>
      </w:pPr>
      <w:r w:rsidRPr="003F6B69">
        <w:rPr>
          <w:rFonts w:eastAsia="Times New Roman" w:cs="Times New Roman"/>
          <w:bCs/>
          <w:iCs/>
          <w:kern w:val="2"/>
          <w:highlight w:val="white"/>
          <w:lang w:val="en-US" w:eastAsia="zh-CN"/>
        </w:rPr>
        <w:t xml:space="preserve">Procurement value: </w:t>
      </w:r>
      <w:r w:rsidRPr="003F6B69">
        <w:rPr>
          <w:rFonts w:eastAsia="Times New Roman" w:cs="Times New Roman"/>
          <w:bCs/>
          <w:iCs/>
          <w:kern w:val="2"/>
          <w:lang w:val="en-US" w:eastAsia="zh-CN"/>
        </w:rPr>
        <w:t xml:space="preserve">95 000,00 </w:t>
      </w:r>
      <w:r w:rsidRPr="003F6B69">
        <w:rPr>
          <w:rFonts w:eastAsia="Times New Roman" w:cs="Times New Roman"/>
          <w:bCs/>
          <w:iCs/>
          <w:kern w:val="2"/>
          <w:highlight w:val="white"/>
          <w:lang w:val="en-US" w:eastAsia="zh-CN"/>
        </w:rPr>
        <w:t>UAH</w:t>
      </w:r>
    </w:p>
    <w:p w14:paraId="4ABE6FCD" w14:textId="42523AF5" w:rsidR="00583B43" w:rsidRPr="003F6B69" w:rsidRDefault="00E86E05" w:rsidP="00E267AB">
      <w:pPr>
        <w:suppressAutoHyphens/>
        <w:overflowPunct w:val="0"/>
        <w:autoSpaceDE w:val="0"/>
        <w:spacing w:after="0" w:line="240" w:lineRule="auto"/>
        <w:jc w:val="both"/>
        <w:textAlignment w:val="baseline"/>
        <w:rPr>
          <w:rFonts w:eastAsia="Times New Roman" w:cs="Times New Roman"/>
          <w:bCs/>
          <w:kern w:val="2"/>
          <w:lang w:val="en-US" w:eastAsia="zh-CN"/>
        </w:rPr>
      </w:pPr>
      <w:r w:rsidRPr="003F6B69">
        <w:rPr>
          <w:rFonts w:eastAsia="Times New Roman" w:cs="Times New Roman"/>
          <w:bCs/>
          <w:kern w:val="2"/>
          <w:lang w:val="en-US" w:eastAsia="zh-CN"/>
        </w:rPr>
        <w:t>The tender documentation required the submission of a photo of the product or packaging with ecolabels</w:t>
      </w:r>
      <w:r w:rsidR="00E267AB">
        <w:rPr>
          <w:rFonts w:eastAsia="Times New Roman" w:cs="Times New Roman"/>
          <w:bCs/>
          <w:kern w:val="2"/>
          <w:lang w:val="en-US" w:eastAsia="zh-CN"/>
        </w:rPr>
        <w:t xml:space="preserve"> (Type I)</w:t>
      </w:r>
      <w:r w:rsidR="00AC54C4" w:rsidRPr="003F6B69">
        <w:rPr>
          <w:rFonts w:eastAsia="Times New Roman" w:cs="Times New Roman"/>
          <w:bCs/>
          <w:kern w:val="2"/>
          <w:lang w:val="en-US" w:eastAsia="zh-CN"/>
        </w:rPr>
        <w:t>.</w:t>
      </w:r>
    </w:p>
    <w:p w14:paraId="63F035A6" w14:textId="77777777" w:rsidR="00E267AB" w:rsidRDefault="00E267AB" w:rsidP="003F6B69">
      <w:pPr>
        <w:autoSpaceDE w:val="0"/>
        <w:autoSpaceDN w:val="0"/>
        <w:adjustRightInd w:val="0"/>
        <w:spacing w:after="0" w:line="240" w:lineRule="auto"/>
        <w:jc w:val="both"/>
        <w:rPr>
          <w:rFonts w:eastAsia="SimSun" w:cs="Times New Roman"/>
          <w:kern w:val="2"/>
          <w:lang w:val="en-US" w:eastAsia="zh-CN" w:bidi="hi-IN"/>
        </w:rPr>
      </w:pPr>
    </w:p>
    <w:p w14:paraId="4949FA91" w14:textId="67AC9C2C" w:rsidR="0072281D" w:rsidRPr="003F6B69" w:rsidRDefault="0072281D" w:rsidP="003F6B69">
      <w:pPr>
        <w:autoSpaceDE w:val="0"/>
        <w:autoSpaceDN w:val="0"/>
        <w:adjustRightInd w:val="0"/>
        <w:spacing w:after="0" w:line="240" w:lineRule="auto"/>
        <w:jc w:val="both"/>
        <w:rPr>
          <w:rFonts w:eastAsia="SimSun" w:cs="Times New Roman"/>
          <w:kern w:val="2"/>
          <w:lang w:val="en-US" w:eastAsia="zh-CN" w:bidi="hi-IN"/>
        </w:rPr>
      </w:pPr>
      <w:r w:rsidRPr="003F6B69">
        <w:rPr>
          <w:rFonts w:eastAsia="SimSun" w:cs="Times New Roman"/>
          <w:kern w:val="2"/>
          <w:lang w:val="en-US" w:eastAsia="zh-CN" w:bidi="hi-IN"/>
        </w:rPr>
        <w:t xml:space="preserve">In 2017-2019, over 150 tender procedures gained </w:t>
      </w:r>
      <w:r w:rsidR="00AC54C4" w:rsidRPr="003F6B69">
        <w:rPr>
          <w:rFonts w:eastAsia="SimSun" w:cs="Times New Roman"/>
          <w:kern w:val="2"/>
          <w:lang w:val="en-US" w:eastAsia="zh-CN" w:bidi="hi-IN"/>
        </w:rPr>
        <w:t xml:space="preserve">support from </w:t>
      </w:r>
      <w:r w:rsidRPr="003F6B69">
        <w:rPr>
          <w:rFonts w:eastAsia="SimSun" w:cs="Times New Roman"/>
          <w:kern w:val="2"/>
          <w:lang w:val="en-US" w:eastAsia="zh-CN" w:bidi="hi-IN"/>
        </w:rPr>
        <w:t>the</w:t>
      </w:r>
      <w:r w:rsidR="00AC54C4" w:rsidRPr="003F6B69">
        <w:rPr>
          <w:rFonts w:eastAsia="SimSun" w:cs="Times New Roman"/>
          <w:i/>
          <w:kern w:val="2"/>
          <w:lang w:val="en-US" w:eastAsia="zh-CN" w:bidi="hi-IN"/>
        </w:rPr>
        <w:t xml:space="preserve"> </w:t>
      </w:r>
      <w:r w:rsidR="00AC54C4" w:rsidRPr="003F6B69">
        <w:rPr>
          <w:rFonts w:eastAsia="MS Mincho" w:cs="Times New Roman"/>
          <w:lang w:val="en-US" w:eastAsia="ja-JP"/>
        </w:rPr>
        <w:t>NGO Living Planet</w:t>
      </w:r>
      <w:r w:rsidR="00AC54C4" w:rsidRPr="003F6B69">
        <w:rPr>
          <w:rFonts w:eastAsia="SimSun" w:cs="Times New Roman"/>
          <w:bCs/>
          <w:kern w:val="2"/>
          <w:highlight w:val="white"/>
          <w:lang w:val="en-US" w:eastAsia="zh-CN" w:bidi="hi-IN"/>
        </w:rPr>
        <w:t xml:space="preserve"> </w:t>
      </w:r>
      <w:r w:rsidR="00AC54C4" w:rsidRPr="003F6B69">
        <w:rPr>
          <w:rFonts w:eastAsia="SimSun" w:cs="Times New Roman"/>
          <w:bCs/>
          <w:kern w:val="2"/>
          <w:lang w:val="en-US" w:eastAsia="zh-CN" w:bidi="hi-IN"/>
        </w:rPr>
        <w:t xml:space="preserve">with guidance of SPP </w:t>
      </w:r>
      <w:proofErr w:type="spellStart"/>
      <w:r w:rsidR="00AC54C4" w:rsidRPr="003F6B69">
        <w:rPr>
          <w:rFonts w:eastAsia="SimSun" w:cs="Times New Roman"/>
          <w:bCs/>
          <w:kern w:val="2"/>
          <w:lang w:val="en-US" w:eastAsia="zh-CN" w:bidi="hi-IN"/>
        </w:rPr>
        <w:t>EaP</w:t>
      </w:r>
      <w:proofErr w:type="spellEnd"/>
      <w:r w:rsidR="00AC54C4" w:rsidRPr="003F6B69">
        <w:rPr>
          <w:rFonts w:eastAsia="SimSun" w:cs="Times New Roman"/>
          <w:bCs/>
          <w:kern w:val="2"/>
          <w:lang w:val="en-US" w:eastAsia="zh-CN" w:bidi="hi-IN"/>
        </w:rPr>
        <w:t xml:space="preserve"> GREEN Project experts</w:t>
      </w:r>
      <w:r w:rsidR="00AC54C4" w:rsidRPr="003F6B69">
        <w:rPr>
          <w:rFonts w:eastAsia="SimSun" w:cs="Times New Roman"/>
          <w:bCs/>
          <w:i/>
          <w:kern w:val="2"/>
          <w:lang w:val="en-US" w:eastAsia="zh-CN" w:bidi="hi-IN"/>
        </w:rPr>
        <w:t>,</w:t>
      </w:r>
      <w:r w:rsidR="00AC54C4" w:rsidRPr="003F6B69">
        <w:rPr>
          <w:rFonts w:eastAsia="SimSun" w:cs="Times New Roman"/>
          <w:kern w:val="2"/>
          <w:lang w:val="en-US" w:eastAsia="zh-CN" w:bidi="hi-IN"/>
        </w:rPr>
        <w:t xml:space="preserve"> </w:t>
      </w:r>
      <w:r w:rsidRPr="003F6B69">
        <w:rPr>
          <w:rFonts w:eastAsia="SimSun" w:cs="Times New Roman"/>
          <w:kern w:val="2"/>
          <w:lang w:val="en-US" w:eastAsia="zh-CN" w:bidi="hi-IN"/>
        </w:rPr>
        <w:t xml:space="preserve">on how to apply the SPP approach. None of the appeals procedures (if applied by the tenderer) identified violations of the </w:t>
      </w:r>
      <w:r w:rsidR="00AC54C4" w:rsidRPr="003F6B69">
        <w:rPr>
          <w:rFonts w:eastAsia="SimSun" w:cs="Times New Roman"/>
          <w:kern w:val="2"/>
          <w:lang w:val="en-US" w:eastAsia="zh-CN" w:bidi="hi-IN"/>
        </w:rPr>
        <w:t xml:space="preserve">Updated Law on PP </w:t>
      </w:r>
      <w:r w:rsidRPr="003F6B69">
        <w:rPr>
          <w:rFonts w:eastAsia="SimSun" w:cs="Times New Roman"/>
          <w:kern w:val="2"/>
          <w:lang w:val="en-US" w:eastAsia="zh-CN" w:bidi="hi-IN"/>
        </w:rPr>
        <w:t xml:space="preserve">by the </w:t>
      </w:r>
      <w:r w:rsidR="00AC54C4" w:rsidRPr="003F6B69">
        <w:rPr>
          <w:rFonts w:eastAsia="SimSun" w:cs="Times New Roman"/>
          <w:kern w:val="2"/>
          <w:lang w:val="en-US" w:eastAsia="zh-CN" w:bidi="hi-IN"/>
        </w:rPr>
        <w:t xml:space="preserve">CA </w:t>
      </w:r>
      <w:r w:rsidRPr="003F6B69">
        <w:rPr>
          <w:rFonts w:eastAsia="SimSun" w:cs="Times New Roman"/>
          <w:kern w:val="2"/>
          <w:lang w:val="en-US" w:eastAsia="zh-CN" w:bidi="hi-IN"/>
        </w:rPr>
        <w:t>having applied the recommended SPP criteria. In case where the AMCU cancelled the tender, the motivational part of the decision stipulated other violations of the public procurement legislation. The decision generally required the customer to amend the tender documentation under the procurement procedure in order to address violations referred to in the motivation part.</w:t>
      </w:r>
    </w:p>
    <w:p w14:paraId="6E4547C5" w14:textId="77777777" w:rsidR="00E267AB" w:rsidRDefault="00E267AB" w:rsidP="003F6B69">
      <w:pPr>
        <w:spacing w:after="0"/>
        <w:jc w:val="both"/>
        <w:rPr>
          <w:rFonts w:eastAsia="SimSun" w:cs="Times New Roman"/>
          <w:kern w:val="2"/>
          <w:lang w:val="en-US" w:eastAsia="zh-CN" w:bidi="hi-IN"/>
        </w:rPr>
      </w:pPr>
    </w:p>
    <w:p w14:paraId="2A6F1C12" w14:textId="11471034" w:rsidR="00E32E82" w:rsidRPr="003F6B69" w:rsidRDefault="00E32E82" w:rsidP="003F6B69">
      <w:pPr>
        <w:spacing w:after="0"/>
        <w:jc w:val="both"/>
        <w:rPr>
          <w:rFonts w:eastAsia="SimSun" w:cs="Times New Roman"/>
          <w:kern w:val="2"/>
          <w:lang w:val="en-US" w:eastAsia="zh-CN" w:bidi="hi-IN"/>
        </w:rPr>
      </w:pPr>
      <w:r w:rsidRPr="003F6B69">
        <w:rPr>
          <w:rFonts w:eastAsia="SimSun" w:cs="Times New Roman"/>
          <w:kern w:val="2"/>
          <w:lang w:val="en-US" w:eastAsia="zh-CN" w:bidi="hi-IN"/>
        </w:rPr>
        <w:t xml:space="preserve">It is still not possible to determine the number of tenders applying SPP criteria in Ukraine using the </w:t>
      </w:r>
      <w:proofErr w:type="spellStart"/>
      <w:r w:rsidRPr="003F6B69">
        <w:rPr>
          <w:rFonts w:eastAsia="SimSun" w:cs="Times New Roman"/>
          <w:kern w:val="2"/>
          <w:lang w:val="en-US" w:eastAsia="zh-CN" w:bidi="hi-IN"/>
        </w:rPr>
        <w:t>ProZorro</w:t>
      </w:r>
      <w:proofErr w:type="spellEnd"/>
      <w:r w:rsidRPr="003F6B69">
        <w:rPr>
          <w:rFonts w:eastAsia="SimSun" w:cs="Times New Roman"/>
          <w:kern w:val="2"/>
          <w:lang w:val="en-US" w:eastAsia="zh-CN" w:bidi="hi-IN"/>
        </w:rPr>
        <w:t xml:space="preserve"> electronic system, which is described in more detail in </w:t>
      </w:r>
      <w:r w:rsidRPr="003F6B69">
        <w:rPr>
          <w:rFonts w:eastAsia="SimSun" w:cs="Times New Roman"/>
          <w:i/>
          <w:kern w:val="2"/>
          <w:lang w:val="en-US" w:eastAsia="zh-CN" w:bidi="hi-IN"/>
        </w:rPr>
        <w:t>Section III Analysis and Evaluation of the SPP Monitoring System</w:t>
      </w:r>
      <w:r w:rsidRPr="003F6B69">
        <w:rPr>
          <w:rFonts w:eastAsia="SimSun" w:cs="Times New Roman"/>
          <w:b/>
          <w:i/>
          <w:kern w:val="2"/>
          <w:lang w:val="en-US" w:eastAsia="zh-CN" w:bidi="hi-IN"/>
        </w:rPr>
        <w:t xml:space="preserve"> </w:t>
      </w:r>
      <w:r w:rsidRPr="003F6B69">
        <w:rPr>
          <w:rFonts w:eastAsia="SimSun" w:cs="Times New Roman"/>
          <w:kern w:val="2"/>
          <w:lang w:val="en-US" w:eastAsia="zh-CN" w:bidi="hi-IN"/>
        </w:rPr>
        <w:t xml:space="preserve">of this </w:t>
      </w:r>
      <w:r w:rsidR="00EB1FE7" w:rsidRPr="003F6B69">
        <w:rPr>
          <w:rFonts w:eastAsia="SimSun" w:cs="Times New Roman"/>
          <w:kern w:val="2"/>
          <w:lang w:val="en-US" w:eastAsia="zh-CN" w:bidi="hi-IN"/>
        </w:rPr>
        <w:t>R</w:t>
      </w:r>
      <w:r w:rsidRPr="003F6B69">
        <w:rPr>
          <w:rFonts w:eastAsia="SimSun" w:cs="Times New Roman"/>
          <w:kern w:val="2"/>
          <w:lang w:val="en-US" w:eastAsia="zh-CN" w:bidi="hi-IN"/>
        </w:rPr>
        <w:t xml:space="preserve">eport. However, it can be assumed that the number of tenders applying SPP criteria was exceeded </w:t>
      </w:r>
      <w:r w:rsidR="00CC0928" w:rsidRPr="003F6B69">
        <w:rPr>
          <w:rFonts w:eastAsia="SimSun" w:cs="Times New Roman"/>
          <w:kern w:val="2"/>
          <w:lang w:val="en-US" w:eastAsia="zh-CN" w:bidi="hi-IN"/>
        </w:rPr>
        <w:t>150</w:t>
      </w:r>
      <w:r w:rsidRPr="003F6B69">
        <w:rPr>
          <w:rFonts w:eastAsia="SimSun" w:cs="Times New Roman"/>
          <w:kern w:val="2"/>
          <w:lang w:val="en-US" w:eastAsia="zh-CN" w:bidi="hi-IN"/>
        </w:rPr>
        <w:t xml:space="preserve"> tenders, for which an expert support was provided. </w:t>
      </w:r>
    </w:p>
    <w:p w14:paraId="7B081472" w14:textId="77777777" w:rsidR="00E267AB" w:rsidRDefault="00E267AB" w:rsidP="003F6B69">
      <w:pPr>
        <w:spacing w:after="0"/>
        <w:jc w:val="both"/>
        <w:rPr>
          <w:rFonts w:eastAsia="SimSun" w:cs="Times New Roman"/>
          <w:kern w:val="2"/>
          <w:lang w:val="en-US" w:eastAsia="zh-CN" w:bidi="hi-IN"/>
        </w:rPr>
      </w:pPr>
    </w:p>
    <w:p w14:paraId="6695AA4A" w14:textId="72DF4933" w:rsidR="00E32E82" w:rsidRPr="003F6B69" w:rsidRDefault="00E32E82" w:rsidP="003F6B69">
      <w:pPr>
        <w:spacing w:after="0"/>
        <w:jc w:val="both"/>
        <w:rPr>
          <w:rFonts w:eastAsia="SimSun" w:cs="Times New Roman"/>
          <w:kern w:val="2"/>
          <w:lang w:val="en-US" w:eastAsia="zh-CN" w:bidi="hi-IN"/>
        </w:rPr>
      </w:pPr>
      <w:r w:rsidRPr="003F6B69">
        <w:rPr>
          <w:rFonts w:eastAsia="SimSun" w:cs="Times New Roman"/>
          <w:kern w:val="2"/>
          <w:lang w:val="en-US" w:eastAsia="zh-CN" w:bidi="hi-IN"/>
        </w:rPr>
        <w:lastRenderedPageBreak/>
        <w:t xml:space="preserve">Guidelines and recommended SPP criteria developed under SPP </w:t>
      </w:r>
      <w:proofErr w:type="spellStart"/>
      <w:r w:rsidRPr="003F6B69">
        <w:rPr>
          <w:rFonts w:eastAsia="SimSun" w:cs="Times New Roman"/>
          <w:kern w:val="2"/>
          <w:lang w:val="en-US" w:eastAsia="zh-CN" w:bidi="hi-IN"/>
        </w:rPr>
        <w:t>EaP</w:t>
      </w:r>
      <w:proofErr w:type="spellEnd"/>
      <w:r w:rsidRPr="003F6B69">
        <w:rPr>
          <w:rFonts w:eastAsia="SimSun" w:cs="Times New Roman"/>
          <w:kern w:val="2"/>
          <w:lang w:val="en-US" w:eastAsia="zh-CN" w:bidi="hi-IN"/>
        </w:rPr>
        <w:t xml:space="preserve"> GREEN and others are freely available on the </w:t>
      </w:r>
      <w:proofErr w:type="spellStart"/>
      <w:r w:rsidRPr="003F6B69">
        <w:rPr>
          <w:rFonts w:eastAsia="SimSun" w:cs="Times New Roman"/>
          <w:kern w:val="2"/>
          <w:lang w:val="en-US" w:eastAsia="zh-CN" w:bidi="hi-IN"/>
        </w:rPr>
        <w:t>ProZorro</w:t>
      </w:r>
      <w:proofErr w:type="spellEnd"/>
      <w:r w:rsidRPr="003F6B69">
        <w:rPr>
          <w:rFonts w:eastAsia="SimSun" w:cs="Times New Roman"/>
          <w:kern w:val="2"/>
          <w:lang w:val="en-US" w:eastAsia="zh-CN" w:bidi="hi-IN"/>
        </w:rPr>
        <w:t xml:space="preserve"> website </w:t>
      </w:r>
      <w:r w:rsidR="00CC0928" w:rsidRPr="003F6B69">
        <w:rPr>
          <w:rFonts w:eastAsia="SimSun" w:cs="Times New Roman"/>
          <w:kern w:val="2"/>
          <w:lang w:val="en-US" w:eastAsia="zh-CN" w:bidi="hi-IN"/>
        </w:rPr>
        <w:t xml:space="preserve">as well as other communication channels.  CA are able to use </w:t>
      </w:r>
      <w:proofErr w:type="spellStart"/>
      <w:r w:rsidR="00CC0928" w:rsidRPr="003F6B69">
        <w:rPr>
          <w:rFonts w:eastAsia="SimSun" w:cs="Times New Roman"/>
          <w:kern w:val="2"/>
          <w:lang w:val="en-US" w:eastAsia="zh-CN" w:bidi="hi-IN"/>
        </w:rPr>
        <w:t>use</w:t>
      </w:r>
      <w:proofErr w:type="spellEnd"/>
      <w:r w:rsidR="00CC0928" w:rsidRPr="003F6B69">
        <w:rPr>
          <w:rFonts w:eastAsia="SimSun" w:cs="Times New Roman"/>
          <w:kern w:val="2"/>
          <w:lang w:val="en-US" w:eastAsia="zh-CN" w:bidi="hi-IN"/>
        </w:rPr>
        <w:t xml:space="preserve"> them on their own account without an expert support.</w:t>
      </w:r>
    </w:p>
    <w:p w14:paraId="0C9C9C6C" w14:textId="77777777" w:rsidR="00CC0928" w:rsidRPr="003F6B69" w:rsidRDefault="00CC0928" w:rsidP="003F6B69">
      <w:pPr>
        <w:spacing w:after="0"/>
        <w:jc w:val="both"/>
        <w:rPr>
          <w:rFonts w:eastAsia="SimSun" w:cs="Times New Roman"/>
          <w:kern w:val="2"/>
          <w:lang w:val="en-US" w:eastAsia="zh-CN" w:bidi="hi-IN"/>
        </w:rPr>
      </w:pPr>
    </w:p>
    <w:p w14:paraId="361E69F6" w14:textId="535ABFA3" w:rsidR="0072281D" w:rsidRPr="003F6B69" w:rsidRDefault="00544535" w:rsidP="003F6B69">
      <w:pPr>
        <w:autoSpaceDE w:val="0"/>
        <w:autoSpaceDN w:val="0"/>
        <w:adjustRightInd w:val="0"/>
        <w:spacing w:after="0" w:line="240" w:lineRule="auto"/>
        <w:rPr>
          <w:rFonts w:eastAsia="SimSun" w:cs="Times New Roman"/>
          <w:b/>
          <w:bCs/>
          <w:kern w:val="2"/>
          <w:lang w:val="en-US" w:eastAsia="zh-CN" w:bidi="hi-IN"/>
        </w:rPr>
      </w:pPr>
      <w:proofErr w:type="spellStart"/>
      <w:r w:rsidRPr="003F6B69">
        <w:rPr>
          <w:rFonts w:eastAsia="SimSun" w:cs="Times New Roman"/>
          <w:b/>
          <w:bCs/>
          <w:kern w:val="2"/>
          <w:lang w:val="en-US" w:eastAsia="zh-CN" w:bidi="hi-IN"/>
        </w:rPr>
        <w:t>Сustomers</w:t>
      </w:r>
      <w:proofErr w:type="spellEnd"/>
      <w:r w:rsidRPr="003F6B69">
        <w:rPr>
          <w:rFonts w:eastAsia="SimSun" w:cs="Times New Roman"/>
          <w:b/>
          <w:bCs/>
          <w:kern w:val="2"/>
          <w:lang w:val="en-US" w:eastAsia="zh-CN" w:bidi="hi-IN"/>
        </w:rPr>
        <w:t xml:space="preserve"> survey</w:t>
      </w:r>
    </w:p>
    <w:p w14:paraId="4B104AC2" w14:textId="65EC2070" w:rsidR="00544535" w:rsidRPr="003F6B69" w:rsidRDefault="00544535" w:rsidP="003F6B69">
      <w:pPr>
        <w:keepNext/>
        <w:keepLines/>
        <w:spacing w:after="0" w:line="240" w:lineRule="auto"/>
        <w:jc w:val="both"/>
        <w:outlineLvl w:val="0"/>
        <w:rPr>
          <w:rFonts w:eastAsia="SimSun" w:cs="Times New Roman"/>
          <w:bCs/>
          <w:kern w:val="2"/>
          <w:lang w:val="en-US" w:eastAsia="zh-CN" w:bidi="hi-IN"/>
        </w:rPr>
      </w:pPr>
      <w:r w:rsidRPr="003F6B69">
        <w:rPr>
          <w:rFonts w:eastAsia="SimSun" w:cs="Times New Roman"/>
          <w:bCs/>
          <w:kern w:val="2"/>
          <w:lang w:val="en-US" w:eastAsia="zh-CN" w:bidi="hi-IN"/>
        </w:rPr>
        <w:t xml:space="preserve">NGO Living Planet conducts periodically surveys among </w:t>
      </w:r>
      <w:r w:rsidR="00093512" w:rsidRPr="003F6B69">
        <w:rPr>
          <w:rFonts w:eastAsia="SimSun" w:cs="Times New Roman"/>
          <w:bCs/>
          <w:kern w:val="2"/>
          <w:lang w:val="en-US" w:eastAsia="zh-CN" w:bidi="hi-IN"/>
        </w:rPr>
        <w:t>CA</w:t>
      </w:r>
      <w:r w:rsidRPr="003F6B69">
        <w:rPr>
          <w:rFonts w:eastAsia="SimSun" w:cs="Times New Roman"/>
          <w:bCs/>
          <w:kern w:val="2"/>
          <w:lang w:val="en-US" w:eastAsia="zh-CN" w:bidi="hi-IN"/>
        </w:rPr>
        <w:t xml:space="preserve"> (in form of questionnaires or interviews) to determine their level of knowledge, needs, and issues related to the SPP criteria. As usual, the mentioned researches constitute an integral part of trainings, seminars, etc.</w:t>
      </w:r>
    </w:p>
    <w:p w14:paraId="6976C6B1" w14:textId="77777777" w:rsidR="00E267AB" w:rsidRDefault="00E267AB" w:rsidP="003F6B69">
      <w:pPr>
        <w:spacing w:after="0" w:line="240" w:lineRule="auto"/>
        <w:jc w:val="both"/>
        <w:rPr>
          <w:rFonts w:eastAsia="MS Mincho" w:cs="Times New Roman"/>
          <w:lang w:val="en-US" w:eastAsia="zh-CN" w:bidi="hi-IN"/>
        </w:rPr>
      </w:pPr>
    </w:p>
    <w:p w14:paraId="4B10CCD1" w14:textId="0005616A" w:rsidR="00544535" w:rsidRPr="003F6B69" w:rsidRDefault="00544535" w:rsidP="003F6B69">
      <w:pPr>
        <w:spacing w:after="0" w:line="240" w:lineRule="auto"/>
        <w:jc w:val="both"/>
        <w:rPr>
          <w:rFonts w:eastAsia="MS Mincho" w:cs="Times New Roman"/>
          <w:lang w:val="en-US" w:eastAsia="zh-CN" w:bidi="hi-IN"/>
        </w:rPr>
      </w:pPr>
      <w:r w:rsidRPr="003F6B69">
        <w:rPr>
          <w:rFonts w:eastAsia="MS Mincho" w:cs="Times New Roman"/>
          <w:lang w:val="en-US" w:eastAsia="zh-CN" w:bidi="hi-IN"/>
        </w:rPr>
        <w:t xml:space="preserve">The last survey (interview) was held in February 2020. The majority of 50 interviewees who are tender </w:t>
      </w:r>
      <w:r w:rsidR="00376950" w:rsidRPr="003F6B69">
        <w:rPr>
          <w:rFonts w:eastAsia="MS Mincho" w:cs="Times New Roman"/>
          <w:lang w:val="en-US" w:eastAsia="zh-CN" w:bidi="hi-IN"/>
        </w:rPr>
        <w:t>committees’</w:t>
      </w:r>
      <w:r w:rsidRPr="003F6B69">
        <w:rPr>
          <w:rFonts w:eastAsia="MS Mincho" w:cs="Times New Roman"/>
          <w:lang w:val="en-US" w:eastAsia="zh-CN" w:bidi="hi-IN"/>
        </w:rPr>
        <w:t xml:space="preserve"> members (in ministries, central executive authorities, state enterprises and agencies) expressed their interest in implementing SPP criteria in tender documentation both in kind (</w:t>
      </w:r>
      <w:bookmarkStart w:id="4" w:name="_Hlk35895454"/>
      <w:r w:rsidRPr="003F6B69">
        <w:rPr>
          <w:rFonts w:eastAsia="MS Mincho" w:cs="Times New Roman"/>
          <w:lang w:val="en-US" w:eastAsia="zh-CN" w:bidi="hi-IN"/>
        </w:rPr>
        <w:t>qualification requirements, technical specifications or</w:t>
      </w:r>
      <w:r w:rsidRPr="003F6B69">
        <w:rPr>
          <w:rFonts w:eastAsia="MS Mincho" w:cs="Times New Roman"/>
          <w:lang w:val="en-US" w:eastAsia="ja-JP"/>
        </w:rPr>
        <w:t xml:space="preserve"> </w:t>
      </w:r>
      <w:r w:rsidRPr="003F6B69">
        <w:rPr>
          <w:rFonts w:eastAsia="MS Mincho" w:cs="Times New Roman"/>
          <w:lang w:val="en-US" w:eastAsia="zh-CN" w:bidi="hi-IN"/>
        </w:rPr>
        <w:t>terms of reference</w:t>
      </w:r>
      <w:bookmarkEnd w:id="4"/>
      <w:r w:rsidRPr="003F6B69">
        <w:rPr>
          <w:rFonts w:eastAsia="MS Mincho" w:cs="Times New Roman"/>
          <w:lang w:val="en-US" w:eastAsia="zh-CN" w:bidi="hi-IN"/>
        </w:rPr>
        <w:t xml:space="preserve">), and non-price criteria relevant to the subject matter of the procurement. </w:t>
      </w:r>
    </w:p>
    <w:p w14:paraId="0ECC7888" w14:textId="77777777" w:rsidR="00E267AB" w:rsidRDefault="00E267AB" w:rsidP="003F6B69">
      <w:pPr>
        <w:spacing w:after="0" w:line="240" w:lineRule="auto"/>
        <w:jc w:val="both"/>
        <w:rPr>
          <w:rFonts w:eastAsia="Times New Roman" w:cs="Times New Roman"/>
          <w:lang w:val="en-US" w:eastAsia="en-US"/>
        </w:rPr>
      </w:pPr>
    </w:p>
    <w:p w14:paraId="5E8E4DAF" w14:textId="0CB1746F" w:rsidR="00544535" w:rsidRPr="003F6B69" w:rsidRDefault="00544535" w:rsidP="003F6B69">
      <w:pPr>
        <w:spacing w:after="0" w:line="240" w:lineRule="auto"/>
        <w:jc w:val="both"/>
        <w:rPr>
          <w:rFonts w:eastAsia="Times New Roman" w:cs="Times New Roman"/>
          <w:lang w:val="en-US" w:eastAsia="en-US"/>
        </w:rPr>
      </w:pPr>
      <w:r w:rsidRPr="003F6B69">
        <w:rPr>
          <w:rFonts w:eastAsia="Times New Roman" w:cs="Times New Roman"/>
          <w:lang w:val="en-US" w:eastAsia="en-US"/>
        </w:rPr>
        <w:t>Regarding the practical application of the SPP criteria, the survey showed the following results (also see Figure 1.):</w:t>
      </w:r>
    </w:p>
    <w:p w14:paraId="144711A9" w14:textId="59603AF9" w:rsidR="00544535" w:rsidRPr="00E267AB" w:rsidRDefault="00544535" w:rsidP="00C20969">
      <w:pPr>
        <w:pStyle w:val="ListParagraph"/>
        <w:numPr>
          <w:ilvl w:val="0"/>
          <w:numId w:val="20"/>
        </w:numPr>
        <w:suppressAutoHyphens/>
        <w:spacing w:after="0" w:line="240" w:lineRule="auto"/>
        <w:ind w:left="567"/>
        <w:jc w:val="both"/>
        <w:rPr>
          <w:rFonts w:eastAsia="Calibri" w:cs="Mangal"/>
          <w:kern w:val="2"/>
          <w:lang w:val="en-US" w:bidi="hi-IN"/>
        </w:rPr>
      </w:pPr>
      <w:r w:rsidRPr="00E267AB">
        <w:rPr>
          <w:rFonts w:eastAsia="Times New Roman" w:cs="Mangal"/>
          <w:kern w:val="2"/>
          <w:lang w:val="en-US" w:eastAsia="en-US" w:bidi="hi-IN"/>
        </w:rPr>
        <w:t>90% of the interviewees do not see possibility of applying SPP criteria in qualification requirements for bidders. The</w:t>
      </w:r>
      <w:r w:rsidR="00093512" w:rsidRPr="00E267AB">
        <w:rPr>
          <w:rFonts w:eastAsia="Times New Roman" w:cs="Mangal"/>
          <w:kern w:val="2"/>
          <w:lang w:val="en-US" w:eastAsia="en-US" w:bidi="hi-IN"/>
        </w:rPr>
        <w:t xml:space="preserve"> CA </w:t>
      </w:r>
      <w:r w:rsidRPr="00E267AB">
        <w:rPr>
          <w:rFonts w:eastAsia="Times New Roman" w:cs="Mangal"/>
          <w:kern w:val="2"/>
          <w:lang w:val="en-US" w:eastAsia="en-US" w:bidi="hi-IN"/>
        </w:rPr>
        <w:t xml:space="preserve">refer to Article 16 of the </w:t>
      </w:r>
      <w:r w:rsidR="00093512" w:rsidRPr="00E267AB">
        <w:rPr>
          <w:rFonts w:eastAsia="Times New Roman" w:cs="Mangal"/>
          <w:kern w:val="2"/>
          <w:lang w:val="en-US" w:eastAsia="en-US" w:bidi="hi-IN"/>
        </w:rPr>
        <w:t xml:space="preserve">Updated </w:t>
      </w:r>
      <w:r w:rsidRPr="00E267AB">
        <w:rPr>
          <w:rFonts w:eastAsia="Times New Roman" w:cs="Mangal"/>
          <w:kern w:val="2"/>
          <w:lang w:val="en-US" w:eastAsia="en-US" w:bidi="hi-IN"/>
        </w:rPr>
        <w:t xml:space="preserve">Law </w:t>
      </w:r>
      <w:r w:rsidR="00093512" w:rsidRPr="00E267AB">
        <w:rPr>
          <w:rFonts w:eastAsia="Times New Roman" w:cs="Mangal"/>
          <w:kern w:val="2"/>
          <w:lang w:val="en-US" w:eastAsia="en-US" w:bidi="hi-IN"/>
        </w:rPr>
        <w:t xml:space="preserve">on PP </w:t>
      </w:r>
      <w:r w:rsidRPr="003F6B69">
        <w:rPr>
          <w:rFonts w:eastAsia="Calibri"/>
          <w:vertAlign w:val="superscript"/>
          <w:lang w:val="en-US" w:bidi="hi-IN"/>
        </w:rPr>
        <w:footnoteReference w:id="36"/>
      </w:r>
      <w:r w:rsidRPr="00E267AB">
        <w:rPr>
          <w:rFonts w:eastAsia="Calibri" w:cs="Mangal"/>
          <w:kern w:val="2"/>
          <w:lang w:val="en-US" w:bidi="hi-IN"/>
        </w:rPr>
        <w:t xml:space="preserve"> which clearly defines the qualification requirements to be applied in tender documentation. Nevertheless, one of the respondents mentioned that he had requested an Energy Management System Certificate</w:t>
      </w:r>
      <w:r w:rsidRPr="003F6B69">
        <w:rPr>
          <w:rFonts w:eastAsia="Calibri"/>
          <w:vertAlign w:val="superscript"/>
          <w:lang w:val="en-US" w:bidi="hi-IN"/>
        </w:rPr>
        <w:footnoteReference w:id="37"/>
      </w:r>
      <w:r w:rsidRPr="00E267AB">
        <w:rPr>
          <w:rFonts w:eastAsia="Calibri" w:cs="Mangal"/>
          <w:kern w:val="2"/>
          <w:lang w:val="en-US" w:bidi="hi-IN"/>
        </w:rPr>
        <w:t xml:space="preserve"> in the qualification requirements when procuring the thermal isolation services for construction objects.</w:t>
      </w:r>
    </w:p>
    <w:p w14:paraId="057D4721" w14:textId="77777777" w:rsidR="00544535" w:rsidRPr="00E267AB" w:rsidRDefault="00544535" w:rsidP="00C20969">
      <w:pPr>
        <w:pStyle w:val="ListParagraph"/>
        <w:numPr>
          <w:ilvl w:val="0"/>
          <w:numId w:val="20"/>
        </w:numPr>
        <w:suppressAutoHyphens/>
        <w:spacing w:after="0" w:line="240" w:lineRule="auto"/>
        <w:ind w:left="567"/>
        <w:jc w:val="both"/>
        <w:rPr>
          <w:rFonts w:eastAsia="Calibri" w:cs="Mangal"/>
          <w:kern w:val="2"/>
          <w:lang w:val="en-US" w:bidi="hi-IN"/>
        </w:rPr>
      </w:pPr>
      <w:r w:rsidRPr="00E267AB">
        <w:rPr>
          <w:rFonts w:eastAsia="Calibri" w:cs="Mangal"/>
          <w:kern w:val="2"/>
          <w:lang w:val="en-US" w:bidi="hi-IN"/>
        </w:rPr>
        <w:t>100% of interviewees always apply the multicriterial approach in technical qualifications (or terms of reference).</w:t>
      </w:r>
    </w:p>
    <w:p w14:paraId="321E8273" w14:textId="77777777" w:rsidR="00544535" w:rsidRPr="00E267AB" w:rsidRDefault="00544535" w:rsidP="00C20969">
      <w:pPr>
        <w:pStyle w:val="ListParagraph"/>
        <w:numPr>
          <w:ilvl w:val="0"/>
          <w:numId w:val="20"/>
        </w:numPr>
        <w:suppressAutoHyphens/>
        <w:spacing w:after="0" w:line="240" w:lineRule="auto"/>
        <w:ind w:left="567"/>
        <w:jc w:val="both"/>
        <w:rPr>
          <w:rFonts w:eastAsia="Times New Roman" w:cs="Mangal"/>
          <w:kern w:val="2"/>
          <w:lang w:val="en-US" w:eastAsia="en-US" w:bidi="hi-IN"/>
        </w:rPr>
      </w:pPr>
      <w:r w:rsidRPr="00E267AB">
        <w:rPr>
          <w:rFonts w:eastAsia="Times New Roman" w:cs="Mangal"/>
          <w:kern w:val="2"/>
          <w:lang w:val="en-US" w:eastAsia="en-US" w:bidi="hi-IN"/>
        </w:rPr>
        <w:t>Non-price criteria are applied either very rarely (10%) or often (10%). In most cases (80%) the respondents never apply non-price criteria referring to their inappropriateness.</w:t>
      </w:r>
    </w:p>
    <w:p w14:paraId="2B1A0912" w14:textId="0DB23002" w:rsidR="00583B43" w:rsidRPr="003F6B69" w:rsidRDefault="00583B43" w:rsidP="003F6B69">
      <w:pPr>
        <w:spacing w:after="0"/>
        <w:jc w:val="center"/>
        <w:rPr>
          <w:rFonts w:cs="Times New Roman"/>
          <w:b/>
          <w:caps/>
          <w:lang w:val="en-US"/>
        </w:rPr>
      </w:pPr>
    </w:p>
    <w:p w14:paraId="07E8797F" w14:textId="75513FA7" w:rsidR="00583B43" w:rsidRPr="003F6B69" w:rsidRDefault="004D2A4E" w:rsidP="003F6B69">
      <w:pPr>
        <w:spacing w:after="0"/>
        <w:jc w:val="center"/>
        <w:rPr>
          <w:rFonts w:cs="Times New Roman"/>
          <w:b/>
          <w:caps/>
          <w:lang w:val="en-US"/>
        </w:rPr>
      </w:pPr>
      <w:r w:rsidRPr="003F6B69">
        <w:rPr>
          <w:rFonts w:eastAsia="Calibri"/>
          <w:noProof/>
        </w:rPr>
        <w:drawing>
          <wp:inline distT="0" distB="0" distL="0" distR="0" wp14:anchorId="4903DACF" wp14:editId="624CEF68">
            <wp:extent cx="4572000" cy="2458529"/>
            <wp:effectExtent l="0" t="0" r="0" b="18415"/>
            <wp:docPr id="2"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0C068FF" w14:textId="77777777" w:rsidR="00E267AB" w:rsidRPr="00E267AB" w:rsidRDefault="004D2A4E" w:rsidP="003F6B69">
      <w:pPr>
        <w:tabs>
          <w:tab w:val="left" w:pos="284"/>
        </w:tabs>
        <w:spacing w:after="0" w:line="240" w:lineRule="auto"/>
        <w:ind w:firstLine="567"/>
        <w:jc w:val="center"/>
        <w:rPr>
          <w:rFonts w:eastAsia="Calibri" w:cs="Times New Roman"/>
          <w:b/>
          <w:bCs/>
          <w:lang w:val="en-US"/>
        </w:rPr>
      </w:pPr>
      <w:r w:rsidRPr="00E267AB">
        <w:rPr>
          <w:rFonts w:eastAsia="Calibri" w:cs="Times New Roman"/>
          <w:b/>
          <w:bCs/>
          <w:lang w:val="en-US"/>
        </w:rPr>
        <w:t>Figure 1. Application of the multicriterial approach in tender documentation</w:t>
      </w:r>
      <w:r w:rsidR="00E267AB" w:rsidRPr="00E267AB">
        <w:rPr>
          <w:rFonts w:eastAsia="Calibri" w:cs="Times New Roman"/>
          <w:b/>
          <w:bCs/>
          <w:lang w:val="en-US"/>
        </w:rPr>
        <w:t xml:space="preserve"> </w:t>
      </w:r>
    </w:p>
    <w:p w14:paraId="7E9B67E9" w14:textId="1B149C64" w:rsidR="004D2A4E" w:rsidRPr="003F6B69" w:rsidRDefault="00E267AB" w:rsidP="003F6B69">
      <w:pPr>
        <w:tabs>
          <w:tab w:val="left" w:pos="284"/>
        </w:tabs>
        <w:spacing w:after="0" w:line="240" w:lineRule="auto"/>
        <w:ind w:firstLine="567"/>
        <w:jc w:val="center"/>
        <w:rPr>
          <w:rFonts w:eastAsia="Calibri" w:cs="Times New Roman"/>
          <w:lang w:val="en-US"/>
        </w:rPr>
      </w:pPr>
      <w:r>
        <w:rPr>
          <w:rFonts w:eastAsia="Calibri" w:cs="Times New Roman"/>
          <w:lang w:val="en-US"/>
        </w:rPr>
        <w:t>(as of the time of the survey; all 50 respondents)</w:t>
      </w:r>
      <w:r w:rsidR="004D2A4E" w:rsidRPr="003F6B69">
        <w:rPr>
          <w:rFonts w:eastAsia="Calibri" w:cs="Times New Roman"/>
          <w:lang w:val="en-US"/>
        </w:rPr>
        <w:t>.</w:t>
      </w:r>
    </w:p>
    <w:p w14:paraId="39971B7E" w14:textId="474F20EB" w:rsidR="00583B43" w:rsidRPr="003F6B69" w:rsidRDefault="00583B43" w:rsidP="003F6B69">
      <w:pPr>
        <w:spacing w:after="0"/>
        <w:jc w:val="center"/>
        <w:rPr>
          <w:rFonts w:cs="Times New Roman"/>
          <w:b/>
          <w:caps/>
          <w:lang w:val="en-US"/>
        </w:rPr>
      </w:pPr>
    </w:p>
    <w:p w14:paraId="3D9BB5CB" w14:textId="77777777" w:rsidR="004D2A4E" w:rsidRPr="003F6B69" w:rsidRDefault="004D2A4E" w:rsidP="003F6B69">
      <w:pPr>
        <w:spacing w:after="0" w:line="240" w:lineRule="auto"/>
        <w:jc w:val="both"/>
        <w:rPr>
          <w:rFonts w:eastAsia="Calibri" w:cs="Times New Roman"/>
          <w:lang w:val="en-US"/>
        </w:rPr>
      </w:pPr>
      <w:r w:rsidRPr="003F6B69">
        <w:rPr>
          <w:rFonts w:eastAsia="Calibri" w:cs="Times New Roman"/>
          <w:lang w:val="en-US"/>
        </w:rPr>
        <w:t xml:space="preserve">Thus, to date we can have an objective estimation only concerning the application of the multicriterial approach in technical specifications (or terms of reference) towards the subject matter of the </w:t>
      </w:r>
      <w:r w:rsidRPr="003F6B69">
        <w:rPr>
          <w:rFonts w:eastAsia="Calibri" w:cs="Times New Roman"/>
          <w:lang w:val="en-US"/>
        </w:rPr>
        <w:lastRenderedPageBreak/>
        <w:t>procurement. In particular the respondents have confirmed the use of the following criteria (also see Figure 2.):</w:t>
      </w:r>
    </w:p>
    <w:p w14:paraId="199A04DD" w14:textId="77777777" w:rsidR="004D2A4E" w:rsidRPr="00E267AB" w:rsidRDefault="004D2A4E" w:rsidP="00C20969">
      <w:pPr>
        <w:pStyle w:val="ListParagraph"/>
        <w:numPr>
          <w:ilvl w:val="0"/>
          <w:numId w:val="21"/>
        </w:numPr>
        <w:suppressAutoHyphens/>
        <w:spacing w:after="0" w:line="240" w:lineRule="auto"/>
        <w:ind w:left="567"/>
        <w:jc w:val="both"/>
        <w:rPr>
          <w:rFonts w:eastAsia="Calibri" w:cs="Mangal"/>
          <w:kern w:val="2"/>
          <w:lang w:val="en-US" w:bidi="hi-IN"/>
        </w:rPr>
      </w:pPr>
      <w:r w:rsidRPr="00E267AB">
        <w:rPr>
          <w:rFonts w:eastAsia="Calibri" w:cs="Mangal"/>
          <w:kern w:val="2"/>
          <w:lang w:val="en-US" w:bidi="hi-IN"/>
        </w:rPr>
        <w:t>Safety: always – 90%, often – 10%;</w:t>
      </w:r>
    </w:p>
    <w:p w14:paraId="44B95D23" w14:textId="77777777" w:rsidR="004D2A4E" w:rsidRPr="00E267AB" w:rsidRDefault="004D2A4E" w:rsidP="00C20969">
      <w:pPr>
        <w:pStyle w:val="ListParagraph"/>
        <w:numPr>
          <w:ilvl w:val="0"/>
          <w:numId w:val="21"/>
        </w:numPr>
        <w:suppressAutoHyphens/>
        <w:spacing w:after="0" w:line="240" w:lineRule="auto"/>
        <w:ind w:left="567"/>
        <w:jc w:val="both"/>
        <w:rPr>
          <w:rFonts w:eastAsia="Calibri" w:cs="Mangal"/>
          <w:kern w:val="2"/>
          <w:lang w:val="en-US" w:bidi="hi-IN"/>
        </w:rPr>
      </w:pPr>
      <w:r w:rsidRPr="00E267AB">
        <w:rPr>
          <w:rFonts w:eastAsia="Calibri" w:cs="Mangal"/>
          <w:kern w:val="2"/>
          <w:lang w:val="en-US" w:bidi="hi-IN"/>
        </w:rPr>
        <w:t>Quality: always – 80%, often – 10%, rarely – 10%;</w:t>
      </w:r>
    </w:p>
    <w:p w14:paraId="1636F32A" w14:textId="77777777" w:rsidR="004D2A4E" w:rsidRPr="00E267AB" w:rsidRDefault="004D2A4E" w:rsidP="00C20969">
      <w:pPr>
        <w:pStyle w:val="ListParagraph"/>
        <w:numPr>
          <w:ilvl w:val="0"/>
          <w:numId w:val="21"/>
        </w:numPr>
        <w:suppressAutoHyphens/>
        <w:spacing w:after="0" w:line="240" w:lineRule="auto"/>
        <w:ind w:left="567"/>
        <w:jc w:val="both"/>
        <w:rPr>
          <w:rFonts w:eastAsia="Calibri" w:cs="Mangal"/>
          <w:kern w:val="2"/>
          <w:lang w:val="en-US" w:bidi="hi-IN"/>
        </w:rPr>
      </w:pPr>
      <w:r w:rsidRPr="00E267AB">
        <w:rPr>
          <w:rFonts w:eastAsia="Calibri" w:cs="Mangal"/>
          <w:kern w:val="2"/>
          <w:lang w:val="en-US" w:bidi="hi-IN"/>
        </w:rPr>
        <w:t>Efficiency: always – 70%, rarely – 10%, sometimes – 10%, never – 10%;</w:t>
      </w:r>
    </w:p>
    <w:p w14:paraId="551B57DE" w14:textId="77777777" w:rsidR="004D2A4E" w:rsidRPr="00E267AB" w:rsidRDefault="004D2A4E" w:rsidP="00C20969">
      <w:pPr>
        <w:pStyle w:val="ListParagraph"/>
        <w:numPr>
          <w:ilvl w:val="0"/>
          <w:numId w:val="21"/>
        </w:numPr>
        <w:suppressAutoHyphens/>
        <w:spacing w:after="0" w:line="240" w:lineRule="auto"/>
        <w:ind w:left="567"/>
        <w:jc w:val="both"/>
        <w:rPr>
          <w:rFonts w:eastAsia="Calibri" w:cs="Mangal"/>
          <w:kern w:val="2"/>
          <w:lang w:val="en-US" w:bidi="hi-IN"/>
        </w:rPr>
      </w:pPr>
      <w:r w:rsidRPr="00E267AB">
        <w:rPr>
          <w:rFonts w:eastAsia="Calibri" w:cs="Mangal"/>
          <w:kern w:val="2"/>
          <w:lang w:val="en-US" w:bidi="hi-IN"/>
        </w:rPr>
        <w:t>Innovation: rarely – 60%, never – 40%;</w:t>
      </w:r>
    </w:p>
    <w:p w14:paraId="1506AFAD" w14:textId="77777777" w:rsidR="004D2A4E" w:rsidRPr="00E267AB" w:rsidRDefault="004D2A4E" w:rsidP="00C20969">
      <w:pPr>
        <w:pStyle w:val="ListParagraph"/>
        <w:numPr>
          <w:ilvl w:val="0"/>
          <w:numId w:val="21"/>
        </w:numPr>
        <w:suppressAutoHyphens/>
        <w:spacing w:after="0" w:line="240" w:lineRule="auto"/>
        <w:ind w:left="567"/>
        <w:jc w:val="both"/>
        <w:rPr>
          <w:rFonts w:eastAsia="Calibri" w:cs="Mangal"/>
          <w:kern w:val="2"/>
          <w:lang w:val="en-US" w:bidi="hi-IN"/>
        </w:rPr>
      </w:pPr>
      <w:r w:rsidRPr="00E267AB">
        <w:rPr>
          <w:rFonts w:eastAsia="Calibri" w:cs="Mangal"/>
          <w:kern w:val="2"/>
          <w:lang w:val="en-US" w:bidi="hi-IN"/>
        </w:rPr>
        <w:t>Environmental criteria</w:t>
      </w:r>
      <w:r w:rsidRPr="003F6B69">
        <w:rPr>
          <w:vertAlign w:val="superscript"/>
          <w:lang w:val="en-US" w:bidi="hi-IN"/>
        </w:rPr>
        <w:footnoteReference w:id="38"/>
      </w:r>
      <w:r w:rsidRPr="00E267AB">
        <w:rPr>
          <w:rFonts w:eastAsia="Calibri" w:cs="Mangal"/>
          <w:kern w:val="2"/>
          <w:lang w:val="en-US" w:bidi="hi-IN"/>
        </w:rPr>
        <w:t>: always – 20%, often – 60%, rarely – 10%, never – 10%.</w:t>
      </w:r>
    </w:p>
    <w:p w14:paraId="4ED287D2" w14:textId="77777777" w:rsidR="00E267AB" w:rsidRDefault="00E267AB" w:rsidP="003F6B69">
      <w:pPr>
        <w:spacing w:after="0" w:line="240" w:lineRule="auto"/>
        <w:jc w:val="both"/>
        <w:rPr>
          <w:rFonts w:eastAsia="Calibri" w:cs="Times New Roman"/>
          <w:lang w:val="en-US"/>
        </w:rPr>
      </w:pPr>
    </w:p>
    <w:p w14:paraId="41AEB375" w14:textId="7D3E2626" w:rsidR="00583B43" w:rsidRPr="0096120C" w:rsidRDefault="004D2A4E" w:rsidP="00E267AB">
      <w:pPr>
        <w:spacing w:after="0" w:line="240" w:lineRule="auto"/>
        <w:jc w:val="both"/>
        <w:rPr>
          <w:rFonts w:eastAsia="Calibri" w:cs="Times New Roman"/>
          <w:lang w:val="en-US"/>
        </w:rPr>
      </w:pPr>
      <w:r w:rsidRPr="003F6B69">
        <w:rPr>
          <w:rFonts w:eastAsia="Calibri" w:cs="Times New Roman"/>
          <w:lang w:val="en-US"/>
        </w:rPr>
        <w:t>When responding to the question on environmental criteria application</w:t>
      </w:r>
      <w:r w:rsidRPr="005E0AC9">
        <w:rPr>
          <w:rFonts w:eastAsia="Calibri" w:cs="Times New Roman"/>
          <w:shd w:val="clear" w:color="auto" w:fill="FFFFFF" w:themeFill="background1"/>
          <w:lang w:val="en-US"/>
        </w:rPr>
        <w:t xml:space="preserve">, the interviewees mentioned the common practice of requesting from bidders the </w:t>
      </w:r>
      <w:r w:rsidR="00DC56FE" w:rsidRPr="005E0AC9">
        <w:rPr>
          <w:rFonts w:eastAsia="Calibri" w:cs="Times New Roman"/>
          <w:shd w:val="clear" w:color="auto" w:fill="FFFFFF" w:themeFill="background1"/>
          <w:lang w:val="en-US"/>
        </w:rPr>
        <w:t xml:space="preserve">information document </w:t>
      </w:r>
      <w:r w:rsidRPr="005E0AC9">
        <w:rPr>
          <w:rFonts w:eastAsia="Calibri" w:cs="Times New Roman"/>
          <w:shd w:val="clear" w:color="auto" w:fill="FFFFFF" w:themeFill="background1"/>
          <w:lang w:val="en-US"/>
        </w:rPr>
        <w:t>on</w:t>
      </w:r>
      <w:r w:rsidRPr="003F6B69">
        <w:rPr>
          <w:rFonts w:eastAsia="Calibri" w:cs="Times New Roman"/>
          <w:lang w:val="en-US"/>
        </w:rPr>
        <w:t xml:space="preserve"> the application of environmental protection measures without going into details, specific requirements, any clear figures and supporting documents.</w:t>
      </w:r>
    </w:p>
    <w:p w14:paraId="271FBFF5" w14:textId="18C5A099" w:rsidR="00583B43" w:rsidRPr="003F6B69" w:rsidRDefault="000D6216" w:rsidP="003F6B69">
      <w:pPr>
        <w:spacing w:after="0"/>
        <w:jc w:val="center"/>
        <w:rPr>
          <w:rFonts w:cs="Times New Roman"/>
          <w:b/>
          <w:caps/>
          <w:lang w:val="en-US"/>
        </w:rPr>
      </w:pPr>
      <w:r w:rsidRPr="003F6B69">
        <w:rPr>
          <w:rFonts w:eastAsia="Calibri"/>
          <w:noProof/>
        </w:rPr>
        <w:drawing>
          <wp:inline distT="0" distB="0" distL="0" distR="0" wp14:anchorId="70AECC85" wp14:editId="7CE8FA55">
            <wp:extent cx="4568825" cy="2740025"/>
            <wp:effectExtent l="0" t="0" r="22225" b="22225"/>
            <wp:docPr id="9"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493CAD6" w14:textId="7A6D7AF9" w:rsidR="000D6216" w:rsidRPr="00E267AB" w:rsidRDefault="000D6216" w:rsidP="00E267AB">
      <w:pPr>
        <w:spacing w:after="0" w:line="240" w:lineRule="auto"/>
        <w:jc w:val="center"/>
        <w:rPr>
          <w:rFonts w:eastAsia="Calibri" w:cs="Times New Roman"/>
          <w:b/>
          <w:bCs/>
          <w:lang w:val="en-US"/>
        </w:rPr>
      </w:pPr>
      <w:r w:rsidRPr="00E267AB">
        <w:rPr>
          <w:rFonts w:eastAsia="Calibri" w:cs="Times New Roman"/>
          <w:b/>
          <w:bCs/>
          <w:lang w:val="en-US"/>
        </w:rPr>
        <w:t xml:space="preserve">Figure 2. Correlation of application by </w:t>
      </w:r>
      <w:r w:rsidR="00A24521" w:rsidRPr="00E267AB">
        <w:rPr>
          <w:rFonts w:eastAsia="Calibri" w:cs="Times New Roman"/>
          <w:b/>
          <w:bCs/>
          <w:lang w:val="en-US"/>
        </w:rPr>
        <w:t>CA</w:t>
      </w:r>
      <w:r w:rsidRPr="00E267AB">
        <w:rPr>
          <w:rFonts w:eastAsia="Calibri" w:cs="Times New Roman"/>
          <w:b/>
          <w:bCs/>
          <w:lang w:val="en-US"/>
        </w:rPr>
        <w:t xml:space="preserve"> of different groups of criteria.</w:t>
      </w:r>
    </w:p>
    <w:p w14:paraId="04D91F6E" w14:textId="1C6D4B7F" w:rsidR="000D6216" w:rsidRPr="003F6B69" w:rsidRDefault="000D6216" w:rsidP="003F6B69">
      <w:pPr>
        <w:spacing w:after="0" w:line="240" w:lineRule="auto"/>
        <w:jc w:val="both"/>
        <w:rPr>
          <w:rFonts w:eastAsia="Calibri" w:cs="Times New Roman"/>
          <w:lang w:val="en-US"/>
        </w:rPr>
      </w:pPr>
      <w:r w:rsidRPr="003F6B69">
        <w:rPr>
          <w:rFonts w:eastAsia="Calibri" w:cs="Times New Roman"/>
          <w:lang w:val="en-US"/>
        </w:rPr>
        <w:t xml:space="preserve">When defining requirements to the subject matter of procurement, all </w:t>
      </w:r>
      <w:r w:rsidR="00A24521" w:rsidRPr="003F6B69">
        <w:rPr>
          <w:rFonts w:eastAsia="Calibri" w:cs="Times New Roman"/>
          <w:lang w:val="en-US"/>
        </w:rPr>
        <w:t>CA</w:t>
      </w:r>
      <w:r w:rsidRPr="003F6B69">
        <w:rPr>
          <w:rFonts w:eastAsia="Calibri" w:cs="Times New Roman"/>
          <w:lang w:val="en-US"/>
        </w:rPr>
        <w:t xml:space="preserve"> (100%) apply the criteria of conformity with technical regulations and other acts of law, compliance with DBN and DSTU, which sets the technical conditions of production.</w:t>
      </w:r>
    </w:p>
    <w:p w14:paraId="393C4A36" w14:textId="77777777" w:rsidR="00EC5096" w:rsidRDefault="00EC5096" w:rsidP="003F6B69">
      <w:pPr>
        <w:spacing w:after="0" w:line="240" w:lineRule="auto"/>
        <w:jc w:val="both"/>
        <w:rPr>
          <w:rFonts w:eastAsia="Calibri" w:cs="Times New Roman"/>
          <w:lang w:val="en-US"/>
        </w:rPr>
      </w:pPr>
    </w:p>
    <w:p w14:paraId="18976E78" w14:textId="58A12604" w:rsidR="000D6216" w:rsidRPr="003F6B69" w:rsidRDefault="000D6216" w:rsidP="003F6B69">
      <w:pPr>
        <w:spacing w:after="0" w:line="240" w:lineRule="auto"/>
        <w:jc w:val="both"/>
        <w:rPr>
          <w:rFonts w:eastAsia="Calibri" w:cs="Times New Roman"/>
          <w:lang w:val="en-US"/>
        </w:rPr>
      </w:pPr>
      <w:r w:rsidRPr="003F6B69">
        <w:rPr>
          <w:rFonts w:eastAsia="Calibri" w:cs="Times New Roman"/>
          <w:lang w:val="en-US"/>
        </w:rPr>
        <w:t xml:space="preserve">As to the conformity to other standards, 60% of respondent never apply such a requirement, and 40% apply this requirement either rarely or often, depending on </w:t>
      </w:r>
      <w:r w:rsidR="00A24521" w:rsidRPr="003F6B69">
        <w:rPr>
          <w:rFonts w:eastAsia="Calibri" w:cs="Times New Roman"/>
          <w:lang w:val="en-US"/>
        </w:rPr>
        <w:t>CA</w:t>
      </w:r>
      <w:r w:rsidRPr="003F6B69">
        <w:rPr>
          <w:rFonts w:eastAsia="Calibri" w:cs="Times New Roman"/>
          <w:lang w:val="en-US"/>
        </w:rPr>
        <w:t>’ needs and the procured item. In particular, the respondents provided examples of compliance requirements setting demand for compatibility of equipment, and safety in accordance with DSTU EN 62471</w:t>
      </w:r>
      <w:r w:rsidRPr="003F6B69">
        <w:rPr>
          <w:rFonts w:eastAsia="Calibri" w:cs="Times New Roman"/>
          <w:vertAlign w:val="superscript"/>
          <w:lang w:val="en-US"/>
        </w:rPr>
        <w:footnoteReference w:id="39"/>
      </w:r>
      <w:r w:rsidRPr="003F6B69">
        <w:rPr>
          <w:rFonts w:eastAsia="Calibri" w:cs="Times New Roman"/>
          <w:lang w:val="en-US"/>
        </w:rPr>
        <w:t xml:space="preserve"> and standards for different testing methods.</w:t>
      </w:r>
    </w:p>
    <w:p w14:paraId="0475AB38" w14:textId="18D65BB7" w:rsidR="000D6216" w:rsidRPr="003F6B69" w:rsidRDefault="000D6216" w:rsidP="003F6B69">
      <w:pPr>
        <w:spacing w:after="0" w:line="240" w:lineRule="auto"/>
        <w:jc w:val="both"/>
        <w:rPr>
          <w:rFonts w:eastAsia="Calibri" w:cs="Times New Roman"/>
          <w:lang w:val="en-US"/>
        </w:rPr>
      </w:pPr>
      <w:r w:rsidRPr="003F6B69">
        <w:rPr>
          <w:rFonts w:eastAsia="Calibri" w:cs="Times New Roman"/>
          <w:lang w:val="en-US"/>
        </w:rPr>
        <w:t xml:space="preserve">The surveyed </w:t>
      </w:r>
      <w:r w:rsidR="00A24521" w:rsidRPr="003F6B69">
        <w:rPr>
          <w:rFonts w:eastAsia="Calibri" w:cs="Times New Roman"/>
          <w:lang w:val="en-US"/>
        </w:rPr>
        <w:t>CA</w:t>
      </w:r>
      <w:r w:rsidRPr="003F6B69">
        <w:rPr>
          <w:rFonts w:eastAsia="Calibri" w:cs="Times New Roman"/>
          <w:lang w:val="en-US"/>
        </w:rPr>
        <w:t xml:space="preserve"> almost do not apply the requirements for availability of certified Quality Management Systems in accordance with ISO 9001 and Environmental Management System in accordance with ISO 14001. Only 20% of respondents mentioned that these requirements were rarely applied to service providers or construction contractors. Each and every customer purchasing food products requires the availability of a Certified Food Safety Management System (HACCP). 30% sometimes apply the requirement to Energy Management System (if relevant to the subject matter of the procurement). Considering the energy-dependent products, 30% of the respondents – always do, and 10% - sometimes require compliance with the Energy Class.</w:t>
      </w:r>
    </w:p>
    <w:p w14:paraId="330868C0" w14:textId="77777777" w:rsidR="00EC5096" w:rsidRDefault="00EC5096" w:rsidP="003F6B69">
      <w:pPr>
        <w:spacing w:after="0" w:line="240" w:lineRule="auto"/>
        <w:jc w:val="both"/>
        <w:rPr>
          <w:rFonts w:eastAsia="Calibri" w:cs="Times New Roman"/>
          <w:lang w:val="en-US"/>
        </w:rPr>
      </w:pPr>
    </w:p>
    <w:p w14:paraId="31362A9B" w14:textId="58F7BC87" w:rsidR="000D6216" w:rsidRPr="003F6B69" w:rsidRDefault="000D6216" w:rsidP="003F6B69">
      <w:pPr>
        <w:spacing w:after="0" w:line="240" w:lineRule="auto"/>
        <w:jc w:val="both"/>
        <w:rPr>
          <w:rFonts w:eastAsia="Calibri" w:cs="Times New Roman"/>
          <w:lang w:val="en-US"/>
        </w:rPr>
      </w:pPr>
      <w:r w:rsidRPr="003F6B69">
        <w:rPr>
          <w:rFonts w:eastAsia="Calibri" w:cs="Times New Roman"/>
          <w:lang w:val="en-US"/>
        </w:rPr>
        <w:t>There is no general practice of applying requirements for water consumption and recycled material content at all.</w:t>
      </w:r>
    </w:p>
    <w:p w14:paraId="046EE6D8" w14:textId="77777777" w:rsidR="00EC5096" w:rsidRDefault="00EC5096" w:rsidP="003F6B69">
      <w:pPr>
        <w:spacing w:after="0" w:line="240" w:lineRule="auto"/>
        <w:jc w:val="both"/>
        <w:rPr>
          <w:rFonts w:eastAsia="Calibri" w:cs="Times New Roman"/>
          <w:lang w:val="en-US"/>
        </w:rPr>
      </w:pPr>
    </w:p>
    <w:p w14:paraId="060D5D0B" w14:textId="64A76231" w:rsidR="000D6216" w:rsidRPr="003F6B69" w:rsidRDefault="000D6216" w:rsidP="003F6B69">
      <w:pPr>
        <w:spacing w:after="0" w:line="240" w:lineRule="auto"/>
        <w:jc w:val="both"/>
        <w:rPr>
          <w:rFonts w:eastAsia="Calibri" w:cs="Times New Roman"/>
          <w:lang w:val="en-US"/>
        </w:rPr>
      </w:pPr>
      <w:r w:rsidRPr="003F6B69">
        <w:rPr>
          <w:rFonts w:eastAsia="Calibri" w:cs="Times New Roman"/>
          <w:lang w:val="en-US"/>
        </w:rPr>
        <w:lastRenderedPageBreak/>
        <w:t xml:space="preserve">The condition for service providers and works contractors to adhere to the requirements of the environmental legislation is always mentioned in 50% of specifications, is often mentioned – in 10% of cases, and is sometimes mentioned by30% of the </w:t>
      </w:r>
      <w:r w:rsidR="00A24521" w:rsidRPr="003F6B69">
        <w:rPr>
          <w:rFonts w:eastAsia="Calibri" w:cs="Times New Roman"/>
          <w:lang w:val="en-US"/>
        </w:rPr>
        <w:t>CA</w:t>
      </w:r>
      <w:r w:rsidRPr="003F6B69">
        <w:rPr>
          <w:rFonts w:eastAsia="Calibri" w:cs="Times New Roman"/>
          <w:lang w:val="en-US"/>
        </w:rPr>
        <w:t xml:space="preserve">. </w:t>
      </w:r>
    </w:p>
    <w:p w14:paraId="1E5EAAF4" w14:textId="77777777" w:rsidR="00EC5096" w:rsidRDefault="00EC5096" w:rsidP="003F6B69">
      <w:pPr>
        <w:spacing w:after="0" w:line="240" w:lineRule="auto"/>
        <w:jc w:val="both"/>
        <w:rPr>
          <w:rFonts w:eastAsia="Calibri" w:cs="Times New Roman"/>
          <w:lang w:val="en-US"/>
        </w:rPr>
      </w:pPr>
    </w:p>
    <w:p w14:paraId="49B73594" w14:textId="2D9A954E" w:rsidR="000D6216" w:rsidRPr="003F6B69" w:rsidRDefault="000D6216" w:rsidP="003F6B69">
      <w:pPr>
        <w:spacing w:after="0" w:line="240" w:lineRule="auto"/>
        <w:jc w:val="both"/>
        <w:rPr>
          <w:rFonts w:eastAsia="Calibri" w:cs="Times New Roman"/>
          <w:lang w:val="en-US"/>
        </w:rPr>
      </w:pPr>
      <w:r w:rsidRPr="003F6B69">
        <w:rPr>
          <w:rFonts w:eastAsia="Calibri" w:cs="Times New Roman"/>
          <w:lang w:val="en-US"/>
        </w:rPr>
        <w:t xml:space="preserve">30% of interviewees sometimes require the purchased item to be ecological, 20% rarely require the products to be organic. At the same time the </w:t>
      </w:r>
      <w:r w:rsidR="00A24521" w:rsidRPr="003F6B69">
        <w:rPr>
          <w:rFonts w:eastAsia="Calibri" w:cs="Times New Roman"/>
          <w:lang w:val="en-US"/>
        </w:rPr>
        <w:t>CA</w:t>
      </w:r>
      <w:r w:rsidRPr="003F6B69">
        <w:rPr>
          <w:rFonts w:eastAsia="Calibri" w:cs="Times New Roman"/>
          <w:lang w:val="en-US"/>
        </w:rPr>
        <w:t xml:space="preserve"> do not clearly understand what standards the mentioned products should meet and what supporting documents should the bidders submit. </w:t>
      </w:r>
    </w:p>
    <w:p w14:paraId="5F48EE88" w14:textId="77777777" w:rsidR="00EC5096" w:rsidRDefault="00EC5096" w:rsidP="003F6B69">
      <w:pPr>
        <w:spacing w:after="0" w:line="240" w:lineRule="auto"/>
        <w:jc w:val="both"/>
        <w:rPr>
          <w:rFonts w:eastAsia="Calibri" w:cs="Times New Roman"/>
          <w:lang w:val="en-US"/>
        </w:rPr>
      </w:pPr>
    </w:p>
    <w:p w14:paraId="148F4CA7" w14:textId="30D10F69" w:rsidR="000D6216" w:rsidRPr="003F6B69" w:rsidRDefault="000D6216" w:rsidP="003F6B69">
      <w:pPr>
        <w:spacing w:after="0" w:line="240" w:lineRule="auto"/>
        <w:jc w:val="both"/>
        <w:rPr>
          <w:rFonts w:eastAsia="Calibri" w:cs="Times New Roman"/>
          <w:lang w:val="en-US"/>
        </w:rPr>
      </w:pPr>
      <w:r w:rsidRPr="003F6B69">
        <w:rPr>
          <w:rFonts w:eastAsia="Calibri" w:cs="Times New Roman"/>
          <w:lang w:val="en-US"/>
        </w:rPr>
        <w:t>Half of the respondents applies (either rarely or always) other eligibility criteria, namely: existence of waste disposal contracts, state registration of production facilities, absence of GMOs, availability of Safety Passports, garbage trucks not lower than Euro 5.</w:t>
      </w:r>
    </w:p>
    <w:p w14:paraId="22BAA355" w14:textId="77777777" w:rsidR="00EC5096" w:rsidRDefault="00EC5096" w:rsidP="003F6B69">
      <w:pPr>
        <w:spacing w:after="0" w:line="240" w:lineRule="auto"/>
        <w:jc w:val="both"/>
        <w:rPr>
          <w:rFonts w:eastAsia="Calibri" w:cs="Times New Roman"/>
          <w:lang w:val="en-US"/>
        </w:rPr>
      </w:pPr>
    </w:p>
    <w:p w14:paraId="587C6CFF" w14:textId="0BF3CAE0" w:rsidR="000D6216" w:rsidRPr="003F6B69" w:rsidRDefault="000D6216" w:rsidP="003F6B69">
      <w:pPr>
        <w:spacing w:after="0" w:line="240" w:lineRule="auto"/>
        <w:jc w:val="both"/>
        <w:rPr>
          <w:rFonts w:eastAsia="Calibri" w:cs="Times New Roman"/>
          <w:lang w:val="en-US"/>
        </w:rPr>
      </w:pPr>
      <w:r w:rsidRPr="003F6B69">
        <w:rPr>
          <w:rFonts w:eastAsia="Calibri" w:cs="Times New Roman"/>
          <w:lang w:val="en-US"/>
        </w:rPr>
        <w:t xml:space="preserve">Regarding the availability of supporting documents, all </w:t>
      </w:r>
      <w:r w:rsidR="00A24521" w:rsidRPr="003F6B69">
        <w:rPr>
          <w:rFonts w:eastAsia="Calibri" w:cs="Times New Roman"/>
          <w:lang w:val="en-US"/>
        </w:rPr>
        <w:t>CA</w:t>
      </w:r>
      <w:r w:rsidRPr="003F6B69">
        <w:rPr>
          <w:rFonts w:eastAsia="Calibri" w:cs="Times New Roman"/>
          <w:lang w:val="en-US"/>
        </w:rPr>
        <w:t xml:space="preserve"> require Certificates (Passports) of Quality for goods and products issued by the manufacturer. The availability of Certificates of Compliance of production with DSTU issued by certification body is not required in 100% of cases.</w:t>
      </w:r>
    </w:p>
    <w:p w14:paraId="67490F2D" w14:textId="77777777" w:rsidR="00EC5096" w:rsidRDefault="00EC5096" w:rsidP="003F6B69">
      <w:pPr>
        <w:spacing w:after="0" w:line="240" w:lineRule="auto"/>
        <w:jc w:val="both"/>
        <w:rPr>
          <w:rFonts w:eastAsia="Calibri" w:cs="Times New Roman"/>
          <w:lang w:val="en-US"/>
        </w:rPr>
      </w:pPr>
    </w:p>
    <w:p w14:paraId="386E53AB" w14:textId="6D18B0F1" w:rsidR="000D6216" w:rsidRPr="003F6B69" w:rsidRDefault="000D6216" w:rsidP="003F6B69">
      <w:pPr>
        <w:spacing w:after="0" w:line="240" w:lineRule="auto"/>
        <w:jc w:val="both"/>
        <w:rPr>
          <w:rFonts w:eastAsia="Calibri" w:cs="Times New Roman"/>
          <w:lang w:val="en-US"/>
        </w:rPr>
      </w:pPr>
      <w:r w:rsidRPr="003F6B69">
        <w:rPr>
          <w:rFonts w:eastAsia="Calibri" w:cs="Times New Roman"/>
          <w:lang w:val="en-US"/>
        </w:rPr>
        <w:t>Test Reports (Research Protocols) that serve as supporting documents, are always required by 50% of the interviewees, often or occasionally – by 30%, are not required at all in 20% of cases.</w:t>
      </w:r>
    </w:p>
    <w:p w14:paraId="14967213" w14:textId="77777777" w:rsidR="00EC5096" w:rsidRDefault="00EC5096" w:rsidP="003F6B69">
      <w:pPr>
        <w:spacing w:after="0" w:line="240" w:lineRule="auto"/>
        <w:jc w:val="both"/>
        <w:rPr>
          <w:rFonts w:eastAsia="Calibri" w:cs="Times New Roman"/>
          <w:lang w:val="en-US"/>
        </w:rPr>
      </w:pPr>
    </w:p>
    <w:p w14:paraId="7B8CA993" w14:textId="78D8147A" w:rsidR="000D6216" w:rsidRPr="003F6B69" w:rsidRDefault="000D6216" w:rsidP="003F6B69">
      <w:pPr>
        <w:spacing w:after="0" w:line="240" w:lineRule="auto"/>
        <w:jc w:val="both"/>
        <w:rPr>
          <w:rFonts w:eastAsia="Calibri" w:cs="Times New Roman"/>
          <w:lang w:val="en-US"/>
        </w:rPr>
      </w:pPr>
      <w:r w:rsidRPr="003F6B69">
        <w:rPr>
          <w:rFonts w:eastAsia="Calibri" w:cs="Times New Roman"/>
          <w:lang w:val="en-US"/>
        </w:rPr>
        <w:t xml:space="preserve">40% of </w:t>
      </w:r>
      <w:r w:rsidR="00A24521" w:rsidRPr="003F6B69">
        <w:rPr>
          <w:rFonts w:eastAsia="Calibri" w:cs="Times New Roman"/>
          <w:lang w:val="en-US"/>
        </w:rPr>
        <w:t>CA</w:t>
      </w:r>
      <w:r w:rsidRPr="003F6B69">
        <w:rPr>
          <w:rFonts w:eastAsia="Calibri" w:cs="Times New Roman"/>
          <w:lang w:val="en-US"/>
        </w:rPr>
        <w:t xml:space="preserve"> always require Safety Data Sheets (SDS) for chemical or other products.</w:t>
      </w:r>
    </w:p>
    <w:p w14:paraId="0CAF8C6D" w14:textId="77777777" w:rsidR="00EC5096" w:rsidRDefault="00EC5096" w:rsidP="003F6B69">
      <w:pPr>
        <w:spacing w:after="0" w:line="240" w:lineRule="auto"/>
        <w:jc w:val="both"/>
        <w:rPr>
          <w:rFonts w:eastAsia="Calibri" w:cs="Times New Roman"/>
          <w:lang w:val="en-US"/>
        </w:rPr>
      </w:pPr>
    </w:p>
    <w:p w14:paraId="5E52602A" w14:textId="6AA31027" w:rsidR="000D6216" w:rsidRPr="003F6B69" w:rsidRDefault="000D6216" w:rsidP="003F6B69">
      <w:pPr>
        <w:spacing w:after="0" w:line="240" w:lineRule="auto"/>
        <w:jc w:val="both"/>
        <w:rPr>
          <w:rFonts w:eastAsia="Calibri" w:cs="Times New Roman"/>
          <w:lang w:val="en-US"/>
        </w:rPr>
      </w:pPr>
      <w:r w:rsidRPr="003F6B69">
        <w:rPr>
          <w:rFonts w:eastAsia="Calibri" w:cs="Times New Roman"/>
          <w:lang w:val="en-US"/>
        </w:rPr>
        <w:t xml:space="preserve">Declarations of Conformity to the Technical Regulations are always required by 40% of </w:t>
      </w:r>
      <w:r w:rsidR="00A24521" w:rsidRPr="003F6B69">
        <w:rPr>
          <w:rFonts w:eastAsia="Calibri" w:cs="Times New Roman"/>
          <w:lang w:val="en-US"/>
        </w:rPr>
        <w:t>CA</w:t>
      </w:r>
      <w:r w:rsidRPr="003F6B69">
        <w:rPr>
          <w:rFonts w:eastAsia="Calibri" w:cs="Times New Roman"/>
          <w:lang w:val="en-US"/>
        </w:rPr>
        <w:t>, sometimes by 20%.</w:t>
      </w:r>
    </w:p>
    <w:p w14:paraId="4856993F" w14:textId="77777777" w:rsidR="00EC5096" w:rsidRDefault="00EC5096" w:rsidP="003F6B69">
      <w:pPr>
        <w:spacing w:after="0" w:line="240" w:lineRule="auto"/>
        <w:jc w:val="both"/>
        <w:rPr>
          <w:rFonts w:eastAsia="Calibri" w:cs="Times New Roman"/>
          <w:lang w:val="en-US"/>
        </w:rPr>
      </w:pPr>
    </w:p>
    <w:p w14:paraId="19401D87" w14:textId="61978E05" w:rsidR="000D6216" w:rsidRPr="00272089" w:rsidRDefault="000D6216" w:rsidP="00272089">
      <w:pPr>
        <w:spacing w:after="0" w:line="240" w:lineRule="auto"/>
        <w:jc w:val="both"/>
        <w:rPr>
          <w:rFonts w:eastAsia="Calibri" w:cs="Times New Roman"/>
          <w:lang w:val="uk-UA"/>
        </w:rPr>
      </w:pPr>
      <w:r w:rsidRPr="003F6B69">
        <w:rPr>
          <w:rFonts w:eastAsia="Calibri" w:cs="Times New Roman"/>
          <w:lang w:val="en-US"/>
        </w:rPr>
        <w:t xml:space="preserve">10% of respondents apply the requirement </w:t>
      </w:r>
      <w:r w:rsidRPr="00DF1F8B">
        <w:rPr>
          <w:rFonts w:eastAsia="Calibri" w:cs="Times New Roman"/>
          <w:lang w:val="en-US"/>
        </w:rPr>
        <w:t>regarding Certificates of Compliance with environmental criteria (ecolabelling) or organic standards (organic labelling).</w:t>
      </w:r>
      <w:r w:rsidR="00272089" w:rsidRPr="00DF1F8B">
        <w:rPr>
          <w:rFonts w:eastAsia="Calibri" w:cs="Times New Roman"/>
          <w:lang w:val="uk-UA"/>
        </w:rPr>
        <w:t xml:space="preserve"> </w:t>
      </w:r>
      <w:proofErr w:type="spellStart"/>
      <w:r w:rsidR="00272089" w:rsidRPr="00DF1F8B">
        <w:rPr>
          <w:rFonts w:eastAsia="Calibri" w:cs="Times New Roman"/>
          <w:lang w:val="uk-UA"/>
        </w:rPr>
        <w:t>Such</w:t>
      </w:r>
      <w:proofErr w:type="spellEnd"/>
      <w:r w:rsidR="00272089" w:rsidRPr="00DF1F8B">
        <w:rPr>
          <w:rFonts w:eastAsia="Calibri" w:cs="Times New Roman"/>
          <w:lang w:val="uk-UA"/>
        </w:rPr>
        <w:t xml:space="preserve"> a </w:t>
      </w:r>
      <w:proofErr w:type="spellStart"/>
      <w:r w:rsidR="00272089" w:rsidRPr="00DF1F8B">
        <w:rPr>
          <w:rFonts w:eastAsia="Calibri" w:cs="Times New Roman"/>
          <w:lang w:val="uk-UA"/>
        </w:rPr>
        <w:t>low</w:t>
      </w:r>
      <w:proofErr w:type="spellEnd"/>
      <w:r w:rsidR="00272089" w:rsidRPr="00DF1F8B">
        <w:rPr>
          <w:rFonts w:eastAsia="Calibri" w:cs="Times New Roman"/>
          <w:lang w:val="uk-UA"/>
        </w:rPr>
        <w:t xml:space="preserve"> </w:t>
      </w:r>
      <w:proofErr w:type="spellStart"/>
      <w:r w:rsidR="00272089" w:rsidRPr="00DF1F8B">
        <w:rPr>
          <w:rFonts w:eastAsia="Calibri" w:cs="Times New Roman"/>
          <w:lang w:val="uk-UA"/>
        </w:rPr>
        <w:t>percentage</w:t>
      </w:r>
      <w:proofErr w:type="spellEnd"/>
      <w:r w:rsidR="00272089" w:rsidRPr="00DF1F8B">
        <w:rPr>
          <w:rFonts w:eastAsia="Calibri" w:cs="Times New Roman"/>
          <w:lang w:val="uk-UA"/>
        </w:rPr>
        <w:t xml:space="preserve"> </w:t>
      </w:r>
      <w:proofErr w:type="spellStart"/>
      <w:r w:rsidR="00272089" w:rsidRPr="00DF1F8B">
        <w:rPr>
          <w:rFonts w:eastAsia="Calibri" w:cs="Times New Roman"/>
          <w:lang w:val="uk-UA"/>
        </w:rPr>
        <w:t>is</w:t>
      </w:r>
      <w:proofErr w:type="spellEnd"/>
      <w:r w:rsidR="00272089" w:rsidRPr="00DF1F8B">
        <w:rPr>
          <w:rFonts w:eastAsia="Calibri" w:cs="Times New Roman"/>
          <w:lang w:val="uk-UA"/>
        </w:rPr>
        <w:t xml:space="preserve"> </w:t>
      </w:r>
      <w:proofErr w:type="spellStart"/>
      <w:r w:rsidR="00272089" w:rsidRPr="00DF1F8B">
        <w:rPr>
          <w:rFonts w:eastAsia="Calibri" w:cs="Times New Roman"/>
          <w:lang w:val="uk-UA"/>
        </w:rPr>
        <w:t>associated</w:t>
      </w:r>
      <w:proofErr w:type="spellEnd"/>
      <w:r w:rsidR="00272089" w:rsidRPr="00DF1F8B">
        <w:rPr>
          <w:rFonts w:eastAsia="Calibri" w:cs="Times New Roman"/>
          <w:lang w:val="uk-UA"/>
        </w:rPr>
        <w:t xml:space="preserve">, </w:t>
      </w:r>
      <w:proofErr w:type="spellStart"/>
      <w:r w:rsidR="00272089" w:rsidRPr="00DF1F8B">
        <w:rPr>
          <w:rFonts w:eastAsia="Calibri" w:cs="Times New Roman"/>
          <w:lang w:val="uk-UA"/>
        </w:rPr>
        <w:t>mostly</w:t>
      </w:r>
      <w:proofErr w:type="spellEnd"/>
      <w:r w:rsidR="00272089" w:rsidRPr="00DF1F8B">
        <w:rPr>
          <w:rFonts w:eastAsia="Calibri" w:cs="Times New Roman"/>
          <w:lang w:val="uk-UA"/>
        </w:rPr>
        <w:t xml:space="preserve"> </w:t>
      </w:r>
      <w:proofErr w:type="spellStart"/>
      <w:r w:rsidR="00272089" w:rsidRPr="00DF1F8B">
        <w:rPr>
          <w:rFonts w:eastAsia="Calibri" w:cs="Times New Roman"/>
          <w:lang w:val="uk-UA"/>
        </w:rPr>
        <w:t>with</w:t>
      </w:r>
      <w:proofErr w:type="spellEnd"/>
      <w:r w:rsidR="00272089" w:rsidRPr="00DF1F8B">
        <w:rPr>
          <w:rFonts w:eastAsia="Calibri" w:cs="Times New Roman"/>
          <w:lang w:val="uk-UA"/>
        </w:rPr>
        <w:t xml:space="preserve"> </w:t>
      </w:r>
      <w:proofErr w:type="spellStart"/>
      <w:r w:rsidR="00272089" w:rsidRPr="00DF1F8B">
        <w:rPr>
          <w:rFonts w:eastAsia="Calibri" w:cs="Times New Roman"/>
          <w:lang w:val="uk-UA"/>
        </w:rPr>
        <w:t>the</w:t>
      </w:r>
      <w:proofErr w:type="spellEnd"/>
      <w:r w:rsidR="00272089" w:rsidRPr="00DF1F8B">
        <w:rPr>
          <w:rFonts w:eastAsia="Calibri" w:cs="Times New Roman"/>
          <w:lang w:val="uk-UA"/>
        </w:rPr>
        <w:t xml:space="preserve"> </w:t>
      </w:r>
      <w:proofErr w:type="spellStart"/>
      <w:r w:rsidR="00272089" w:rsidRPr="00DF1F8B">
        <w:rPr>
          <w:rFonts w:eastAsia="Calibri" w:cs="Times New Roman"/>
          <w:lang w:val="uk-UA"/>
        </w:rPr>
        <w:t>incompetence</w:t>
      </w:r>
      <w:proofErr w:type="spellEnd"/>
      <w:r w:rsidR="00272089" w:rsidRPr="00DF1F8B">
        <w:rPr>
          <w:rFonts w:eastAsia="Calibri" w:cs="Times New Roman"/>
          <w:lang w:val="uk-UA"/>
        </w:rPr>
        <w:t xml:space="preserve"> </w:t>
      </w:r>
      <w:proofErr w:type="spellStart"/>
      <w:r w:rsidR="00272089" w:rsidRPr="00DF1F8B">
        <w:rPr>
          <w:rFonts w:eastAsia="Calibri" w:cs="Times New Roman"/>
          <w:lang w:val="uk-UA"/>
        </w:rPr>
        <w:t>of</w:t>
      </w:r>
      <w:proofErr w:type="spellEnd"/>
      <w:r w:rsidR="00272089" w:rsidRPr="00DF1F8B">
        <w:rPr>
          <w:rFonts w:eastAsia="Calibri" w:cs="Times New Roman"/>
          <w:lang w:val="uk-UA"/>
        </w:rPr>
        <w:t xml:space="preserve"> </w:t>
      </w:r>
      <w:r w:rsidR="00272089" w:rsidRPr="00DF1F8B">
        <w:rPr>
          <w:rFonts w:eastAsia="Calibri" w:cs="Times New Roman"/>
        </w:rPr>
        <w:t>С</w:t>
      </w:r>
      <w:r w:rsidR="00272089" w:rsidRPr="00DF1F8B">
        <w:rPr>
          <w:rFonts w:eastAsia="Calibri" w:cs="Times New Roman"/>
          <w:lang w:val="en-US"/>
        </w:rPr>
        <w:t>A</w:t>
      </w:r>
      <w:r w:rsidR="00272089" w:rsidRPr="00DF1F8B">
        <w:rPr>
          <w:rFonts w:eastAsia="Calibri" w:cs="Times New Roman"/>
          <w:lang w:val="uk-UA"/>
        </w:rPr>
        <w:t xml:space="preserve"> </w:t>
      </w:r>
      <w:proofErr w:type="spellStart"/>
      <w:r w:rsidR="00272089" w:rsidRPr="00DF1F8B">
        <w:rPr>
          <w:rFonts w:eastAsia="Calibri" w:cs="Times New Roman"/>
          <w:lang w:val="uk-UA"/>
        </w:rPr>
        <w:t>in</w:t>
      </w:r>
      <w:proofErr w:type="spellEnd"/>
      <w:r w:rsidR="00272089" w:rsidRPr="00DF1F8B">
        <w:rPr>
          <w:rFonts w:eastAsia="Calibri" w:cs="Times New Roman"/>
          <w:lang w:val="uk-UA"/>
        </w:rPr>
        <w:t xml:space="preserve"> </w:t>
      </w:r>
      <w:proofErr w:type="spellStart"/>
      <w:r w:rsidR="00272089" w:rsidRPr="00DF1F8B">
        <w:rPr>
          <w:rFonts w:eastAsia="Calibri" w:cs="Times New Roman"/>
          <w:lang w:val="uk-UA"/>
        </w:rPr>
        <w:t>various</w:t>
      </w:r>
      <w:proofErr w:type="spellEnd"/>
      <w:r w:rsidR="00272089" w:rsidRPr="00DF1F8B">
        <w:rPr>
          <w:rFonts w:eastAsia="Calibri" w:cs="Times New Roman"/>
          <w:lang w:val="uk-UA"/>
        </w:rPr>
        <w:t xml:space="preserve"> </w:t>
      </w:r>
      <w:proofErr w:type="spellStart"/>
      <w:r w:rsidR="00272089" w:rsidRPr="00DF1F8B">
        <w:rPr>
          <w:rFonts w:eastAsia="Calibri" w:cs="Times New Roman"/>
          <w:lang w:val="uk-UA"/>
        </w:rPr>
        <w:t>types</w:t>
      </w:r>
      <w:proofErr w:type="spellEnd"/>
      <w:r w:rsidR="00272089" w:rsidRPr="00DF1F8B">
        <w:rPr>
          <w:rFonts w:eastAsia="Calibri" w:cs="Times New Roman"/>
          <w:lang w:val="uk-UA"/>
        </w:rPr>
        <w:t xml:space="preserve"> </w:t>
      </w:r>
      <w:proofErr w:type="spellStart"/>
      <w:r w:rsidR="00272089" w:rsidRPr="00DF1F8B">
        <w:rPr>
          <w:rFonts w:eastAsia="Calibri" w:cs="Times New Roman"/>
          <w:lang w:val="uk-UA"/>
        </w:rPr>
        <w:t>of</w:t>
      </w:r>
      <w:proofErr w:type="spellEnd"/>
      <w:r w:rsidR="00272089" w:rsidRPr="00DF1F8B">
        <w:rPr>
          <w:rFonts w:eastAsia="Calibri" w:cs="Times New Roman"/>
          <w:lang w:val="uk-UA"/>
        </w:rPr>
        <w:t xml:space="preserve"> </w:t>
      </w:r>
      <w:proofErr w:type="spellStart"/>
      <w:r w:rsidR="00272089" w:rsidRPr="00DF1F8B">
        <w:rPr>
          <w:rFonts w:eastAsia="Calibri" w:cs="Times New Roman"/>
          <w:lang w:val="uk-UA"/>
        </w:rPr>
        <w:t>eco-labels</w:t>
      </w:r>
      <w:proofErr w:type="spellEnd"/>
      <w:r w:rsidR="00272089" w:rsidRPr="00DF1F8B">
        <w:rPr>
          <w:rFonts w:eastAsia="Calibri" w:cs="Times New Roman"/>
          <w:lang w:val="uk-UA"/>
        </w:rPr>
        <w:t xml:space="preserve"> </w:t>
      </w:r>
      <w:proofErr w:type="spellStart"/>
      <w:r w:rsidR="00272089" w:rsidRPr="00DF1F8B">
        <w:rPr>
          <w:rFonts w:eastAsia="Calibri" w:cs="Times New Roman"/>
          <w:lang w:val="uk-UA"/>
        </w:rPr>
        <w:t>and</w:t>
      </w:r>
      <w:proofErr w:type="spellEnd"/>
      <w:r w:rsidR="00272089" w:rsidRPr="00DF1F8B">
        <w:rPr>
          <w:rFonts w:eastAsia="Calibri" w:cs="Times New Roman"/>
          <w:lang w:val="uk-UA"/>
        </w:rPr>
        <w:t xml:space="preserve"> </w:t>
      </w:r>
      <w:proofErr w:type="spellStart"/>
      <w:r w:rsidR="00272089" w:rsidRPr="00DF1F8B">
        <w:rPr>
          <w:rFonts w:eastAsia="Calibri" w:cs="Times New Roman"/>
          <w:lang w:val="uk-UA"/>
        </w:rPr>
        <w:t>ways</w:t>
      </w:r>
      <w:proofErr w:type="spellEnd"/>
      <w:r w:rsidR="00272089" w:rsidRPr="00DF1F8B">
        <w:rPr>
          <w:rFonts w:eastAsia="Calibri" w:cs="Times New Roman"/>
          <w:lang w:val="uk-UA"/>
        </w:rPr>
        <w:t xml:space="preserve"> </w:t>
      </w:r>
      <w:proofErr w:type="spellStart"/>
      <w:r w:rsidR="00272089" w:rsidRPr="00DF1F8B">
        <w:rPr>
          <w:rFonts w:eastAsia="Calibri" w:cs="Times New Roman"/>
          <w:lang w:val="uk-UA"/>
        </w:rPr>
        <w:t>to</w:t>
      </w:r>
      <w:proofErr w:type="spellEnd"/>
      <w:r w:rsidR="00272089" w:rsidRPr="00DF1F8B">
        <w:rPr>
          <w:rFonts w:eastAsia="Calibri" w:cs="Times New Roman"/>
          <w:lang w:val="uk-UA"/>
        </w:rPr>
        <w:t xml:space="preserve"> </w:t>
      </w:r>
      <w:proofErr w:type="spellStart"/>
      <w:r w:rsidR="00272089" w:rsidRPr="00DF1F8B">
        <w:rPr>
          <w:rFonts w:eastAsia="Calibri" w:cs="Times New Roman"/>
          <w:lang w:val="uk-UA"/>
        </w:rPr>
        <w:t>confirm</w:t>
      </w:r>
      <w:proofErr w:type="spellEnd"/>
      <w:r w:rsidR="00272089" w:rsidRPr="00DF1F8B">
        <w:rPr>
          <w:rFonts w:eastAsia="Calibri" w:cs="Times New Roman"/>
          <w:lang w:val="uk-UA"/>
        </w:rPr>
        <w:t xml:space="preserve"> </w:t>
      </w:r>
      <w:proofErr w:type="spellStart"/>
      <w:r w:rsidR="00272089" w:rsidRPr="00DF1F8B">
        <w:rPr>
          <w:rFonts w:eastAsia="Calibri" w:cs="Times New Roman"/>
          <w:lang w:val="uk-UA"/>
        </w:rPr>
        <w:t>compliance</w:t>
      </w:r>
      <w:proofErr w:type="spellEnd"/>
      <w:r w:rsidR="00272089" w:rsidRPr="00DF1F8B">
        <w:rPr>
          <w:rFonts w:eastAsia="Calibri" w:cs="Times New Roman"/>
          <w:lang w:val="en-US"/>
        </w:rPr>
        <w:t>,</w:t>
      </w:r>
      <w:r w:rsidR="00272089" w:rsidRPr="00DF1F8B">
        <w:rPr>
          <w:rFonts w:eastAsia="Calibri" w:cs="Times New Roman"/>
          <w:lang w:val="uk-UA"/>
        </w:rPr>
        <w:t xml:space="preserve"> </w:t>
      </w:r>
      <w:r w:rsidR="00272089" w:rsidRPr="00DF1F8B">
        <w:rPr>
          <w:rFonts w:eastAsia="Calibri" w:cs="Times New Roman"/>
          <w:lang w:val="en-US"/>
        </w:rPr>
        <w:t xml:space="preserve">as </w:t>
      </w:r>
      <w:proofErr w:type="spellStart"/>
      <w:r w:rsidR="00272089" w:rsidRPr="00DF1F8B">
        <w:rPr>
          <w:rFonts w:eastAsia="Calibri" w:cs="Times New Roman"/>
          <w:lang w:val="en-US"/>
        </w:rPr>
        <w:t>wel</w:t>
      </w:r>
      <w:proofErr w:type="spellEnd"/>
      <w:r w:rsidR="00272089" w:rsidRPr="00DF1F8B">
        <w:rPr>
          <w:rFonts w:eastAsia="Calibri" w:cs="Times New Roman"/>
          <w:lang w:val="en-US"/>
        </w:rPr>
        <w:t xml:space="preserve"> as</w:t>
      </w:r>
      <w:r w:rsidR="00272089" w:rsidRPr="00DF1F8B">
        <w:rPr>
          <w:rFonts w:eastAsia="Calibri" w:cs="Times New Roman"/>
          <w:lang w:val="uk-UA"/>
        </w:rPr>
        <w:t xml:space="preserve"> </w:t>
      </w:r>
      <w:proofErr w:type="spellStart"/>
      <w:r w:rsidR="00272089" w:rsidRPr="00DF1F8B">
        <w:rPr>
          <w:rFonts w:eastAsia="Calibri" w:cs="Times New Roman"/>
          <w:lang w:val="uk-UA"/>
        </w:rPr>
        <w:t>behavior</w:t>
      </w:r>
      <w:proofErr w:type="spellEnd"/>
      <w:r w:rsidR="00272089" w:rsidRPr="00DF1F8B">
        <w:rPr>
          <w:rFonts w:eastAsia="Calibri" w:cs="Times New Roman"/>
          <w:lang w:val="uk-UA"/>
        </w:rPr>
        <w:t xml:space="preserve"> </w:t>
      </w:r>
      <w:proofErr w:type="spellStart"/>
      <w:r w:rsidR="00272089" w:rsidRPr="00DF1F8B">
        <w:rPr>
          <w:rFonts w:eastAsia="Calibri" w:cs="Times New Roman"/>
          <w:lang w:val="uk-UA"/>
        </w:rPr>
        <w:t>during</w:t>
      </w:r>
      <w:proofErr w:type="spellEnd"/>
      <w:r w:rsidR="00272089" w:rsidRPr="00DF1F8B">
        <w:rPr>
          <w:rFonts w:eastAsia="Calibri" w:cs="Times New Roman"/>
          <w:lang w:val="uk-UA"/>
        </w:rPr>
        <w:t xml:space="preserve"> </w:t>
      </w:r>
      <w:proofErr w:type="spellStart"/>
      <w:r w:rsidR="00272089" w:rsidRPr="00DF1F8B">
        <w:rPr>
          <w:rFonts w:eastAsia="Calibri" w:cs="Times New Roman"/>
          <w:lang w:val="uk-UA"/>
        </w:rPr>
        <w:t>appeal</w:t>
      </w:r>
      <w:proofErr w:type="spellEnd"/>
      <w:r w:rsidR="00272089" w:rsidRPr="00DF1F8B">
        <w:rPr>
          <w:rFonts w:eastAsia="Calibri" w:cs="Times New Roman"/>
          <w:lang w:val="uk-UA"/>
        </w:rPr>
        <w:t xml:space="preserve"> </w:t>
      </w:r>
      <w:proofErr w:type="spellStart"/>
      <w:r w:rsidR="00272089" w:rsidRPr="00DF1F8B">
        <w:rPr>
          <w:rFonts w:eastAsia="Calibri" w:cs="Times New Roman"/>
          <w:lang w:val="uk-UA"/>
        </w:rPr>
        <w:t>against</w:t>
      </w:r>
      <w:proofErr w:type="spellEnd"/>
      <w:r w:rsidR="00272089" w:rsidRPr="00DF1F8B">
        <w:rPr>
          <w:rFonts w:eastAsia="Calibri" w:cs="Times New Roman"/>
          <w:lang w:val="uk-UA"/>
        </w:rPr>
        <w:t xml:space="preserve"> </w:t>
      </w:r>
      <w:proofErr w:type="spellStart"/>
      <w:r w:rsidR="00272089" w:rsidRPr="00DF1F8B">
        <w:rPr>
          <w:rFonts w:eastAsia="Calibri" w:cs="Times New Roman"/>
          <w:lang w:val="uk-UA"/>
        </w:rPr>
        <w:t>the</w:t>
      </w:r>
      <w:proofErr w:type="spellEnd"/>
      <w:r w:rsidR="00272089" w:rsidRPr="00DF1F8B">
        <w:rPr>
          <w:rFonts w:eastAsia="Calibri" w:cs="Times New Roman"/>
          <w:lang w:val="uk-UA"/>
        </w:rPr>
        <w:t xml:space="preserve"> </w:t>
      </w:r>
      <w:proofErr w:type="spellStart"/>
      <w:r w:rsidR="00272089" w:rsidRPr="00DF1F8B">
        <w:rPr>
          <w:rFonts w:eastAsia="Calibri" w:cs="Times New Roman"/>
          <w:lang w:val="uk-UA"/>
        </w:rPr>
        <w:t>procurement</w:t>
      </w:r>
      <w:proofErr w:type="spellEnd"/>
      <w:r w:rsidR="00272089" w:rsidRPr="00DF1F8B">
        <w:rPr>
          <w:rFonts w:eastAsia="Calibri" w:cs="Times New Roman"/>
          <w:lang w:val="uk-UA"/>
        </w:rPr>
        <w:t xml:space="preserve"> </w:t>
      </w:r>
      <w:proofErr w:type="spellStart"/>
      <w:r w:rsidR="00272089" w:rsidRPr="00DF1F8B">
        <w:rPr>
          <w:rFonts w:eastAsia="Calibri" w:cs="Times New Roman"/>
          <w:lang w:val="uk-UA"/>
        </w:rPr>
        <w:t>procedure</w:t>
      </w:r>
      <w:proofErr w:type="spellEnd"/>
      <w:r w:rsidR="00272089" w:rsidRPr="00DF1F8B">
        <w:rPr>
          <w:rFonts w:eastAsia="Calibri" w:cs="Times New Roman"/>
          <w:lang w:val="uk-UA"/>
        </w:rPr>
        <w:t xml:space="preserve"> (</w:t>
      </w:r>
      <w:proofErr w:type="spellStart"/>
      <w:r w:rsidR="00272089" w:rsidRPr="00DF1F8B">
        <w:rPr>
          <w:rFonts w:eastAsia="Calibri" w:cs="Times New Roman"/>
          <w:lang w:val="uk-UA"/>
        </w:rPr>
        <w:t>often</w:t>
      </w:r>
      <w:proofErr w:type="spellEnd"/>
      <w:r w:rsidR="00272089" w:rsidRPr="00DF1F8B">
        <w:rPr>
          <w:rFonts w:eastAsia="Calibri" w:cs="Times New Roman"/>
          <w:lang w:val="uk-UA"/>
        </w:rPr>
        <w:t xml:space="preserve"> </w:t>
      </w:r>
      <w:proofErr w:type="spellStart"/>
      <w:r w:rsidR="00272089" w:rsidRPr="00DF1F8B">
        <w:rPr>
          <w:rFonts w:eastAsia="Calibri" w:cs="Times New Roman"/>
          <w:lang w:val="uk-UA"/>
        </w:rPr>
        <w:t>bidders</w:t>
      </w:r>
      <w:proofErr w:type="spellEnd"/>
      <w:r w:rsidR="00272089" w:rsidRPr="00DF1F8B">
        <w:rPr>
          <w:rFonts w:eastAsia="Calibri" w:cs="Times New Roman"/>
          <w:lang w:val="uk-UA"/>
        </w:rPr>
        <w:t xml:space="preserve"> </w:t>
      </w:r>
      <w:proofErr w:type="spellStart"/>
      <w:r w:rsidR="00272089" w:rsidRPr="00DF1F8B">
        <w:rPr>
          <w:rFonts w:eastAsia="Calibri" w:cs="Times New Roman"/>
          <w:lang w:val="uk-UA"/>
        </w:rPr>
        <w:t>use</w:t>
      </w:r>
      <w:proofErr w:type="spellEnd"/>
      <w:r w:rsidR="00272089" w:rsidRPr="00DF1F8B">
        <w:rPr>
          <w:rFonts w:eastAsia="Calibri" w:cs="Times New Roman"/>
          <w:lang w:val="uk-UA"/>
        </w:rPr>
        <w:t xml:space="preserve"> </w:t>
      </w:r>
      <w:proofErr w:type="spellStart"/>
      <w:r w:rsidR="00272089" w:rsidRPr="00DF1F8B">
        <w:rPr>
          <w:rFonts w:eastAsia="Calibri" w:cs="Times New Roman"/>
          <w:lang w:val="uk-UA"/>
        </w:rPr>
        <w:t>such</w:t>
      </w:r>
      <w:proofErr w:type="spellEnd"/>
      <w:r w:rsidR="00272089" w:rsidRPr="00DF1F8B">
        <w:rPr>
          <w:rFonts w:eastAsia="Calibri" w:cs="Times New Roman"/>
          <w:lang w:val="uk-UA"/>
        </w:rPr>
        <w:t xml:space="preserve"> a </w:t>
      </w:r>
      <w:proofErr w:type="spellStart"/>
      <w:r w:rsidR="00272089" w:rsidRPr="00DF1F8B">
        <w:rPr>
          <w:rFonts w:eastAsia="Calibri" w:cs="Times New Roman"/>
          <w:lang w:val="uk-UA"/>
        </w:rPr>
        <w:t>procedure</w:t>
      </w:r>
      <w:proofErr w:type="spellEnd"/>
      <w:r w:rsidR="00272089" w:rsidRPr="00DF1F8B">
        <w:rPr>
          <w:rFonts w:eastAsia="Calibri" w:cs="Times New Roman"/>
          <w:lang w:val="uk-UA"/>
        </w:rPr>
        <w:t xml:space="preserve"> </w:t>
      </w:r>
      <w:proofErr w:type="spellStart"/>
      <w:r w:rsidR="00272089" w:rsidRPr="00DF1F8B">
        <w:rPr>
          <w:rFonts w:eastAsia="Calibri" w:cs="Times New Roman"/>
          <w:lang w:val="uk-UA"/>
        </w:rPr>
        <w:t>if</w:t>
      </w:r>
      <w:proofErr w:type="spellEnd"/>
      <w:r w:rsidR="00272089" w:rsidRPr="00DF1F8B">
        <w:rPr>
          <w:rFonts w:eastAsia="Calibri" w:cs="Times New Roman"/>
          <w:lang w:val="uk-UA"/>
        </w:rPr>
        <w:t xml:space="preserve"> </w:t>
      </w:r>
      <w:proofErr w:type="spellStart"/>
      <w:r w:rsidR="00272089" w:rsidRPr="00DF1F8B">
        <w:rPr>
          <w:rFonts w:eastAsia="Calibri" w:cs="Times New Roman"/>
          <w:lang w:val="uk-UA"/>
        </w:rPr>
        <w:t>the</w:t>
      </w:r>
      <w:proofErr w:type="spellEnd"/>
      <w:r w:rsidR="00272089" w:rsidRPr="00DF1F8B">
        <w:rPr>
          <w:rFonts w:eastAsia="Calibri" w:cs="Times New Roman"/>
          <w:lang w:val="uk-UA"/>
        </w:rPr>
        <w:t xml:space="preserve"> </w:t>
      </w:r>
      <w:r w:rsidR="00272089" w:rsidRPr="00DF1F8B">
        <w:rPr>
          <w:rFonts w:eastAsia="Calibri" w:cs="Times New Roman"/>
          <w:lang w:val="en-US"/>
        </w:rPr>
        <w:t>CA</w:t>
      </w:r>
      <w:r w:rsidR="00272089" w:rsidRPr="00DF1F8B">
        <w:rPr>
          <w:rFonts w:eastAsia="Calibri" w:cs="Times New Roman"/>
          <w:lang w:val="uk-UA"/>
        </w:rPr>
        <w:t xml:space="preserve"> </w:t>
      </w:r>
      <w:proofErr w:type="spellStart"/>
      <w:r w:rsidR="00272089" w:rsidRPr="00DF1F8B">
        <w:rPr>
          <w:rFonts w:eastAsia="Calibri" w:cs="Times New Roman"/>
          <w:lang w:val="uk-UA"/>
        </w:rPr>
        <w:t>applies</w:t>
      </w:r>
      <w:proofErr w:type="spellEnd"/>
      <w:r w:rsidR="00272089" w:rsidRPr="00DF1F8B">
        <w:rPr>
          <w:rFonts w:eastAsia="Calibri" w:cs="Times New Roman"/>
          <w:lang w:val="uk-UA"/>
        </w:rPr>
        <w:t xml:space="preserve"> a </w:t>
      </w:r>
      <w:proofErr w:type="spellStart"/>
      <w:r w:rsidR="00272089" w:rsidRPr="00DF1F8B">
        <w:rPr>
          <w:rFonts w:eastAsia="Calibri" w:cs="Times New Roman"/>
          <w:lang w:val="uk-UA"/>
        </w:rPr>
        <w:t>new</w:t>
      </w:r>
      <w:proofErr w:type="spellEnd"/>
      <w:r w:rsidR="00272089" w:rsidRPr="00DF1F8B">
        <w:rPr>
          <w:rFonts w:eastAsia="Calibri" w:cs="Times New Roman"/>
          <w:lang w:val="uk-UA"/>
        </w:rPr>
        <w:t xml:space="preserve"> </w:t>
      </w:r>
      <w:proofErr w:type="spellStart"/>
      <w:r w:rsidR="00272089" w:rsidRPr="00DF1F8B">
        <w:rPr>
          <w:rFonts w:eastAsia="Calibri" w:cs="Times New Roman"/>
          <w:lang w:val="uk-UA"/>
        </w:rPr>
        <w:t>requirement</w:t>
      </w:r>
      <w:proofErr w:type="spellEnd"/>
      <w:r w:rsidR="00272089" w:rsidRPr="00DF1F8B">
        <w:rPr>
          <w:rFonts w:eastAsia="Calibri" w:cs="Times New Roman"/>
          <w:lang w:val="uk-UA"/>
        </w:rPr>
        <w:t xml:space="preserve">, </w:t>
      </w:r>
      <w:proofErr w:type="spellStart"/>
      <w:r w:rsidR="00272089" w:rsidRPr="00DF1F8B">
        <w:rPr>
          <w:rFonts w:eastAsia="Calibri" w:cs="Times New Roman"/>
          <w:lang w:val="uk-UA"/>
        </w:rPr>
        <w:t>especially</w:t>
      </w:r>
      <w:proofErr w:type="spellEnd"/>
      <w:r w:rsidR="00272089" w:rsidRPr="00DF1F8B">
        <w:rPr>
          <w:rFonts w:eastAsia="Calibri" w:cs="Times New Roman"/>
          <w:lang w:val="uk-UA"/>
        </w:rPr>
        <w:t xml:space="preserve"> </w:t>
      </w:r>
      <w:proofErr w:type="spellStart"/>
      <w:r w:rsidR="00272089" w:rsidRPr="00DF1F8B">
        <w:rPr>
          <w:rFonts w:eastAsia="Calibri" w:cs="Times New Roman"/>
          <w:lang w:val="uk-UA"/>
        </w:rPr>
        <w:t>if</w:t>
      </w:r>
      <w:proofErr w:type="spellEnd"/>
      <w:r w:rsidR="00272089" w:rsidRPr="00DF1F8B">
        <w:rPr>
          <w:rFonts w:eastAsia="Calibri" w:cs="Times New Roman"/>
          <w:lang w:val="uk-UA"/>
        </w:rPr>
        <w:t xml:space="preserve"> </w:t>
      </w:r>
      <w:proofErr w:type="spellStart"/>
      <w:r w:rsidR="00272089" w:rsidRPr="00DF1F8B">
        <w:rPr>
          <w:rFonts w:eastAsia="Calibri" w:cs="Times New Roman"/>
          <w:lang w:val="uk-UA"/>
        </w:rPr>
        <w:t>it</w:t>
      </w:r>
      <w:proofErr w:type="spellEnd"/>
      <w:r w:rsidR="00272089" w:rsidRPr="00DF1F8B">
        <w:rPr>
          <w:rFonts w:eastAsia="Calibri" w:cs="Times New Roman"/>
          <w:lang w:val="uk-UA"/>
        </w:rPr>
        <w:t xml:space="preserve"> </w:t>
      </w:r>
      <w:proofErr w:type="spellStart"/>
      <w:r w:rsidR="00272089" w:rsidRPr="00DF1F8B">
        <w:rPr>
          <w:rFonts w:eastAsia="Calibri" w:cs="Times New Roman"/>
          <w:lang w:val="uk-UA"/>
        </w:rPr>
        <w:t>is</w:t>
      </w:r>
      <w:proofErr w:type="spellEnd"/>
      <w:r w:rsidR="00272089" w:rsidRPr="00DF1F8B">
        <w:rPr>
          <w:rFonts w:eastAsia="Calibri" w:cs="Times New Roman"/>
          <w:lang w:val="uk-UA"/>
        </w:rPr>
        <w:t xml:space="preserve"> </w:t>
      </w:r>
      <w:proofErr w:type="spellStart"/>
      <w:r w:rsidR="00272089" w:rsidRPr="00DF1F8B">
        <w:rPr>
          <w:rFonts w:eastAsia="Calibri" w:cs="Times New Roman"/>
          <w:lang w:val="uk-UA"/>
        </w:rPr>
        <w:t>not</w:t>
      </w:r>
      <w:proofErr w:type="spellEnd"/>
      <w:r w:rsidR="00272089" w:rsidRPr="00DF1F8B">
        <w:rPr>
          <w:rFonts w:eastAsia="Calibri" w:cs="Times New Roman"/>
          <w:lang w:val="uk-UA"/>
        </w:rPr>
        <w:t xml:space="preserve"> </w:t>
      </w:r>
      <w:proofErr w:type="spellStart"/>
      <w:r w:rsidR="00272089" w:rsidRPr="00DF1F8B">
        <w:rPr>
          <w:rFonts w:eastAsia="Calibri" w:cs="Times New Roman"/>
          <w:lang w:val="uk-UA"/>
        </w:rPr>
        <w:t>mandatory</w:t>
      </w:r>
      <w:proofErr w:type="spellEnd"/>
      <w:r w:rsidR="00272089" w:rsidRPr="00DF1F8B">
        <w:rPr>
          <w:rFonts w:eastAsia="Calibri" w:cs="Times New Roman"/>
          <w:lang w:val="uk-UA"/>
        </w:rPr>
        <w:t xml:space="preserve"> </w:t>
      </w:r>
      <w:proofErr w:type="spellStart"/>
      <w:r w:rsidR="00272089" w:rsidRPr="00DF1F8B">
        <w:rPr>
          <w:rFonts w:eastAsia="Calibri" w:cs="Times New Roman"/>
          <w:lang w:val="uk-UA"/>
        </w:rPr>
        <w:t>for</w:t>
      </w:r>
      <w:proofErr w:type="spellEnd"/>
      <w:r w:rsidR="00272089" w:rsidRPr="00DF1F8B">
        <w:rPr>
          <w:rFonts w:eastAsia="Calibri" w:cs="Times New Roman"/>
          <w:lang w:val="uk-UA"/>
        </w:rPr>
        <w:t xml:space="preserve"> </w:t>
      </w:r>
      <w:proofErr w:type="spellStart"/>
      <w:r w:rsidR="00272089" w:rsidRPr="00DF1F8B">
        <w:rPr>
          <w:rFonts w:eastAsia="Calibri" w:cs="Times New Roman"/>
          <w:lang w:val="uk-UA"/>
        </w:rPr>
        <w:t>all</w:t>
      </w:r>
      <w:proofErr w:type="spellEnd"/>
      <w:r w:rsidR="00272089" w:rsidRPr="00DF1F8B">
        <w:rPr>
          <w:rFonts w:eastAsia="Calibri" w:cs="Times New Roman"/>
          <w:lang w:val="uk-UA"/>
        </w:rPr>
        <w:t xml:space="preserve"> </w:t>
      </w:r>
      <w:proofErr w:type="spellStart"/>
      <w:r w:rsidR="00272089" w:rsidRPr="00DF1F8B">
        <w:rPr>
          <w:rFonts w:eastAsia="Calibri" w:cs="Times New Roman"/>
          <w:lang w:val="uk-UA"/>
        </w:rPr>
        <w:t>market</w:t>
      </w:r>
      <w:proofErr w:type="spellEnd"/>
      <w:r w:rsidR="00272089" w:rsidRPr="00DF1F8B">
        <w:rPr>
          <w:rFonts w:eastAsia="Calibri" w:cs="Times New Roman"/>
          <w:lang w:val="uk-UA"/>
        </w:rPr>
        <w:t xml:space="preserve"> </w:t>
      </w:r>
      <w:proofErr w:type="spellStart"/>
      <w:r w:rsidR="00272089" w:rsidRPr="00DF1F8B">
        <w:rPr>
          <w:rFonts w:eastAsia="Calibri" w:cs="Times New Roman"/>
          <w:lang w:val="uk-UA"/>
        </w:rPr>
        <w:t>operators</w:t>
      </w:r>
      <w:proofErr w:type="spellEnd"/>
      <w:r w:rsidR="00272089" w:rsidRPr="00DF1F8B">
        <w:rPr>
          <w:rFonts w:eastAsia="Calibri" w:cs="Times New Roman"/>
          <w:lang w:val="uk-UA"/>
        </w:rPr>
        <w:t>).</w:t>
      </w:r>
    </w:p>
    <w:p w14:paraId="238130A0" w14:textId="77777777" w:rsidR="00EC5096" w:rsidRDefault="00EC5096" w:rsidP="003F6B69">
      <w:pPr>
        <w:spacing w:after="0" w:line="240" w:lineRule="auto"/>
        <w:jc w:val="both"/>
        <w:rPr>
          <w:rFonts w:eastAsia="Calibri" w:cs="Times New Roman"/>
          <w:lang w:val="en-US"/>
        </w:rPr>
      </w:pPr>
    </w:p>
    <w:p w14:paraId="4BB97798" w14:textId="3D41E1D3" w:rsidR="000D6216" w:rsidRPr="003F6B69" w:rsidRDefault="000D6216" w:rsidP="003F6B69">
      <w:pPr>
        <w:spacing w:after="0" w:line="240" w:lineRule="auto"/>
        <w:jc w:val="both"/>
        <w:rPr>
          <w:rFonts w:eastAsia="Calibri" w:cs="Times New Roman"/>
          <w:lang w:val="en-US"/>
        </w:rPr>
      </w:pPr>
      <w:r w:rsidRPr="003F6B69">
        <w:rPr>
          <w:rFonts w:eastAsia="Calibri" w:cs="Times New Roman"/>
          <w:lang w:val="en-US"/>
        </w:rPr>
        <w:t xml:space="preserve">The same 10% require Certificates, Safety Passports, Test Reports in bidders’ offers to be issued by duly </w:t>
      </w:r>
      <w:r w:rsidRPr="003F6B69">
        <w:rPr>
          <w:rFonts w:eastAsia="Calibri" w:cs="Times New Roman"/>
          <w:i/>
          <w:iCs/>
          <w:lang w:val="en-US"/>
        </w:rPr>
        <w:t>accredited</w:t>
      </w:r>
      <w:r w:rsidRPr="003F6B69">
        <w:rPr>
          <w:rFonts w:eastAsia="Calibri" w:cs="Times New Roman"/>
          <w:i/>
          <w:vertAlign w:val="superscript"/>
          <w:lang w:val="en-US"/>
        </w:rPr>
        <w:footnoteReference w:id="40"/>
      </w:r>
      <w:r w:rsidRPr="003F6B69">
        <w:rPr>
          <w:rFonts w:eastAsia="Calibri" w:cs="Times New Roman"/>
          <w:i/>
          <w:iCs/>
          <w:lang w:val="en-US"/>
        </w:rPr>
        <w:t xml:space="preserve"> </w:t>
      </w:r>
      <w:r w:rsidRPr="003F6B69">
        <w:rPr>
          <w:rFonts w:eastAsia="Calibri" w:cs="Times New Roman"/>
          <w:lang w:val="en-US"/>
        </w:rPr>
        <w:t>Conformity Assessment Bodies (certification bodies, laboratories). This requirement is not applied at all to Declarations of Compliance to Technical Regulations, Management Systems Certificates, Certificates of Conformity to environmental criteria or organic standards, etc.</w:t>
      </w:r>
    </w:p>
    <w:p w14:paraId="7948372C" w14:textId="77777777" w:rsidR="00F27F5E" w:rsidRDefault="00F27F5E" w:rsidP="003F6B69">
      <w:pPr>
        <w:spacing w:after="0" w:line="240" w:lineRule="auto"/>
        <w:jc w:val="both"/>
        <w:rPr>
          <w:rFonts w:eastAsia="Calibri" w:cs="Times New Roman"/>
          <w:lang w:val="en-US"/>
        </w:rPr>
      </w:pPr>
    </w:p>
    <w:p w14:paraId="252DDADC" w14:textId="045CDAF2" w:rsidR="000D6216" w:rsidRPr="003F6B69" w:rsidRDefault="000D6216" w:rsidP="003F6B69">
      <w:pPr>
        <w:spacing w:after="0" w:line="240" w:lineRule="auto"/>
        <w:jc w:val="both"/>
        <w:rPr>
          <w:rFonts w:eastAsia="Calibri" w:cs="Times New Roman"/>
          <w:lang w:val="en-US"/>
        </w:rPr>
      </w:pPr>
      <w:r w:rsidRPr="003F6B69">
        <w:rPr>
          <w:rFonts w:eastAsia="Calibri" w:cs="Times New Roman"/>
          <w:lang w:val="en-US"/>
        </w:rPr>
        <w:t xml:space="preserve">Another 10% of </w:t>
      </w:r>
      <w:r w:rsidR="00A24521" w:rsidRPr="003F6B69">
        <w:rPr>
          <w:rFonts w:eastAsia="Calibri" w:cs="Times New Roman"/>
          <w:lang w:val="en-US"/>
        </w:rPr>
        <w:t>CA</w:t>
      </w:r>
      <w:r w:rsidRPr="003F6B69">
        <w:rPr>
          <w:rFonts w:eastAsia="Calibri" w:cs="Times New Roman"/>
          <w:lang w:val="en-US"/>
        </w:rPr>
        <w:t xml:space="preserve"> stipulated that they demand the Calibration Certificate when procuring any devices.</w:t>
      </w:r>
    </w:p>
    <w:p w14:paraId="6B31FF30" w14:textId="741F8C92" w:rsidR="000D6216" w:rsidRPr="003F6B69" w:rsidRDefault="00A24521" w:rsidP="003F6B69">
      <w:pPr>
        <w:spacing w:after="0" w:line="240" w:lineRule="auto"/>
        <w:jc w:val="both"/>
        <w:rPr>
          <w:rFonts w:eastAsia="Calibri" w:cs="Times New Roman"/>
          <w:lang w:val="en-US"/>
        </w:rPr>
      </w:pPr>
      <w:r w:rsidRPr="003F6B69">
        <w:rPr>
          <w:rFonts w:eastAsia="Calibri" w:cs="Times New Roman"/>
          <w:lang w:val="en-US"/>
        </w:rPr>
        <w:t>CA</w:t>
      </w:r>
      <w:r w:rsidR="000D6216" w:rsidRPr="003F6B69">
        <w:rPr>
          <w:rFonts w:eastAsia="Calibri" w:cs="Times New Roman"/>
          <w:lang w:val="en-US"/>
        </w:rPr>
        <w:t xml:space="preserve"> having confirmed the use of environmental criteria to the subject matter of the procurement applied them when purchasing toys, equipment for cooking (food boiler), detergents, paints and varnishes, building materials for interior works.</w:t>
      </w:r>
    </w:p>
    <w:p w14:paraId="6E43FC6B" w14:textId="77777777" w:rsidR="00F27F5E" w:rsidRDefault="00F27F5E" w:rsidP="003F6B69">
      <w:pPr>
        <w:spacing w:after="0" w:line="240" w:lineRule="auto"/>
        <w:jc w:val="both"/>
        <w:rPr>
          <w:rFonts w:eastAsia="Calibri" w:cs="Times New Roman"/>
          <w:lang w:val="en-US"/>
        </w:rPr>
      </w:pPr>
    </w:p>
    <w:p w14:paraId="7817C966" w14:textId="62799B34" w:rsidR="000D6216" w:rsidRPr="003F6B69" w:rsidRDefault="000D6216" w:rsidP="003F6B69">
      <w:pPr>
        <w:spacing w:after="0" w:line="240" w:lineRule="auto"/>
        <w:jc w:val="both"/>
        <w:rPr>
          <w:rFonts w:eastAsia="Calibri" w:cs="Times New Roman"/>
          <w:lang w:val="en-US"/>
        </w:rPr>
      </w:pPr>
      <w:r w:rsidRPr="003F6B69">
        <w:rPr>
          <w:rFonts w:eastAsia="Calibri" w:cs="Times New Roman"/>
          <w:lang w:val="en-US"/>
        </w:rPr>
        <w:t xml:space="preserve">Only one customer (among those interviewed) referred to the environmental criteria of the Type I </w:t>
      </w:r>
      <w:r w:rsidRPr="003F6B69">
        <w:rPr>
          <w:rFonts w:eastAsia="Times New Roman" w:cs="Times New Roman"/>
          <w:kern w:val="2"/>
          <w:lang w:val="en-US" w:eastAsia="zh-CN"/>
        </w:rPr>
        <w:t>environmental labelling</w:t>
      </w:r>
      <w:r w:rsidRPr="003F6B69">
        <w:rPr>
          <w:rFonts w:eastAsia="Calibri" w:cs="Times New Roman"/>
          <w:lang w:val="en-US"/>
        </w:rPr>
        <w:t xml:space="preserve"> and required the ecolabelling and environmental certification for compliance confirmation.</w:t>
      </w:r>
    </w:p>
    <w:p w14:paraId="0B8CF52B" w14:textId="77777777" w:rsidR="00F27F5E" w:rsidRDefault="00F27F5E" w:rsidP="003F6B69">
      <w:pPr>
        <w:spacing w:after="0" w:line="240" w:lineRule="auto"/>
        <w:jc w:val="both"/>
        <w:rPr>
          <w:rFonts w:eastAsia="Calibri" w:cs="Times New Roman"/>
          <w:lang w:val="en-US"/>
        </w:rPr>
      </w:pPr>
    </w:p>
    <w:p w14:paraId="43963CB9" w14:textId="2A7E94A9" w:rsidR="000D6216" w:rsidRDefault="000D6216" w:rsidP="003F6B69">
      <w:pPr>
        <w:spacing w:after="0" w:line="240" w:lineRule="auto"/>
        <w:jc w:val="both"/>
        <w:rPr>
          <w:rFonts w:eastAsia="Calibri" w:cs="Times New Roman"/>
          <w:lang w:val="en-US"/>
        </w:rPr>
      </w:pPr>
      <w:r w:rsidRPr="003F6B69">
        <w:rPr>
          <w:rFonts w:eastAsia="Calibri" w:cs="Times New Roman"/>
          <w:lang w:val="en-US"/>
        </w:rPr>
        <w:t xml:space="preserve">60% of interviewees are familiar with the life cycle cost assessment approach (TCO) regarding the public procurement and all they </w:t>
      </w:r>
      <w:r w:rsidR="00F27F5E" w:rsidRPr="003F6B69">
        <w:rPr>
          <w:rFonts w:eastAsia="Calibri" w:cs="Times New Roman"/>
          <w:lang w:val="en-US"/>
        </w:rPr>
        <w:t>can</w:t>
      </w:r>
      <w:r w:rsidRPr="003F6B69">
        <w:rPr>
          <w:rFonts w:eastAsia="Calibri" w:cs="Times New Roman"/>
          <w:lang w:val="en-US"/>
        </w:rPr>
        <w:t xml:space="preserve"> explain the essence of the approach. 83% among them consider that it is appropriate to apply the mentioned approach depending on the purchased item, as it will increase the efficiency of the procurement.</w:t>
      </w:r>
    </w:p>
    <w:p w14:paraId="5519CE3E" w14:textId="77777777" w:rsidR="00344CB6" w:rsidRPr="003F6B69" w:rsidRDefault="00344CB6" w:rsidP="003F6B69">
      <w:pPr>
        <w:spacing w:after="0" w:line="240" w:lineRule="auto"/>
        <w:jc w:val="both"/>
        <w:rPr>
          <w:rFonts w:eastAsia="Calibri" w:cs="Times New Roman"/>
          <w:lang w:val="en-US"/>
        </w:rPr>
      </w:pPr>
    </w:p>
    <w:p w14:paraId="372CF1F4" w14:textId="33DBBDF8" w:rsidR="00F27F5E" w:rsidRDefault="00344CB6" w:rsidP="003F6B69">
      <w:pPr>
        <w:shd w:val="clear" w:color="auto" w:fill="FFFFFF"/>
        <w:spacing w:after="0" w:line="240" w:lineRule="auto"/>
        <w:jc w:val="both"/>
        <w:rPr>
          <w:rFonts w:eastAsia="Times New Roman" w:cs="Times New Roman"/>
          <w:lang w:val="en-US"/>
        </w:rPr>
      </w:pPr>
      <w:r w:rsidRPr="00344CB6">
        <w:rPr>
          <w:rFonts w:eastAsia="Times New Roman" w:cs="Times New Roman"/>
          <w:lang w:val="en-US"/>
        </w:rPr>
        <w:t xml:space="preserve">The explanations of the Ministry of </w:t>
      </w:r>
      <w:proofErr w:type="spellStart"/>
      <w:r w:rsidRPr="00344CB6">
        <w:rPr>
          <w:rFonts w:eastAsia="Times New Roman" w:cs="Times New Roman"/>
          <w:lang w:val="en-US"/>
        </w:rPr>
        <w:t>Econom</w:t>
      </w:r>
      <w:proofErr w:type="spellEnd"/>
      <w:r>
        <w:rPr>
          <w:rFonts w:eastAsia="Times New Roman" w:cs="Times New Roman"/>
          <w:lang w:val="uk-UA"/>
        </w:rPr>
        <w:t xml:space="preserve">у </w:t>
      </w:r>
      <w:r w:rsidRPr="00344CB6">
        <w:rPr>
          <w:rFonts w:eastAsia="Times New Roman" w:cs="Times New Roman"/>
          <w:lang w:val="en-US"/>
        </w:rPr>
        <w:t xml:space="preserve">and other methodical materials posted on </w:t>
      </w:r>
      <w:proofErr w:type="spellStart"/>
      <w:r w:rsidRPr="00344CB6">
        <w:rPr>
          <w:rFonts w:eastAsia="Times New Roman" w:cs="Times New Roman"/>
          <w:lang w:val="en-US"/>
        </w:rPr>
        <w:t>Infobox</w:t>
      </w:r>
      <w:proofErr w:type="spellEnd"/>
      <w:r w:rsidRPr="00344CB6">
        <w:rPr>
          <w:rFonts w:eastAsia="Times New Roman" w:cs="Times New Roman"/>
          <w:lang w:val="en-US"/>
        </w:rPr>
        <w:t xml:space="preserve"> </w:t>
      </w:r>
      <w:proofErr w:type="spellStart"/>
      <w:r w:rsidRPr="00344CB6">
        <w:rPr>
          <w:rFonts w:eastAsia="Times New Roman" w:cs="Times New Roman"/>
          <w:lang w:val="en-US"/>
        </w:rPr>
        <w:t>ProZorro</w:t>
      </w:r>
      <w:proofErr w:type="spellEnd"/>
      <w:r w:rsidRPr="00344CB6">
        <w:rPr>
          <w:rFonts w:eastAsia="Times New Roman" w:cs="Times New Roman"/>
          <w:lang w:val="en-US"/>
        </w:rPr>
        <w:t xml:space="preserve"> have no legal force, so the vast majority of customers are afraid to apply any innovations when conducting competitive procurement procedures or open bidding.</w:t>
      </w:r>
    </w:p>
    <w:p w14:paraId="418800F1" w14:textId="77777777" w:rsidR="00344CB6" w:rsidRDefault="00344CB6" w:rsidP="003F6B69">
      <w:pPr>
        <w:shd w:val="clear" w:color="auto" w:fill="FFFFFF"/>
        <w:spacing w:after="0" w:line="240" w:lineRule="auto"/>
        <w:jc w:val="both"/>
        <w:rPr>
          <w:rFonts w:eastAsia="Times New Roman" w:cs="Times New Roman"/>
          <w:lang w:val="en-US"/>
        </w:rPr>
      </w:pPr>
    </w:p>
    <w:p w14:paraId="75A469FC" w14:textId="39A62D84" w:rsidR="000D6216" w:rsidRPr="003F6B69" w:rsidRDefault="000D6216" w:rsidP="003F6B69">
      <w:pPr>
        <w:shd w:val="clear" w:color="auto" w:fill="FFFFFF"/>
        <w:spacing w:after="0" w:line="240" w:lineRule="auto"/>
        <w:jc w:val="both"/>
        <w:rPr>
          <w:rFonts w:eastAsia="Times New Roman" w:cs="Times New Roman"/>
          <w:lang w:val="en-US"/>
        </w:rPr>
      </w:pPr>
      <w:r w:rsidRPr="003F6B69">
        <w:rPr>
          <w:rFonts w:eastAsia="Times New Roman" w:cs="Times New Roman"/>
          <w:lang w:val="en-US"/>
        </w:rPr>
        <w:t xml:space="preserve">The overwhelming majority of the </w:t>
      </w:r>
      <w:r w:rsidR="00A24521" w:rsidRPr="003F6B69">
        <w:rPr>
          <w:rFonts w:eastAsia="Times New Roman" w:cs="Times New Roman"/>
          <w:lang w:val="en-US"/>
        </w:rPr>
        <w:t>CA</w:t>
      </w:r>
      <w:r w:rsidRPr="003F6B69">
        <w:rPr>
          <w:rFonts w:eastAsia="Times New Roman" w:cs="Times New Roman"/>
          <w:lang w:val="en-US"/>
        </w:rPr>
        <w:t xml:space="preserve"> expressed the idea that in order to enhance the implementation of SPP multicriterial approach, the following measures should be taken:</w:t>
      </w:r>
    </w:p>
    <w:p w14:paraId="3F82CE26" w14:textId="5CAAA640" w:rsidR="000D6216" w:rsidRPr="00F27F5E" w:rsidRDefault="000D6216" w:rsidP="00C20969">
      <w:pPr>
        <w:pStyle w:val="ListParagraph"/>
        <w:numPr>
          <w:ilvl w:val="0"/>
          <w:numId w:val="22"/>
        </w:numPr>
        <w:shd w:val="clear" w:color="auto" w:fill="FFFFFF"/>
        <w:suppressAutoHyphens/>
        <w:spacing w:after="0" w:line="240" w:lineRule="auto"/>
        <w:ind w:left="567"/>
        <w:jc w:val="both"/>
        <w:rPr>
          <w:rFonts w:eastAsia="Times New Roman" w:cs="Mangal"/>
          <w:kern w:val="2"/>
          <w:lang w:val="en-US" w:bidi="hi-IN"/>
        </w:rPr>
      </w:pPr>
      <w:r w:rsidRPr="00F27F5E">
        <w:rPr>
          <w:rFonts w:eastAsia="Times New Roman" w:cs="Mangal"/>
          <w:kern w:val="2"/>
          <w:lang w:val="en-US" w:bidi="hi-IN"/>
        </w:rPr>
        <w:t xml:space="preserve">A Methodology on SPP application should be introduced by the Order of the Ministry </w:t>
      </w:r>
      <w:r w:rsidR="00BE492A" w:rsidRPr="00F27F5E">
        <w:rPr>
          <w:rFonts w:eastAsia="Times New Roman" w:cs="Mangal"/>
          <w:kern w:val="2"/>
          <w:lang w:val="en-US" w:bidi="hi-IN"/>
        </w:rPr>
        <w:t xml:space="preserve">of Economy </w:t>
      </w:r>
      <w:r w:rsidRPr="00F27F5E">
        <w:rPr>
          <w:rFonts w:eastAsia="Times New Roman" w:cs="Mangal"/>
          <w:kern w:val="2"/>
          <w:lang w:val="en-US" w:bidi="hi-IN"/>
        </w:rPr>
        <w:t>(in the form of a recommendation);</w:t>
      </w:r>
    </w:p>
    <w:p w14:paraId="182B6D56" w14:textId="77777777" w:rsidR="000D6216" w:rsidRPr="00F27F5E" w:rsidRDefault="000D6216" w:rsidP="00C20969">
      <w:pPr>
        <w:pStyle w:val="ListParagraph"/>
        <w:numPr>
          <w:ilvl w:val="0"/>
          <w:numId w:val="22"/>
        </w:numPr>
        <w:shd w:val="clear" w:color="auto" w:fill="FFFFFF"/>
        <w:suppressAutoHyphens/>
        <w:spacing w:after="0" w:line="240" w:lineRule="auto"/>
        <w:ind w:left="567"/>
        <w:jc w:val="both"/>
        <w:rPr>
          <w:rFonts w:eastAsia="Times New Roman" w:cs="Mangal"/>
          <w:kern w:val="2"/>
          <w:lang w:val="en-US" w:bidi="hi-IN"/>
        </w:rPr>
      </w:pPr>
      <w:r w:rsidRPr="00F27F5E">
        <w:rPr>
          <w:rFonts w:eastAsia="Times New Roman" w:cs="Mangal"/>
          <w:kern w:val="2"/>
          <w:lang w:val="en-US" w:bidi="hi-IN"/>
        </w:rPr>
        <w:t xml:space="preserve">Recommended model SPP criteria </w:t>
      </w:r>
      <w:bookmarkStart w:id="8" w:name="_Hlk35895500"/>
      <w:r w:rsidRPr="00F27F5E">
        <w:rPr>
          <w:rFonts w:eastAsia="Times New Roman" w:cs="Mangal"/>
          <w:kern w:val="2"/>
          <w:lang w:val="en-US" w:bidi="hi-IN"/>
        </w:rPr>
        <w:t>for different categories of goods, services and works</w:t>
      </w:r>
      <w:bookmarkEnd w:id="8"/>
      <w:r w:rsidRPr="00F27F5E">
        <w:rPr>
          <w:rFonts w:eastAsia="Times New Roman" w:cs="Mangal"/>
          <w:kern w:val="2"/>
          <w:lang w:val="en-US" w:bidi="hi-IN"/>
        </w:rPr>
        <w:t xml:space="preserve"> should be stipulated by the Regulation of the Cabinet of Ministers of Ukraine;</w:t>
      </w:r>
    </w:p>
    <w:p w14:paraId="550E3470" w14:textId="77777777" w:rsidR="000D6216" w:rsidRPr="00F27F5E" w:rsidRDefault="000D6216" w:rsidP="00C20969">
      <w:pPr>
        <w:pStyle w:val="ListParagraph"/>
        <w:numPr>
          <w:ilvl w:val="0"/>
          <w:numId w:val="22"/>
        </w:numPr>
        <w:shd w:val="clear" w:color="auto" w:fill="FFFFFF"/>
        <w:suppressAutoHyphens/>
        <w:spacing w:after="0" w:line="240" w:lineRule="auto"/>
        <w:ind w:left="567"/>
        <w:jc w:val="both"/>
        <w:rPr>
          <w:rFonts w:eastAsia="Times New Roman" w:cs="Mangal"/>
          <w:kern w:val="2"/>
          <w:lang w:val="en-US" w:bidi="hi-IN"/>
        </w:rPr>
      </w:pPr>
      <w:r w:rsidRPr="00F27F5E">
        <w:rPr>
          <w:rFonts w:eastAsia="Times New Roman" w:cs="Mangal"/>
          <w:kern w:val="2"/>
          <w:lang w:val="en-US" w:bidi="hi-IN"/>
        </w:rPr>
        <w:t>Introduction of recommended non-price criteria;</w:t>
      </w:r>
    </w:p>
    <w:p w14:paraId="1CFE8F5F" w14:textId="77777777" w:rsidR="000D6216" w:rsidRPr="00F27F5E" w:rsidRDefault="000D6216" w:rsidP="00C20969">
      <w:pPr>
        <w:pStyle w:val="ListParagraph"/>
        <w:numPr>
          <w:ilvl w:val="0"/>
          <w:numId w:val="22"/>
        </w:numPr>
        <w:shd w:val="clear" w:color="auto" w:fill="FFFFFF"/>
        <w:suppressAutoHyphens/>
        <w:spacing w:after="0" w:line="240" w:lineRule="auto"/>
        <w:ind w:left="567"/>
        <w:jc w:val="both"/>
        <w:rPr>
          <w:rFonts w:eastAsia="Times New Roman" w:cs="Mangal"/>
          <w:kern w:val="2"/>
          <w:lang w:val="en-US" w:bidi="hi-IN"/>
        </w:rPr>
      </w:pPr>
      <w:r w:rsidRPr="00F27F5E">
        <w:rPr>
          <w:rFonts w:eastAsia="Times New Roman" w:cs="Mangal"/>
          <w:kern w:val="2"/>
          <w:lang w:val="en-US" w:bidi="hi-IN"/>
        </w:rPr>
        <w:t>Introduction of recommended methods of life cycle cost assessment for certain categories of goods, services and works;</w:t>
      </w:r>
    </w:p>
    <w:p w14:paraId="6CCEEB74" w14:textId="50608FB5" w:rsidR="000D6216" w:rsidRPr="00F27F5E" w:rsidRDefault="000D6216" w:rsidP="00C20969">
      <w:pPr>
        <w:pStyle w:val="ListParagraph"/>
        <w:numPr>
          <w:ilvl w:val="0"/>
          <w:numId w:val="22"/>
        </w:numPr>
        <w:shd w:val="clear" w:color="auto" w:fill="FFFFFF"/>
        <w:suppressAutoHyphens/>
        <w:spacing w:after="0" w:line="240" w:lineRule="auto"/>
        <w:ind w:left="567"/>
        <w:jc w:val="both"/>
        <w:rPr>
          <w:rFonts w:eastAsia="Times New Roman" w:cs="Mangal"/>
          <w:kern w:val="2"/>
          <w:lang w:val="en-US" w:bidi="hi-IN"/>
        </w:rPr>
      </w:pPr>
      <w:r w:rsidRPr="00F27F5E">
        <w:rPr>
          <w:rFonts w:eastAsia="Times New Roman" w:cs="Mangal"/>
          <w:kern w:val="2"/>
          <w:lang w:val="en-US" w:bidi="hi-IN"/>
        </w:rPr>
        <w:t xml:space="preserve">Launching of professional and certification training on how to apply the SPP approach for public </w:t>
      </w:r>
      <w:r w:rsidR="00A24521" w:rsidRPr="00F27F5E">
        <w:rPr>
          <w:rFonts w:eastAsia="Times New Roman" w:cs="Mangal"/>
          <w:kern w:val="2"/>
          <w:lang w:val="en-US" w:bidi="hi-IN"/>
        </w:rPr>
        <w:t>CA</w:t>
      </w:r>
      <w:r w:rsidRPr="00F27F5E">
        <w:rPr>
          <w:rFonts w:eastAsia="Times New Roman" w:cs="Mangal"/>
          <w:kern w:val="2"/>
          <w:lang w:val="en-US" w:bidi="hi-IN"/>
        </w:rPr>
        <w:t>;</w:t>
      </w:r>
    </w:p>
    <w:p w14:paraId="592BA6F8" w14:textId="79130806" w:rsidR="000D6216" w:rsidRPr="00F27F5E" w:rsidRDefault="000D6216" w:rsidP="00C20969">
      <w:pPr>
        <w:pStyle w:val="ListParagraph"/>
        <w:numPr>
          <w:ilvl w:val="0"/>
          <w:numId w:val="22"/>
        </w:numPr>
        <w:shd w:val="clear" w:color="auto" w:fill="FFFFFF"/>
        <w:suppressAutoHyphens/>
        <w:spacing w:after="0" w:line="240" w:lineRule="auto"/>
        <w:ind w:left="567"/>
        <w:jc w:val="both"/>
        <w:rPr>
          <w:rFonts w:eastAsia="Times New Roman" w:cs="Mangal"/>
          <w:kern w:val="2"/>
          <w:lang w:val="en-US" w:bidi="hi-IN"/>
        </w:rPr>
      </w:pPr>
      <w:r w:rsidRPr="00F27F5E">
        <w:rPr>
          <w:rFonts w:eastAsia="Times New Roman" w:cs="Mangal"/>
          <w:kern w:val="2"/>
          <w:lang w:val="en-US" w:bidi="hi-IN"/>
        </w:rPr>
        <w:t xml:space="preserve">Introduction of a special requirement in the compulsory testing program to certify that the </w:t>
      </w:r>
      <w:r w:rsidR="00A24521" w:rsidRPr="00F27F5E">
        <w:rPr>
          <w:rFonts w:eastAsia="Times New Roman" w:cs="Mangal"/>
          <w:kern w:val="2"/>
          <w:lang w:val="en-US" w:bidi="hi-IN"/>
        </w:rPr>
        <w:t>CA</w:t>
      </w:r>
      <w:r w:rsidRPr="00F27F5E">
        <w:rPr>
          <w:rFonts w:eastAsia="Times New Roman" w:cs="Mangal"/>
          <w:kern w:val="2"/>
          <w:lang w:val="en-US" w:bidi="hi-IN"/>
        </w:rPr>
        <w:t xml:space="preserve"> has professional qualification on SPP;</w:t>
      </w:r>
    </w:p>
    <w:p w14:paraId="7AB14C3C" w14:textId="77777777" w:rsidR="000D6216" w:rsidRPr="00F27F5E" w:rsidRDefault="000D6216" w:rsidP="002F4900">
      <w:pPr>
        <w:pStyle w:val="ListParagraph"/>
        <w:shd w:val="clear" w:color="auto" w:fill="FFFFFF"/>
        <w:spacing w:after="0" w:line="240" w:lineRule="auto"/>
        <w:ind w:left="567"/>
        <w:jc w:val="both"/>
        <w:rPr>
          <w:rFonts w:eastAsia="Times New Roman" w:cs="Times New Roman"/>
          <w:lang w:val="en-US"/>
        </w:rPr>
      </w:pPr>
      <w:r w:rsidRPr="00F27F5E">
        <w:rPr>
          <w:rFonts w:eastAsia="Times New Roman" w:cs="Times New Roman"/>
          <w:lang w:val="en-US"/>
        </w:rPr>
        <w:t>The respondents have also identified as equally important, but with less impact on the SPP development the following measures:</w:t>
      </w:r>
    </w:p>
    <w:p w14:paraId="7EC69952" w14:textId="77777777" w:rsidR="000D6216" w:rsidRPr="00F27F5E" w:rsidRDefault="000D6216" w:rsidP="00C20969">
      <w:pPr>
        <w:pStyle w:val="ListParagraph"/>
        <w:numPr>
          <w:ilvl w:val="0"/>
          <w:numId w:val="22"/>
        </w:numPr>
        <w:shd w:val="clear" w:color="auto" w:fill="FFFFFF"/>
        <w:suppressAutoHyphens/>
        <w:spacing w:after="0" w:line="240" w:lineRule="auto"/>
        <w:ind w:left="567"/>
        <w:jc w:val="both"/>
        <w:rPr>
          <w:rFonts w:eastAsia="Times New Roman" w:cs="Mangal"/>
          <w:kern w:val="2"/>
          <w:lang w:val="en-US" w:bidi="hi-IN"/>
        </w:rPr>
      </w:pPr>
      <w:r w:rsidRPr="00F27F5E">
        <w:rPr>
          <w:rFonts w:eastAsia="Times New Roman" w:cs="Mangal"/>
          <w:kern w:val="2"/>
          <w:lang w:val="en-US" w:bidi="hi-IN"/>
        </w:rPr>
        <w:t xml:space="preserve">Availability of standard eligibility criteria (technical standards or specifications) for different categories of goods, services and works on </w:t>
      </w:r>
      <w:proofErr w:type="spellStart"/>
      <w:r w:rsidRPr="00F27F5E">
        <w:rPr>
          <w:rFonts w:eastAsia="Times New Roman" w:cs="Mangal"/>
          <w:kern w:val="2"/>
          <w:lang w:val="en-US" w:bidi="hi-IN"/>
        </w:rPr>
        <w:t>ProZorro</w:t>
      </w:r>
      <w:proofErr w:type="spellEnd"/>
      <w:r w:rsidRPr="00F27F5E">
        <w:rPr>
          <w:rFonts w:eastAsia="Times New Roman" w:cs="Mangal"/>
          <w:kern w:val="2"/>
          <w:lang w:val="en-US" w:bidi="hi-IN"/>
        </w:rPr>
        <w:t xml:space="preserve"> resources (in the form of a recommendation);</w:t>
      </w:r>
    </w:p>
    <w:p w14:paraId="23F4E4FD" w14:textId="77777777" w:rsidR="000D6216" w:rsidRPr="00F27F5E" w:rsidRDefault="000D6216" w:rsidP="00C20969">
      <w:pPr>
        <w:pStyle w:val="ListParagraph"/>
        <w:numPr>
          <w:ilvl w:val="0"/>
          <w:numId w:val="22"/>
        </w:numPr>
        <w:shd w:val="clear" w:color="auto" w:fill="FFFFFF"/>
        <w:suppressAutoHyphens/>
        <w:spacing w:after="0" w:line="240" w:lineRule="auto"/>
        <w:ind w:left="567"/>
        <w:jc w:val="both"/>
        <w:rPr>
          <w:rFonts w:eastAsia="Times New Roman" w:cs="Mangal"/>
          <w:kern w:val="2"/>
          <w:lang w:val="en-US" w:bidi="hi-IN"/>
        </w:rPr>
      </w:pPr>
      <w:r w:rsidRPr="00F27F5E">
        <w:rPr>
          <w:rFonts w:eastAsia="Times New Roman" w:cs="Mangal"/>
          <w:kern w:val="2"/>
          <w:lang w:val="en-US" w:bidi="hi-IN"/>
        </w:rPr>
        <w:t>Promotion of demo projects, as well as an overview of the successfully conducted SPP, in particular regarding the practice of procurement appeals procedures.</w:t>
      </w:r>
    </w:p>
    <w:p w14:paraId="14C62F51" w14:textId="2FCAD2FC" w:rsidR="00060DA6" w:rsidRPr="003F6B69" w:rsidRDefault="00060DA6" w:rsidP="003F6B69">
      <w:pPr>
        <w:spacing w:after="0"/>
        <w:jc w:val="center"/>
        <w:rPr>
          <w:rFonts w:cs="Times New Roman"/>
          <w:b/>
          <w:caps/>
          <w:lang w:val="en-US"/>
        </w:rPr>
      </w:pPr>
    </w:p>
    <w:tbl>
      <w:tblPr>
        <w:tblW w:w="9665" w:type="dxa"/>
        <w:tblLook w:val="04A0" w:firstRow="1" w:lastRow="0" w:firstColumn="1" w:lastColumn="0" w:noHBand="0" w:noVBand="1"/>
      </w:tblPr>
      <w:tblGrid>
        <w:gridCol w:w="737"/>
        <w:gridCol w:w="8928"/>
      </w:tblGrid>
      <w:tr w:rsidR="005E76C4" w:rsidRPr="004D2B06" w14:paraId="7C80B6CF" w14:textId="77777777" w:rsidTr="000D6216">
        <w:trPr>
          <w:trHeight w:val="170"/>
        </w:trPr>
        <w:tc>
          <w:tcPr>
            <w:tcW w:w="567" w:type="dxa"/>
            <w:shd w:val="clear" w:color="auto" w:fill="auto"/>
          </w:tcPr>
          <w:p w14:paraId="64BB77A0" w14:textId="77777777" w:rsidR="000D6216" w:rsidRPr="003F6B69" w:rsidRDefault="000D6216" w:rsidP="003F6B69">
            <w:pPr>
              <w:autoSpaceDE w:val="0"/>
              <w:autoSpaceDN w:val="0"/>
              <w:adjustRightInd w:val="0"/>
              <w:spacing w:after="0" w:line="240" w:lineRule="auto"/>
              <w:jc w:val="both"/>
              <w:rPr>
                <w:rFonts w:eastAsia="Calibri" w:cs="Arial"/>
                <w:lang w:val="en-US" w:eastAsia="en-US"/>
              </w:rPr>
            </w:pPr>
            <w:r w:rsidRPr="003F6B69">
              <w:rPr>
                <w:rFonts w:eastAsia="Calibri" w:cs="Arial"/>
                <w:lang w:val="en-US" w:eastAsia="en-US"/>
              </w:rPr>
              <w:fldChar w:fldCharType="begin"/>
            </w:r>
            <w:r w:rsidRPr="003F6B69">
              <w:rPr>
                <w:rFonts w:eastAsia="Calibri" w:cs="Arial"/>
                <w:lang w:val="en-US" w:eastAsia="en-US"/>
              </w:rPr>
              <w:instrText xml:space="preserve"> INCLUDEPICTURE "http://arenafx.net/templates/default/img/veri.png" \* MERGEFORMATINET </w:instrText>
            </w:r>
            <w:r w:rsidRPr="003F6B69">
              <w:rPr>
                <w:rFonts w:eastAsia="Calibri" w:cs="Arial"/>
                <w:lang w:val="en-US" w:eastAsia="en-US"/>
              </w:rPr>
              <w:fldChar w:fldCharType="separate"/>
            </w:r>
            <w:r w:rsidRPr="003F6B69">
              <w:rPr>
                <w:rFonts w:eastAsia="Calibri" w:cs="Arial"/>
                <w:lang w:val="en-US" w:eastAsia="en-US"/>
              </w:rPr>
              <w:fldChar w:fldCharType="begin"/>
            </w:r>
            <w:r w:rsidRPr="003F6B69">
              <w:rPr>
                <w:rFonts w:eastAsia="Calibri" w:cs="Arial"/>
                <w:lang w:val="en-US" w:eastAsia="en-US"/>
              </w:rPr>
              <w:instrText xml:space="preserve"> INCLUDEPICTURE  "http://arenafx.net/templates/default/img/veri.png" \* MERGEFORMATINET </w:instrText>
            </w:r>
            <w:r w:rsidRPr="003F6B69">
              <w:rPr>
                <w:rFonts w:eastAsia="Calibri" w:cs="Arial"/>
                <w:lang w:val="en-US" w:eastAsia="en-US"/>
              </w:rPr>
              <w:fldChar w:fldCharType="separate"/>
            </w:r>
            <w:r w:rsidRPr="003F6B69">
              <w:rPr>
                <w:rFonts w:eastAsia="Calibri" w:cs="Arial"/>
                <w:lang w:val="en-US" w:eastAsia="en-US"/>
              </w:rPr>
              <w:fldChar w:fldCharType="begin"/>
            </w:r>
            <w:r w:rsidRPr="003F6B69">
              <w:rPr>
                <w:rFonts w:eastAsia="Calibri" w:cs="Arial"/>
                <w:lang w:val="en-US" w:eastAsia="en-US"/>
              </w:rPr>
              <w:instrText xml:space="preserve"> INCLUDEPICTURE  "http://arenafx.net/templates/default/img/veri.png" \* MERGEFORMATINET </w:instrText>
            </w:r>
            <w:r w:rsidRPr="003F6B69">
              <w:rPr>
                <w:rFonts w:eastAsia="Calibri" w:cs="Arial"/>
                <w:lang w:val="en-US" w:eastAsia="en-US"/>
              </w:rPr>
              <w:fldChar w:fldCharType="separate"/>
            </w:r>
            <w:r w:rsidRPr="003F6B69">
              <w:rPr>
                <w:rFonts w:eastAsia="Calibri" w:cs="Arial"/>
                <w:lang w:val="en-US" w:eastAsia="en-US"/>
              </w:rPr>
              <w:fldChar w:fldCharType="begin"/>
            </w:r>
            <w:r w:rsidRPr="003F6B69">
              <w:rPr>
                <w:rFonts w:eastAsia="Calibri" w:cs="Arial"/>
                <w:lang w:val="en-US" w:eastAsia="en-US"/>
              </w:rPr>
              <w:instrText xml:space="preserve"> INCLUDEPICTURE  "http://arenafx.net/templates/default/img/veri.png" \* MERGEFORMATINET </w:instrText>
            </w:r>
            <w:r w:rsidRPr="003F6B69">
              <w:rPr>
                <w:rFonts w:eastAsia="Calibri" w:cs="Arial"/>
                <w:lang w:val="en-US" w:eastAsia="en-US"/>
              </w:rPr>
              <w:fldChar w:fldCharType="separate"/>
            </w:r>
            <w:r w:rsidRPr="003F6B69">
              <w:rPr>
                <w:rFonts w:eastAsia="Calibri" w:cs="Arial"/>
                <w:lang w:val="en-US" w:eastAsia="en-US"/>
              </w:rPr>
              <w:fldChar w:fldCharType="begin"/>
            </w:r>
            <w:r w:rsidRPr="003F6B69">
              <w:rPr>
                <w:rFonts w:eastAsia="Calibri" w:cs="Arial"/>
                <w:lang w:val="en-US" w:eastAsia="en-US"/>
              </w:rPr>
              <w:instrText xml:space="preserve"> INCLUDEPICTURE  "http://arenafx.net/templates/default/img/veri.png" \* MERGEFORMATINET </w:instrText>
            </w:r>
            <w:r w:rsidRPr="003F6B69">
              <w:rPr>
                <w:rFonts w:eastAsia="Calibri" w:cs="Arial"/>
                <w:lang w:val="en-US" w:eastAsia="en-US"/>
              </w:rPr>
              <w:fldChar w:fldCharType="separate"/>
            </w:r>
            <w:r w:rsidRPr="003F6B69">
              <w:rPr>
                <w:rFonts w:eastAsia="Calibri" w:cs="Arial"/>
                <w:lang w:val="en-US" w:eastAsia="en-US"/>
              </w:rPr>
              <w:fldChar w:fldCharType="begin"/>
            </w:r>
            <w:r w:rsidRPr="003F6B69">
              <w:rPr>
                <w:rFonts w:eastAsia="Calibri" w:cs="Arial"/>
                <w:lang w:val="en-US" w:eastAsia="en-US"/>
              </w:rPr>
              <w:instrText xml:space="preserve"> INCLUDEPICTURE  "http://arenafx.net/templates/default/img/veri.png" \* MERGEFORMATINET </w:instrText>
            </w:r>
            <w:r w:rsidRPr="003F6B69">
              <w:rPr>
                <w:rFonts w:eastAsia="Calibri" w:cs="Arial"/>
                <w:lang w:val="en-US" w:eastAsia="en-US"/>
              </w:rPr>
              <w:fldChar w:fldCharType="separate"/>
            </w:r>
            <w:r w:rsidRPr="003F6B69">
              <w:rPr>
                <w:rFonts w:eastAsia="Calibri" w:cs="Arial"/>
                <w:lang w:val="en-US" w:eastAsia="en-US"/>
              </w:rPr>
              <w:fldChar w:fldCharType="begin"/>
            </w:r>
            <w:r w:rsidRPr="003F6B69">
              <w:rPr>
                <w:rFonts w:eastAsia="Calibri" w:cs="Arial"/>
                <w:lang w:val="en-US" w:eastAsia="en-US"/>
              </w:rPr>
              <w:instrText xml:space="preserve"> INCLUDEPICTURE  "http://arenafx.net/templates/default/img/veri.png" \* MERGEFORMATINET </w:instrText>
            </w:r>
            <w:r w:rsidRPr="003F6B69">
              <w:rPr>
                <w:rFonts w:eastAsia="Calibri" w:cs="Arial"/>
                <w:lang w:val="en-US" w:eastAsia="en-US"/>
              </w:rPr>
              <w:fldChar w:fldCharType="separate"/>
            </w:r>
            <w:r w:rsidRPr="003F6B69">
              <w:rPr>
                <w:rFonts w:eastAsia="Calibri" w:cs="Arial"/>
                <w:lang w:val="en-US" w:eastAsia="en-US"/>
              </w:rPr>
              <w:fldChar w:fldCharType="begin"/>
            </w:r>
            <w:r w:rsidRPr="003F6B69">
              <w:rPr>
                <w:rFonts w:eastAsia="Calibri" w:cs="Arial"/>
                <w:lang w:val="en-US" w:eastAsia="en-US"/>
              </w:rPr>
              <w:instrText xml:space="preserve"> INCLUDEPICTURE  "http://arenafx.net/templates/default/img/veri.png" \* MERGEFORMATINET </w:instrText>
            </w:r>
            <w:r w:rsidRPr="003F6B69">
              <w:rPr>
                <w:rFonts w:eastAsia="Calibri" w:cs="Arial"/>
                <w:lang w:val="en-US" w:eastAsia="en-US"/>
              </w:rPr>
              <w:fldChar w:fldCharType="separate"/>
            </w:r>
            <w:r w:rsidRPr="003F6B69">
              <w:rPr>
                <w:rFonts w:eastAsia="Calibri" w:cs="Arial"/>
                <w:lang w:val="en-US" w:eastAsia="en-US"/>
              </w:rPr>
              <w:fldChar w:fldCharType="begin"/>
            </w:r>
            <w:r w:rsidRPr="003F6B69">
              <w:rPr>
                <w:rFonts w:eastAsia="Calibri" w:cs="Arial"/>
                <w:lang w:val="en-US" w:eastAsia="en-US"/>
              </w:rPr>
              <w:instrText xml:space="preserve"> INCLUDEPICTURE  "http://arenafx.net/templates/default/img/veri.png" \* MERGEFORMATINET </w:instrText>
            </w:r>
            <w:r w:rsidRPr="003F6B69">
              <w:rPr>
                <w:rFonts w:eastAsia="Calibri" w:cs="Arial"/>
                <w:lang w:val="en-US" w:eastAsia="en-US"/>
              </w:rPr>
              <w:fldChar w:fldCharType="separate"/>
            </w:r>
            <w:r w:rsidRPr="003F6B69">
              <w:rPr>
                <w:rFonts w:eastAsia="Calibri" w:cs="Arial"/>
                <w:lang w:val="en-US" w:eastAsia="en-US"/>
              </w:rPr>
              <w:fldChar w:fldCharType="begin"/>
            </w:r>
            <w:r w:rsidRPr="003F6B69">
              <w:rPr>
                <w:rFonts w:eastAsia="Calibri" w:cs="Arial"/>
                <w:lang w:val="en-US" w:eastAsia="en-US"/>
              </w:rPr>
              <w:instrText xml:space="preserve"> INCLUDEPICTURE  "http://arenafx.net/templates/default/img/veri.png" \* MERGEFORMATINET </w:instrText>
            </w:r>
            <w:r w:rsidRPr="003F6B69">
              <w:rPr>
                <w:rFonts w:eastAsia="Calibri" w:cs="Arial"/>
                <w:lang w:val="en-US" w:eastAsia="en-US"/>
              </w:rPr>
              <w:fldChar w:fldCharType="separate"/>
            </w:r>
            <w:r w:rsidRPr="003F6B69">
              <w:rPr>
                <w:rFonts w:eastAsia="Calibri" w:cs="Arial"/>
                <w:lang w:val="en-US" w:eastAsia="en-US"/>
              </w:rPr>
              <w:fldChar w:fldCharType="begin"/>
            </w:r>
            <w:r w:rsidRPr="003F6B69">
              <w:rPr>
                <w:rFonts w:eastAsia="Calibri" w:cs="Arial"/>
                <w:lang w:val="en-US" w:eastAsia="en-US"/>
              </w:rPr>
              <w:instrText xml:space="preserve"> INCLUDEPICTURE  "http://arenafx.net/templates/default/img/veri.png" \* MERGEFORMATINET </w:instrText>
            </w:r>
            <w:r w:rsidRPr="003F6B69">
              <w:rPr>
                <w:rFonts w:eastAsia="Calibri" w:cs="Arial"/>
                <w:lang w:val="en-US" w:eastAsia="en-US"/>
              </w:rPr>
              <w:fldChar w:fldCharType="separate"/>
            </w:r>
            <w:r w:rsidRPr="003F6B69">
              <w:rPr>
                <w:rFonts w:eastAsia="Calibri" w:cs="Arial"/>
                <w:lang w:val="en-US" w:eastAsia="en-US"/>
              </w:rPr>
              <w:fldChar w:fldCharType="begin"/>
            </w:r>
            <w:r w:rsidRPr="003F6B69">
              <w:rPr>
                <w:rFonts w:eastAsia="Calibri" w:cs="Arial"/>
                <w:lang w:val="en-US" w:eastAsia="en-US"/>
              </w:rPr>
              <w:instrText xml:space="preserve"> INCLUDEPICTURE  "http://arenafx.net/templates/default/img/veri.png" \* MERGEFORMATINET </w:instrText>
            </w:r>
            <w:r w:rsidRPr="003F6B69">
              <w:rPr>
                <w:rFonts w:eastAsia="Calibri" w:cs="Arial"/>
                <w:lang w:val="en-US" w:eastAsia="en-US"/>
              </w:rPr>
              <w:fldChar w:fldCharType="separate"/>
            </w:r>
            <w:r w:rsidR="005A7287" w:rsidRPr="003F6B69">
              <w:rPr>
                <w:rFonts w:eastAsia="Calibri" w:cs="Arial"/>
                <w:lang w:val="en-US" w:eastAsia="en-US"/>
              </w:rPr>
              <w:fldChar w:fldCharType="begin"/>
            </w:r>
            <w:r w:rsidR="005A7287" w:rsidRPr="003F6B69">
              <w:rPr>
                <w:rFonts w:eastAsia="Calibri" w:cs="Arial"/>
                <w:lang w:val="en-US" w:eastAsia="en-US"/>
              </w:rPr>
              <w:instrText xml:space="preserve"> INCLUDEPICTURE  "http://arenafx.net/templates/default/img/veri.png" \* MERGEFORMATINET </w:instrText>
            </w:r>
            <w:r w:rsidR="005A7287" w:rsidRPr="003F6B69">
              <w:rPr>
                <w:rFonts w:eastAsia="Calibri" w:cs="Arial"/>
                <w:lang w:val="en-US" w:eastAsia="en-US"/>
              </w:rPr>
              <w:fldChar w:fldCharType="separate"/>
            </w:r>
            <w:r w:rsidR="00394609" w:rsidRPr="003F6B69">
              <w:rPr>
                <w:rFonts w:eastAsia="Calibri" w:cs="Arial"/>
                <w:lang w:val="en-US" w:eastAsia="en-US"/>
              </w:rPr>
              <w:fldChar w:fldCharType="begin"/>
            </w:r>
            <w:r w:rsidR="00394609" w:rsidRPr="003F6B69">
              <w:rPr>
                <w:rFonts w:eastAsia="Calibri" w:cs="Arial"/>
                <w:lang w:val="en-US" w:eastAsia="en-US"/>
              </w:rPr>
              <w:instrText xml:space="preserve"> INCLUDEPICTURE  "http://arenafx.net/templates/default/img/veri.png" \* MERGEFORMATINET </w:instrText>
            </w:r>
            <w:r w:rsidR="00394609" w:rsidRPr="003F6B69">
              <w:rPr>
                <w:rFonts w:eastAsia="Calibri" w:cs="Arial"/>
                <w:lang w:val="en-US" w:eastAsia="en-US"/>
              </w:rPr>
              <w:fldChar w:fldCharType="separate"/>
            </w:r>
            <w:r w:rsidR="005A56EE" w:rsidRPr="003F6B69">
              <w:rPr>
                <w:rFonts w:eastAsia="Calibri" w:cs="Arial"/>
                <w:lang w:val="en-US" w:eastAsia="en-US"/>
              </w:rPr>
              <w:fldChar w:fldCharType="begin"/>
            </w:r>
            <w:r w:rsidR="005A56EE" w:rsidRPr="003F6B69">
              <w:rPr>
                <w:rFonts w:eastAsia="Calibri" w:cs="Arial"/>
                <w:lang w:val="en-US" w:eastAsia="en-US"/>
              </w:rPr>
              <w:instrText xml:space="preserve"> INCLUDEPICTURE  "http://arenafx.net/templates/default/img/veri.png" \* MERGEFORMATINET </w:instrText>
            </w:r>
            <w:r w:rsidR="005A56EE" w:rsidRPr="003F6B69">
              <w:rPr>
                <w:rFonts w:eastAsia="Calibri" w:cs="Arial"/>
                <w:lang w:val="en-US" w:eastAsia="en-US"/>
              </w:rPr>
              <w:fldChar w:fldCharType="separate"/>
            </w:r>
            <w:r w:rsidR="009F6188" w:rsidRPr="003F6B69">
              <w:rPr>
                <w:rFonts w:eastAsia="Calibri" w:cs="Arial"/>
                <w:lang w:val="en-US" w:eastAsia="en-US"/>
              </w:rPr>
              <w:fldChar w:fldCharType="begin"/>
            </w:r>
            <w:r w:rsidR="009F6188" w:rsidRPr="003F6B69">
              <w:rPr>
                <w:rFonts w:eastAsia="Calibri" w:cs="Arial"/>
                <w:lang w:val="en-US" w:eastAsia="en-US"/>
              </w:rPr>
              <w:instrText xml:space="preserve"> INCLUDEPICTURE  "http://arenafx.net/templates/default/img/veri.png" \* MERGEFORMATINET </w:instrText>
            </w:r>
            <w:r w:rsidR="009F6188" w:rsidRPr="003F6B69">
              <w:rPr>
                <w:rFonts w:eastAsia="Calibri" w:cs="Arial"/>
                <w:lang w:val="en-US" w:eastAsia="en-US"/>
              </w:rPr>
              <w:fldChar w:fldCharType="separate"/>
            </w:r>
            <w:r w:rsidR="000469E2" w:rsidRPr="003F6B69">
              <w:rPr>
                <w:rFonts w:eastAsia="Calibri" w:cs="Arial"/>
                <w:lang w:val="en-US" w:eastAsia="en-US"/>
              </w:rPr>
              <w:fldChar w:fldCharType="begin"/>
            </w:r>
            <w:r w:rsidR="000469E2" w:rsidRPr="003F6B69">
              <w:rPr>
                <w:rFonts w:eastAsia="Calibri" w:cs="Arial"/>
                <w:lang w:val="en-US" w:eastAsia="en-US"/>
              </w:rPr>
              <w:instrText xml:space="preserve"> INCLUDEPICTURE  "http://arenafx.net/templates/default/img/veri.png" \* MERGEFORMATINET </w:instrText>
            </w:r>
            <w:r w:rsidR="000469E2" w:rsidRPr="003F6B69">
              <w:rPr>
                <w:rFonts w:eastAsia="Calibri" w:cs="Arial"/>
                <w:lang w:val="en-US" w:eastAsia="en-US"/>
              </w:rPr>
              <w:fldChar w:fldCharType="separate"/>
            </w:r>
            <w:r w:rsidR="00264BC7" w:rsidRPr="003F6B69">
              <w:rPr>
                <w:rFonts w:eastAsia="Calibri" w:cs="Arial"/>
                <w:lang w:val="en-US" w:eastAsia="en-US"/>
              </w:rPr>
              <w:fldChar w:fldCharType="begin"/>
            </w:r>
            <w:r w:rsidR="00264BC7" w:rsidRPr="003F6B69">
              <w:rPr>
                <w:rFonts w:eastAsia="Calibri" w:cs="Arial"/>
                <w:lang w:val="en-US" w:eastAsia="en-US"/>
              </w:rPr>
              <w:instrText xml:space="preserve"> INCLUDEPICTURE  "http://arenafx.net/templates/default/img/veri.png" \* MERGEFORMATINET </w:instrText>
            </w:r>
            <w:r w:rsidR="00264BC7" w:rsidRPr="003F6B69">
              <w:rPr>
                <w:rFonts w:eastAsia="Calibri" w:cs="Arial"/>
                <w:lang w:val="en-US" w:eastAsia="en-US"/>
              </w:rPr>
              <w:fldChar w:fldCharType="separate"/>
            </w:r>
            <w:r w:rsidR="00E647C8" w:rsidRPr="003F6B69">
              <w:rPr>
                <w:rFonts w:eastAsia="Calibri" w:cs="Arial"/>
                <w:lang w:val="en-US" w:eastAsia="en-US"/>
              </w:rPr>
              <w:fldChar w:fldCharType="begin"/>
            </w:r>
            <w:r w:rsidR="00E647C8" w:rsidRPr="003F6B69">
              <w:rPr>
                <w:rFonts w:eastAsia="Calibri" w:cs="Arial"/>
                <w:lang w:val="en-US" w:eastAsia="en-US"/>
              </w:rPr>
              <w:instrText xml:space="preserve"> INCLUDEPICTURE  "http://arenafx.net/templates/default/img/veri.png" \* MERGEFORMATINET </w:instrText>
            </w:r>
            <w:r w:rsidR="00E647C8" w:rsidRPr="003F6B69">
              <w:rPr>
                <w:rFonts w:eastAsia="Calibri" w:cs="Arial"/>
                <w:lang w:val="en-US" w:eastAsia="en-US"/>
              </w:rPr>
              <w:fldChar w:fldCharType="separate"/>
            </w:r>
            <w:r w:rsidR="005E76C4" w:rsidRPr="003F6B69">
              <w:rPr>
                <w:rFonts w:eastAsia="Calibri" w:cs="Arial"/>
                <w:lang w:val="en-US" w:eastAsia="en-US"/>
              </w:rPr>
              <w:fldChar w:fldCharType="begin"/>
            </w:r>
            <w:r w:rsidR="005E76C4" w:rsidRPr="003F6B69">
              <w:rPr>
                <w:rFonts w:eastAsia="Calibri" w:cs="Arial"/>
                <w:lang w:val="en-US" w:eastAsia="en-US"/>
              </w:rPr>
              <w:instrText xml:space="preserve"> INCLUDEPICTURE  "http://arenafx.net/templates/default/img/veri.png" \* MERGEFORMATINET </w:instrText>
            </w:r>
            <w:r w:rsidR="005E76C4" w:rsidRPr="003F6B69">
              <w:rPr>
                <w:rFonts w:eastAsia="Calibri" w:cs="Arial"/>
                <w:lang w:val="en-US" w:eastAsia="en-US"/>
              </w:rPr>
              <w:fldChar w:fldCharType="separate"/>
            </w:r>
            <w:r w:rsidR="00534D93" w:rsidRPr="003F6B69">
              <w:rPr>
                <w:rFonts w:eastAsia="Calibri" w:cs="Arial"/>
                <w:lang w:val="en-US" w:eastAsia="en-US"/>
              </w:rPr>
              <w:fldChar w:fldCharType="begin"/>
            </w:r>
            <w:r w:rsidR="00534D93" w:rsidRPr="003F6B69">
              <w:rPr>
                <w:rFonts w:eastAsia="Calibri" w:cs="Arial"/>
                <w:lang w:val="en-US" w:eastAsia="en-US"/>
              </w:rPr>
              <w:instrText xml:space="preserve"> INCLUDEPICTURE  "http://arenafx.net/templates/default/img/veri.png" \* MERGEFORMATINET </w:instrText>
            </w:r>
            <w:r w:rsidR="00534D93" w:rsidRPr="003F6B69">
              <w:rPr>
                <w:rFonts w:eastAsia="Calibri" w:cs="Arial"/>
                <w:lang w:val="en-US" w:eastAsia="en-US"/>
              </w:rPr>
              <w:fldChar w:fldCharType="separate"/>
            </w:r>
            <w:r w:rsidR="00C744C5" w:rsidRPr="003F6B69">
              <w:rPr>
                <w:rFonts w:eastAsia="Calibri" w:cs="Arial"/>
                <w:lang w:val="en-US" w:eastAsia="en-US"/>
              </w:rPr>
              <w:fldChar w:fldCharType="begin"/>
            </w:r>
            <w:r w:rsidR="00C744C5" w:rsidRPr="003F6B69">
              <w:rPr>
                <w:rFonts w:eastAsia="Calibri" w:cs="Arial"/>
                <w:lang w:val="en-US" w:eastAsia="en-US"/>
              </w:rPr>
              <w:instrText xml:space="preserve"> INCLUDEPICTURE  "http://arenafx.net/templates/default/img/veri.png" \* MERGEFORMATINET </w:instrText>
            </w:r>
            <w:r w:rsidR="00C744C5" w:rsidRPr="003F6B69">
              <w:rPr>
                <w:rFonts w:eastAsia="Calibri" w:cs="Arial"/>
                <w:lang w:val="en-US" w:eastAsia="en-US"/>
              </w:rPr>
              <w:fldChar w:fldCharType="separate"/>
            </w:r>
            <w:r w:rsidR="0082574A" w:rsidRPr="003F6B69">
              <w:rPr>
                <w:rFonts w:eastAsia="Calibri" w:cs="Arial"/>
                <w:lang w:val="en-US" w:eastAsia="en-US"/>
              </w:rPr>
              <w:fldChar w:fldCharType="begin"/>
            </w:r>
            <w:r w:rsidR="0082574A" w:rsidRPr="003F6B69">
              <w:rPr>
                <w:rFonts w:eastAsia="Calibri" w:cs="Arial"/>
                <w:lang w:val="en-US" w:eastAsia="en-US"/>
              </w:rPr>
              <w:instrText xml:space="preserve"> INCLUDEPICTURE  "http://arenafx.net/templates/default/img/veri.png" \* MERGEFORMATINET </w:instrText>
            </w:r>
            <w:r w:rsidR="0082574A" w:rsidRPr="003F6B69">
              <w:rPr>
                <w:rFonts w:eastAsia="Calibri" w:cs="Arial"/>
                <w:lang w:val="en-US" w:eastAsia="en-US"/>
              </w:rPr>
              <w:fldChar w:fldCharType="separate"/>
            </w:r>
            <w:r w:rsidR="009143EB" w:rsidRPr="003F6B69">
              <w:rPr>
                <w:rFonts w:eastAsia="Calibri" w:cs="Arial"/>
                <w:lang w:val="en-US" w:eastAsia="en-US"/>
              </w:rPr>
              <w:fldChar w:fldCharType="begin"/>
            </w:r>
            <w:r w:rsidR="009143EB" w:rsidRPr="003F6B69">
              <w:rPr>
                <w:rFonts w:eastAsia="Calibri" w:cs="Arial"/>
                <w:lang w:val="en-US" w:eastAsia="en-US"/>
              </w:rPr>
              <w:instrText xml:space="preserve"> INCLUDEPICTURE  "http://arenafx.net/templates/default/img/veri.png" \* MERGEFORMATINET </w:instrText>
            </w:r>
            <w:r w:rsidR="009143EB" w:rsidRPr="003F6B69">
              <w:rPr>
                <w:rFonts w:eastAsia="Calibri" w:cs="Arial"/>
                <w:lang w:val="en-US" w:eastAsia="en-US"/>
              </w:rPr>
              <w:fldChar w:fldCharType="separate"/>
            </w:r>
            <w:r w:rsidR="00865287">
              <w:rPr>
                <w:rFonts w:eastAsia="Calibri" w:cs="Arial"/>
                <w:lang w:val="en-US" w:eastAsia="en-US"/>
              </w:rPr>
              <w:fldChar w:fldCharType="begin"/>
            </w:r>
            <w:r w:rsidR="00865287">
              <w:rPr>
                <w:rFonts w:eastAsia="Calibri" w:cs="Arial"/>
                <w:lang w:val="en-US" w:eastAsia="en-US"/>
              </w:rPr>
              <w:instrText xml:space="preserve"> INCLUDEPICTURE  "http://arenafx.net/templates/default/img/veri.png" \* MERGEFORMATINET </w:instrText>
            </w:r>
            <w:r w:rsidR="00865287">
              <w:rPr>
                <w:rFonts w:eastAsia="Calibri" w:cs="Arial"/>
                <w:lang w:val="en-US" w:eastAsia="en-US"/>
              </w:rPr>
              <w:fldChar w:fldCharType="separate"/>
            </w:r>
            <w:r w:rsidR="00A0478E">
              <w:rPr>
                <w:rFonts w:eastAsia="Calibri" w:cs="Arial"/>
                <w:lang w:val="en-US" w:eastAsia="en-US"/>
              </w:rPr>
              <w:fldChar w:fldCharType="begin"/>
            </w:r>
            <w:r w:rsidR="00A0478E">
              <w:rPr>
                <w:rFonts w:eastAsia="Calibri" w:cs="Arial"/>
                <w:lang w:val="en-US" w:eastAsia="en-US"/>
              </w:rPr>
              <w:instrText xml:space="preserve"> INCLUDEPICTURE  "http://arenafx.net/templates/default/img/veri.png" \* MERGEFORMATINET </w:instrText>
            </w:r>
            <w:r w:rsidR="00A0478E">
              <w:rPr>
                <w:rFonts w:eastAsia="Calibri" w:cs="Arial"/>
                <w:lang w:val="en-US" w:eastAsia="en-US"/>
              </w:rPr>
              <w:fldChar w:fldCharType="separate"/>
            </w:r>
            <w:r w:rsidR="0076483A">
              <w:rPr>
                <w:rFonts w:eastAsia="Calibri" w:cs="Arial"/>
                <w:lang w:val="en-US" w:eastAsia="en-US"/>
              </w:rPr>
              <w:fldChar w:fldCharType="begin"/>
            </w:r>
            <w:r w:rsidR="0076483A">
              <w:rPr>
                <w:rFonts w:eastAsia="Calibri" w:cs="Arial"/>
                <w:lang w:val="en-US" w:eastAsia="en-US"/>
              </w:rPr>
              <w:instrText xml:space="preserve"> INCLUDEPICTURE  "http://arenafx.net/templates/default/img/veri.png" \* MERGEFORMATINET </w:instrText>
            </w:r>
            <w:r w:rsidR="0076483A">
              <w:rPr>
                <w:rFonts w:eastAsia="Calibri" w:cs="Arial"/>
                <w:lang w:val="en-US" w:eastAsia="en-US"/>
              </w:rPr>
              <w:fldChar w:fldCharType="separate"/>
            </w:r>
            <w:r w:rsidR="003D22C8">
              <w:rPr>
                <w:rFonts w:eastAsia="Calibri" w:cs="Arial"/>
                <w:lang w:val="en-US" w:eastAsia="en-US"/>
              </w:rPr>
              <w:fldChar w:fldCharType="begin"/>
            </w:r>
            <w:r w:rsidR="003D22C8">
              <w:rPr>
                <w:rFonts w:eastAsia="Calibri" w:cs="Arial"/>
                <w:lang w:val="en-US" w:eastAsia="en-US"/>
              </w:rPr>
              <w:instrText xml:space="preserve"> INCLUDEPICTURE  "http://arenafx.net/templates/default/img/veri.png" \* MERGEFORMATINET </w:instrText>
            </w:r>
            <w:r w:rsidR="003D22C8">
              <w:rPr>
                <w:rFonts w:eastAsia="Calibri" w:cs="Arial"/>
                <w:lang w:val="en-US" w:eastAsia="en-US"/>
              </w:rPr>
              <w:fldChar w:fldCharType="separate"/>
            </w:r>
            <w:r w:rsidR="00564435">
              <w:rPr>
                <w:rFonts w:eastAsia="Calibri" w:cs="Arial"/>
                <w:lang w:val="en-US" w:eastAsia="en-US"/>
              </w:rPr>
              <w:fldChar w:fldCharType="begin"/>
            </w:r>
            <w:r w:rsidR="00564435">
              <w:rPr>
                <w:rFonts w:eastAsia="Calibri" w:cs="Arial"/>
                <w:lang w:val="en-US" w:eastAsia="en-US"/>
              </w:rPr>
              <w:instrText xml:space="preserve"> INCLUDEPICTURE  "http://arenafx.net/templates/default/img/veri.png" \* MERGEFORMATINET </w:instrText>
            </w:r>
            <w:r w:rsidR="00564435">
              <w:rPr>
                <w:rFonts w:eastAsia="Calibri" w:cs="Arial"/>
                <w:lang w:val="en-US" w:eastAsia="en-US"/>
              </w:rPr>
              <w:fldChar w:fldCharType="separate"/>
            </w:r>
            <w:r w:rsidR="009D72AE">
              <w:rPr>
                <w:rFonts w:eastAsia="Calibri" w:cs="Arial"/>
                <w:lang w:val="en-US" w:eastAsia="en-US"/>
              </w:rPr>
              <w:fldChar w:fldCharType="begin"/>
            </w:r>
            <w:r w:rsidR="009D72AE">
              <w:rPr>
                <w:rFonts w:eastAsia="Calibri" w:cs="Arial"/>
                <w:lang w:val="en-US" w:eastAsia="en-US"/>
              </w:rPr>
              <w:instrText xml:space="preserve"> INCLUDEPICTURE  "http://arenafx.net/templates/default/img/veri.png" \* MERGEFORMATINET </w:instrText>
            </w:r>
            <w:r w:rsidR="009D72AE">
              <w:rPr>
                <w:rFonts w:eastAsia="Calibri" w:cs="Arial"/>
                <w:lang w:val="en-US" w:eastAsia="en-US"/>
              </w:rPr>
              <w:fldChar w:fldCharType="separate"/>
            </w:r>
            <w:r w:rsidR="007A6511">
              <w:rPr>
                <w:rFonts w:eastAsia="Calibri" w:cs="Arial"/>
                <w:lang w:val="en-US" w:eastAsia="en-US"/>
              </w:rPr>
              <w:fldChar w:fldCharType="begin"/>
            </w:r>
            <w:r w:rsidR="007A6511">
              <w:rPr>
                <w:rFonts w:eastAsia="Calibri" w:cs="Arial"/>
                <w:lang w:val="en-US" w:eastAsia="en-US"/>
              </w:rPr>
              <w:instrText xml:space="preserve"> INCLUDEPICTURE  "http://arenafx.net/templates/default/img/veri.png" \* MERGEFORMATINET </w:instrText>
            </w:r>
            <w:r w:rsidR="007A6511">
              <w:rPr>
                <w:rFonts w:eastAsia="Calibri" w:cs="Arial"/>
                <w:lang w:val="en-US" w:eastAsia="en-US"/>
              </w:rPr>
              <w:fldChar w:fldCharType="separate"/>
            </w:r>
            <w:r w:rsidR="00AB424E">
              <w:rPr>
                <w:rFonts w:eastAsia="Calibri" w:cs="Arial"/>
                <w:lang w:val="en-US" w:eastAsia="en-US"/>
              </w:rPr>
              <w:fldChar w:fldCharType="begin"/>
            </w:r>
            <w:r w:rsidR="00AB424E">
              <w:rPr>
                <w:rFonts w:eastAsia="Calibri" w:cs="Arial"/>
                <w:lang w:val="en-US" w:eastAsia="en-US"/>
              </w:rPr>
              <w:instrText xml:space="preserve"> INCLUDEPICTURE  "http://arenafx.net/templates/default/img/veri.png" \* MERGEFORMATINET </w:instrText>
            </w:r>
            <w:r w:rsidR="00AB424E">
              <w:rPr>
                <w:rFonts w:eastAsia="Calibri" w:cs="Arial"/>
                <w:lang w:val="en-US" w:eastAsia="en-US"/>
              </w:rPr>
              <w:fldChar w:fldCharType="separate"/>
            </w:r>
            <w:r w:rsidR="00DC7E45">
              <w:rPr>
                <w:rFonts w:eastAsia="Calibri" w:cs="Arial"/>
                <w:lang w:val="en-US" w:eastAsia="en-US"/>
              </w:rPr>
              <w:fldChar w:fldCharType="begin"/>
            </w:r>
            <w:r w:rsidR="00DC7E45">
              <w:rPr>
                <w:rFonts w:eastAsia="Calibri" w:cs="Arial"/>
                <w:lang w:val="en-US" w:eastAsia="en-US"/>
              </w:rPr>
              <w:instrText xml:space="preserve"> INCLUDEPICTURE  "http://arenafx.net/templates/default/img/veri.png" \* MERGEFORMATINET </w:instrText>
            </w:r>
            <w:r w:rsidR="00DC7E45">
              <w:rPr>
                <w:rFonts w:eastAsia="Calibri" w:cs="Arial"/>
                <w:lang w:val="en-US" w:eastAsia="en-US"/>
              </w:rPr>
              <w:fldChar w:fldCharType="separate"/>
            </w:r>
            <w:r w:rsidR="003B2C35">
              <w:rPr>
                <w:rFonts w:eastAsia="Calibri" w:cs="Arial"/>
                <w:lang w:val="en-US" w:eastAsia="en-US"/>
              </w:rPr>
              <w:fldChar w:fldCharType="begin"/>
            </w:r>
            <w:r w:rsidR="003B2C35">
              <w:rPr>
                <w:rFonts w:eastAsia="Calibri" w:cs="Arial"/>
                <w:lang w:val="en-US" w:eastAsia="en-US"/>
              </w:rPr>
              <w:instrText xml:space="preserve"> </w:instrText>
            </w:r>
            <w:r w:rsidR="003B2C35">
              <w:rPr>
                <w:rFonts w:eastAsia="Calibri" w:cs="Arial"/>
                <w:lang w:val="en-US" w:eastAsia="en-US"/>
              </w:rPr>
              <w:instrText>INCLUDEPICTURE  "http://arenafx.net/templates/default/img/veri.png" \* MERGEFORMATINET</w:instrText>
            </w:r>
            <w:r w:rsidR="003B2C35">
              <w:rPr>
                <w:rFonts w:eastAsia="Calibri" w:cs="Arial"/>
                <w:lang w:val="en-US" w:eastAsia="en-US"/>
              </w:rPr>
              <w:instrText xml:space="preserve"> </w:instrText>
            </w:r>
            <w:r w:rsidR="003B2C35">
              <w:rPr>
                <w:rFonts w:eastAsia="Calibri" w:cs="Arial"/>
                <w:lang w:val="en-US" w:eastAsia="en-US"/>
              </w:rPr>
              <w:fldChar w:fldCharType="separate"/>
            </w:r>
            <w:r w:rsidR="004D2B06">
              <w:rPr>
                <w:rFonts w:eastAsia="Calibri" w:cs="Arial"/>
                <w:lang w:val="en-US" w:eastAsia="en-US"/>
              </w:rPr>
              <w:pict w14:anchorId="2B4081AC">
                <v:shape id="_x0000_i1027" type="#_x0000_t75" style="width:26.25pt;height:26.25pt">
                  <v:imagedata r:id="rId16" r:href="rId22"/>
                </v:shape>
              </w:pict>
            </w:r>
            <w:r w:rsidR="003B2C35">
              <w:rPr>
                <w:rFonts w:eastAsia="Calibri" w:cs="Arial"/>
                <w:lang w:val="en-US" w:eastAsia="en-US"/>
              </w:rPr>
              <w:fldChar w:fldCharType="end"/>
            </w:r>
            <w:r w:rsidR="00DC7E45">
              <w:rPr>
                <w:rFonts w:eastAsia="Calibri" w:cs="Arial"/>
                <w:lang w:val="en-US" w:eastAsia="en-US"/>
              </w:rPr>
              <w:fldChar w:fldCharType="end"/>
            </w:r>
            <w:r w:rsidR="00AB424E">
              <w:rPr>
                <w:rFonts w:eastAsia="Calibri" w:cs="Arial"/>
                <w:lang w:val="en-US" w:eastAsia="en-US"/>
              </w:rPr>
              <w:fldChar w:fldCharType="end"/>
            </w:r>
            <w:r w:rsidR="007A6511">
              <w:rPr>
                <w:rFonts w:eastAsia="Calibri" w:cs="Arial"/>
                <w:lang w:val="en-US" w:eastAsia="en-US"/>
              </w:rPr>
              <w:fldChar w:fldCharType="end"/>
            </w:r>
            <w:r w:rsidR="009D72AE">
              <w:rPr>
                <w:rFonts w:eastAsia="Calibri" w:cs="Arial"/>
                <w:lang w:val="en-US" w:eastAsia="en-US"/>
              </w:rPr>
              <w:fldChar w:fldCharType="end"/>
            </w:r>
            <w:r w:rsidR="00564435">
              <w:rPr>
                <w:rFonts w:eastAsia="Calibri" w:cs="Arial"/>
                <w:lang w:val="en-US" w:eastAsia="en-US"/>
              </w:rPr>
              <w:fldChar w:fldCharType="end"/>
            </w:r>
            <w:r w:rsidR="003D22C8">
              <w:rPr>
                <w:rFonts w:eastAsia="Calibri" w:cs="Arial"/>
                <w:lang w:val="en-US" w:eastAsia="en-US"/>
              </w:rPr>
              <w:fldChar w:fldCharType="end"/>
            </w:r>
            <w:r w:rsidR="0076483A">
              <w:rPr>
                <w:rFonts w:eastAsia="Calibri" w:cs="Arial"/>
                <w:lang w:val="en-US" w:eastAsia="en-US"/>
              </w:rPr>
              <w:fldChar w:fldCharType="end"/>
            </w:r>
            <w:r w:rsidR="00A0478E">
              <w:rPr>
                <w:rFonts w:eastAsia="Calibri" w:cs="Arial"/>
                <w:lang w:val="en-US" w:eastAsia="en-US"/>
              </w:rPr>
              <w:fldChar w:fldCharType="end"/>
            </w:r>
            <w:r w:rsidR="00865287">
              <w:rPr>
                <w:rFonts w:eastAsia="Calibri" w:cs="Arial"/>
                <w:lang w:val="en-US" w:eastAsia="en-US"/>
              </w:rPr>
              <w:fldChar w:fldCharType="end"/>
            </w:r>
            <w:r w:rsidR="009143EB" w:rsidRPr="003F6B69">
              <w:rPr>
                <w:rFonts w:eastAsia="Calibri" w:cs="Arial"/>
                <w:lang w:val="en-US" w:eastAsia="en-US"/>
              </w:rPr>
              <w:fldChar w:fldCharType="end"/>
            </w:r>
            <w:r w:rsidR="0082574A" w:rsidRPr="003F6B69">
              <w:rPr>
                <w:rFonts w:eastAsia="Calibri" w:cs="Arial"/>
                <w:lang w:val="en-US" w:eastAsia="en-US"/>
              </w:rPr>
              <w:fldChar w:fldCharType="end"/>
            </w:r>
            <w:r w:rsidR="00C744C5" w:rsidRPr="003F6B69">
              <w:rPr>
                <w:rFonts w:eastAsia="Calibri" w:cs="Arial"/>
                <w:lang w:val="en-US" w:eastAsia="en-US"/>
              </w:rPr>
              <w:fldChar w:fldCharType="end"/>
            </w:r>
            <w:r w:rsidR="00534D93" w:rsidRPr="003F6B69">
              <w:rPr>
                <w:rFonts w:eastAsia="Calibri" w:cs="Arial"/>
                <w:lang w:val="en-US" w:eastAsia="en-US"/>
              </w:rPr>
              <w:fldChar w:fldCharType="end"/>
            </w:r>
            <w:r w:rsidR="005E76C4" w:rsidRPr="003F6B69">
              <w:rPr>
                <w:rFonts w:eastAsia="Calibri" w:cs="Arial"/>
                <w:lang w:val="en-US" w:eastAsia="en-US"/>
              </w:rPr>
              <w:fldChar w:fldCharType="end"/>
            </w:r>
            <w:r w:rsidR="00E647C8" w:rsidRPr="003F6B69">
              <w:rPr>
                <w:rFonts w:eastAsia="Calibri" w:cs="Arial"/>
                <w:lang w:val="en-US" w:eastAsia="en-US"/>
              </w:rPr>
              <w:fldChar w:fldCharType="end"/>
            </w:r>
            <w:r w:rsidR="00264BC7" w:rsidRPr="003F6B69">
              <w:rPr>
                <w:rFonts w:eastAsia="Calibri" w:cs="Arial"/>
                <w:lang w:val="en-US" w:eastAsia="en-US"/>
              </w:rPr>
              <w:fldChar w:fldCharType="end"/>
            </w:r>
            <w:r w:rsidR="000469E2" w:rsidRPr="003F6B69">
              <w:rPr>
                <w:rFonts w:eastAsia="Calibri" w:cs="Arial"/>
                <w:lang w:val="en-US" w:eastAsia="en-US"/>
              </w:rPr>
              <w:fldChar w:fldCharType="end"/>
            </w:r>
            <w:r w:rsidR="009F6188" w:rsidRPr="003F6B69">
              <w:rPr>
                <w:rFonts w:eastAsia="Calibri" w:cs="Arial"/>
                <w:lang w:val="en-US" w:eastAsia="en-US"/>
              </w:rPr>
              <w:fldChar w:fldCharType="end"/>
            </w:r>
            <w:r w:rsidR="005A56EE" w:rsidRPr="003F6B69">
              <w:rPr>
                <w:rFonts w:eastAsia="Calibri" w:cs="Arial"/>
                <w:lang w:val="en-US" w:eastAsia="en-US"/>
              </w:rPr>
              <w:fldChar w:fldCharType="end"/>
            </w:r>
            <w:r w:rsidR="00394609" w:rsidRPr="003F6B69">
              <w:rPr>
                <w:rFonts w:eastAsia="Calibri" w:cs="Arial"/>
                <w:lang w:val="en-US" w:eastAsia="en-US"/>
              </w:rPr>
              <w:fldChar w:fldCharType="end"/>
            </w:r>
            <w:r w:rsidR="005A7287" w:rsidRPr="003F6B69">
              <w:rPr>
                <w:rFonts w:eastAsia="Calibri" w:cs="Arial"/>
                <w:lang w:val="en-US" w:eastAsia="en-US"/>
              </w:rPr>
              <w:fldChar w:fldCharType="end"/>
            </w:r>
            <w:r w:rsidRPr="003F6B69">
              <w:rPr>
                <w:rFonts w:eastAsia="Calibri" w:cs="Arial"/>
                <w:lang w:val="en-US" w:eastAsia="en-US"/>
              </w:rPr>
              <w:fldChar w:fldCharType="end"/>
            </w:r>
            <w:r w:rsidRPr="003F6B69">
              <w:rPr>
                <w:rFonts w:eastAsia="Calibri" w:cs="Arial"/>
                <w:lang w:val="en-US" w:eastAsia="en-US"/>
              </w:rPr>
              <w:fldChar w:fldCharType="end"/>
            </w:r>
            <w:r w:rsidRPr="003F6B69">
              <w:rPr>
                <w:rFonts w:eastAsia="Calibri" w:cs="Arial"/>
                <w:lang w:val="en-US" w:eastAsia="en-US"/>
              </w:rPr>
              <w:fldChar w:fldCharType="end"/>
            </w:r>
            <w:r w:rsidRPr="003F6B69">
              <w:rPr>
                <w:rFonts w:eastAsia="Calibri" w:cs="Arial"/>
                <w:lang w:val="en-US" w:eastAsia="en-US"/>
              </w:rPr>
              <w:fldChar w:fldCharType="end"/>
            </w:r>
            <w:r w:rsidRPr="003F6B69">
              <w:rPr>
                <w:rFonts w:eastAsia="Calibri" w:cs="Arial"/>
                <w:lang w:val="en-US" w:eastAsia="en-US"/>
              </w:rPr>
              <w:fldChar w:fldCharType="end"/>
            </w:r>
            <w:r w:rsidRPr="003F6B69">
              <w:rPr>
                <w:rFonts w:eastAsia="Calibri" w:cs="Arial"/>
                <w:lang w:val="en-US" w:eastAsia="en-US"/>
              </w:rPr>
              <w:fldChar w:fldCharType="end"/>
            </w:r>
            <w:r w:rsidRPr="003F6B69">
              <w:rPr>
                <w:rFonts w:eastAsia="Calibri" w:cs="Arial"/>
                <w:lang w:val="en-US" w:eastAsia="en-US"/>
              </w:rPr>
              <w:fldChar w:fldCharType="end"/>
            </w:r>
            <w:r w:rsidRPr="003F6B69">
              <w:rPr>
                <w:rFonts w:eastAsia="Calibri" w:cs="Arial"/>
                <w:lang w:val="en-US" w:eastAsia="en-US"/>
              </w:rPr>
              <w:fldChar w:fldCharType="end"/>
            </w:r>
            <w:r w:rsidRPr="003F6B69">
              <w:rPr>
                <w:rFonts w:eastAsia="Calibri" w:cs="Arial"/>
                <w:lang w:val="en-US" w:eastAsia="en-US"/>
              </w:rPr>
              <w:fldChar w:fldCharType="end"/>
            </w:r>
            <w:r w:rsidRPr="003F6B69">
              <w:rPr>
                <w:rFonts w:eastAsia="Calibri" w:cs="Arial"/>
                <w:lang w:val="en-US" w:eastAsia="en-US"/>
              </w:rPr>
              <w:fldChar w:fldCharType="end"/>
            </w:r>
            <w:r w:rsidRPr="003F6B69">
              <w:rPr>
                <w:rFonts w:eastAsia="Calibri" w:cs="Arial"/>
                <w:lang w:val="en-US" w:eastAsia="en-US"/>
              </w:rPr>
              <w:fldChar w:fldCharType="end"/>
            </w:r>
            <w:r w:rsidRPr="003F6B69">
              <w:rPr>
                <w:rFonts w:eastAsia="Calibri" w:cs="Arial"/>
                <w:lang w:val="en-US" w:eastAsia="en-US"/>
              </w:rPr>
              <w:fldChar w:fldCharType="end"/>
            </w:r>
          </w:p>
        </w:tc>
        <w:tc>
          <w:tcPr>
            <w:tcW w:w="9098" w:type="dxa"/>
            <w:shd w:val="clear" w:color="auto" w:fill="auto"/>
          </w:tcPr>
          <w:p w14:paraId="06E934A8" w14:textId="77777777" w:rsidR="000D6216" w:rsidRPr="000F2E16" w:rsidRDefault="000D6216" w:rsidP="003F6B69">
            <w:pPr>
              <w:spacing w:after="0" w:line="240" w:lineRule="auto"/>
              <w:rPr>
                <w:rFonts w:eastAsia="Calibri" w:cs="Times New Roman"/>
                <w:b/>
                <w:caps/>
                <w:color w:val="943634" w:themeColor="accent2" w:themeShade="BF"/>
                <w:lang w:val="en-US" w:eastAsia="en-US"/>
              </w:rPr>
            </w:pPr>
            <w:r w:rsidRPr="000F2E16">
              <w:rPr>
                <w:rFonts w:eastAsia="Calibri" w:cs="Times New Roman"/>
                <w:b/>
                <w:caps/>
                <w:color w:val="943634" w:themeColor="accent2" w:themeShade="BF"/>
                <w:lang w:val="en-US" w:eastAsia="en-US"/>
              </w:rPr>
              <w:t>Conclusions and Recommendations</w:t>
            </w:r>
          </w:p>
          <w:p w14:paraId="4A1656DE" w14:textId="77777777" w:rsidR="000D6216" w:rsidRDefault="00024EC0" w:rsidP="003F6B69">
            <w:pPr>
              <w:autoSpaceDE w:val="0"/>
              <w:autoSpaceDN w:val="0"/>
              <w:adjustRightInd w:val="0"/>
              <w:spacing w:after="0" w:line="240" w:lineRule="auto"/>
              <w:jc w:val="both"/>
              <w:rPr>
                <w:rFonts w:eastAsia="SimSun" w:cs="Times New Roman"/>
                <w:bCs/>
                <w:kern w:val="2"/>
                <w:lang w:val="en-US" w:eastAsia="zh-CN" w:bidi="hi-IN"/>
              </w:rPr>
            </w:pPr>
            <w:r w:rsidRPr="003F6B69">
              <w:rPr>
                <w:rFonts w:eastAsia="SimSun" w:cs="Times New Roman"/>
                <w:bCs/>
                <w:kern w:val="2"/>
                <w:lang w:val="en-US" w:eastAsia="zh-CN" w:bidi="hi-IN"/>
              </w:rPr>
              <w:t xml:space="preserve">The SPP </w:t>
            </w:r>
            <w:proofErr w:type="spellStart"/>
            <w:r w:rsidRPr="003F6B69">
              <w:rPr>
                <w:rFonts w:eastAsia="SimSun" w:cs="Times New Roman"/>
                <w:bCs/>
                <w:kern w:val="2"/>
                <w:lang w:val="en-US" w:eastAsia="zh-CN" w:bidi="hi-IN"/>
              </w:rPr>
              <w:t>EaP</w:t>
            </w:r>
            <w:proofErr w:type="spellEnd"/>
            <w:r w:rsidRPr="003F6B69">
              <w:rPr>
                <w:rFonts w:eastAsia="SimSun" w:cs="Times New Roman"/>
                <w:bCs/>
                <w:kern w:val="2"/>
                <w:lang w:val="en-US" w:eastAsia="zh-CN" w:bidi="hi-IN"/>
              </w:rPr>
              <w:t xml:space="preserve"> GREEN Project has made a significant contribution to the implementation of the SPP in Ukraine. But the practical implementation of project documents and recommendations depends on many factors related to public procurement reform in general.</w:t>
            </w:r>
          </w:p>
          <w:p w14:paraId="3B95CA5A" w14:textId="3704B166" w:rsidR="00F27F5E" w:rsidRPr="003F6B69" w:rsidRDefault="00F27F5E" w:rsidP="003F6B69">
            <w:pPr>
              <w:autoSpaceDE w:val="0"/>
              <w:autoSpaceDN w:val="0"/>
              <w:adjustRightInd w:val="0"/>
              <w:spacing w:after="0" w:line="240" w:lineRule="auto"/>
              <w:jc w:val="both"/>
              <w:rPr>
                <w:rFonts w:eastAsia="MS Mincho" w:cs="Times New Roman"/>
                <w:bCs/>
                <w:strike/>
                <w:bdr w:val="none" w:sz="0" w:space="0" w:color="auto" w:frame="1"/>
                <w:lang w:val="en-US" w:eastAsia="ja-JP"/>
              </w:rPr>
            </w:pPr>
          </w:p>
        </w:tc>
      </w:tr>
    </w:tbl>
    <w:p w14:paraId="1E5164E2" w14:textId="4798993C" w:rsidR="00D558E9" w:rsidRPr="00F27F5E" w:rsidRDefault="00024EC0" w:rsidP="00C20969">
      <w:pPr>
        <w:pStyle w:val="ListParagraph"/>
        <w:numPr>
          <w:ilvl w:val="0"/>
          <w:numId w:val="23"/>
        </w:numPr>
        <w:spacing w:after="0"/>
        <w:ind w:left="567"/>
        <w:jc w:val="both"/>
        <w:rPr>
          <w:rFonts w:eastAsia="SimSun" w:cs="Times New Roman"/>
          <w:bCs/>
          <w:kern w:val="2"/>
          <w:lang w:val="en-US" w:eastAsia="zh-CN" w:bidi="hi-IN"/>
        </w:rPr>
      </w:pPr>
      <w:r w:rsidRPr="00F27F5E">
        <w:rPr>
          <w:kern w:val="2"/>
          <w:lang w:val="en-US" w:eastAsia="zh-CN" w:bidi="hi-IN"/>
        </w:rPr>
        <w:t>The introduction of the SPP electronic monitoring system will help to assess progress and show the benefits of this approach to a wide range of Ukrainian stakeholders</w:t>
      </w:r>
      <w:r w:rsidR="00D558E9" w:rsidRPr="00F27F5E">
        <w:rPr>
          <w:rFonts w:eastAsia="Calibri" w:cs="Times New Roman"/>
          <w:lang w:val="uk-UA" w:eastAsia="en-US"/>
        </w:rPr>
        <w:t xml:space="preserve">. </w:t>
      </w:r>
      <w:proofErr w:type="spellStart"/>
      <w:r w:rsidRPr="00F27F5E">
        <w:rPr>
          <w:rFonts w:eastAsia="Calibri" w:cs="Times New Roman"/>
          <w:lang w:val="uk-UA" w:eastAsia="en-US"/>
        </w:rPr>
        <w:t>Recommendations</w:t>
      </w:r>
      <w:proofErr w:type="spellEnd"/>
      <w:r w:rsidRPr="00F27F5E">
        <w:rPr>
          <w:rFonts w:eastAsia="Calibri" w:cs="Times New Roman"/>
          <w:lang w:val="uk-UA" w:eastAsia="en-US"/>
        </w:rPr>
        <w:t xml:space="preserve"> </w:t>
      </w:r>
      <w:proofErr w:type="spellStart"/>
      <w:r w:rsidRPr="00F27F5E">
        <w:rPr>
          <w:rFonts w:eastAsia="Calibri" w:cs="Times New Roman"/>
          <w:lang w:val="uk-UA" w:eastAsia="en-US"/>
        </w:rPr>
        <w:t>for</w:t>
      </w:r>
      <w:proofErr w:type="spellEnd"/>
      <w:r w:rsidRPr="00F27F5E">
        <w:rPr>
          <w:rFonts w:eastAsia="Calibri" w:cs="Times New Roman"/>
          <w:lang w:val="uk-UA" w:eastAsia="en-US"/>
        </w:rPr>
        <w:t xml:space="preserve"> </w:t>
      </w:r>
      <w:proofErr w:type="spellStart"/>
      <w:r w:rsidRPr="00F27F5E">
        <w:rPr>
          <w:rFonts w:eastAsia="Calibri" w:cs="Times New Roman"/>
          <w:lang w:val="uk-UA" w:eastAsia="en-US"/>
        </w:rPr>
        <w:t>the</w:t>
      </w:r>
      <w:proofErr w:type="spellEnd"/>
      <w:r w:rsidRPr="00F27F5E">
        <w:rPr>
          <w:rFonts w:eastAsia="Calibri" w:cs="Times New Roman"/>
          <w:lang w:val="uk-UA" w:eastAsia="en-US"/>
        </w:rPr>
        <w:t xml:space="preserve"> </w:t>
      </w:r>
      <w:proofErr w:type="spellStart"/>
      <w:r w:rsidRPr="00F27F5E">
        <w:rPr>
          <w:rFonts w:eastAsia="Calibri" w:cs="Times New Roman"/>
          <w:lang w:val="uk-UA" w:eastAsia="en-US"/>
        </w:rPr>
        <w:t>practical</w:t>
      </w:r>
      <w:proofErr w:type="spellEnd"/>
      <w:r w:rsidRPr="00F27F5E">
        <w:rPr>
          <w:rFonts w:eastAsia="Calibri" w:cs="Times New Roman"/>
          <w:lang w:val="uk-UA" w:eastAsia="en-US"/>
        </w:rPr>
        <w:t xml:space="preserve"> </w:t>
      </w:r>
      <w:proofErr w:type="spellStart"/>
      <w:r w:rsidRPr="00F27F5E">
        <w:rPr>
          <w:rFonts w:eastAsia="Calibri" w:cs="Times New Roman"/>
          <w:lang w:val="uk-UA" w:eastAsia="en-US"/>
        </w:rPr>
        <w:t>implementation</w:t>
      </w:r>
      <w:proofErr w:type="spellEnd"/>
      <w:r w:rsidRPr="00F27F5E">
        <w:rPr>
          <w:rFonts w:eastAsia="Calibri" w:cs="Times New Roman"/>
          <w:lang w:val="uk-UA" w:eastAsia="en-US"/>
        </w:rPr>
        <w:t xml:space="preserve"> </w:t>
      </w:r>
      <w:proofErr w:type="spellStart"/>
      <w:r w:rsidRPr="00F27F5E">
        <w:rPr>
          <w:rFonts w:eastAsia="Calibri" w:cs="Times New Roman"/>
          <w:lang w:val="uk-UA" w:eastAsia="en-US"/>
        </w:rPr>
        <w:t>of</w:t>
      </w:r>
      <w:proofErr w:type="spellEnd"/>
      <w:r w:rsidRPr="00F27F5E">
        <w:rPr>
          <w:rFonts w:eastAsia="Calibri" w:cs="Times New Roman"/>
          <w:lang w:val="uk-UA" w:eastAsia="en-US"/>
        </w:rPr>
        <w:t xml:space="preserve"> </w:t>
      </w:r>
      <w:proofErr w:type="spellStart"/>
      <w:r w:rsidRPr="00F27F5E">
        <w:rPr>
          <w:rFonts w:eastAsia="Calibri" w:cs="Times New Roman"/>
          <w:lang w:val="uk-UA" w:eastAsia="en-US"/>
        </w:rPr>
        <w:t>the</w:t>
      </w:r>
      <w:proofErr w:type="spellEnd"/>
      <w:r w:rsidRPr="00F27F5E">
        <w:rPr>
          <w:rFonts w:eastAsia="Calibri" w:cs="Times New Roman"/>
          <w:lang w:val="uk-UA" w:eastAsia="en-US"/>
        </w:rPr>
        <w:t xml:space="preserve"> </w:t>
      </w:r>
      <w:r w:rsidRPr="00F27F5E">
        <w:rPr>
          <w:rFonts w:eastAsia="Times New Roman" w:cs="Times New Roman"/>
          <w:lang w:val="en-US"/>
        </w:rPr>
        <w:t>SPP</w:t>
      </w:r>
      <w:r w:rsidRPr="00F27F5E">
        <w:rPr>
          <w:rFonts w:eastAsia="Calibri" w:cs="Times New Roman"/>
          <w:lang w:val="uk-UA" w:eastAsia="en-US"/>
        </w:rPr>
        <w:t xml:space="preserve"> </w:t>
      </w:r>
      <w:proofErr w:type="spellStart"/>
      <w:r w:rsidRPr="00F27F5E">
        <w:rPr>
          <w:rFonts w:eastAsia="Calibri" w:cs="Times New Roman"/>
          <w:lang w:val="uk-UA" w:eastAsia="en-US"/>
        </w:rPr>
        <w:t>monitoring</w:t>
      </w:r>
      <w:proofErr w:type="spellEnd"/>
      <w:r w:rsidRPr="00F27F5E">
        <w:rPr>
          <w:rFonts w:eastAsia="Calibri" w:cs="Times New Roman"/>
          <w:lang w:val="uk-UA" w:eastAsia="en-US"/>
        </w:rPr>
        <w:t xml:space="preserve"> </w:t>
      </w:r>
      <w:proofErr w:type="spellStart"/>
      <w:r w:rsidRPr="00F27F5E">
        <w:rPr>
          <w:rFonts w:eastAsia="Calibri" w:cs="Times New Roman"/>
          <w:lang w:val="uk-UA" w:eastAsia="en-US"/>
        </w:rPr>
        <w:t>system</w:t>
      </w:r>
      <w:proofErr w:type="spellEnd"/>
      <w:r w:rsidRPr="00F27F5E">
        <w:rPr>
          <w:rFonts w:eastAsia="Calibri" w:cs="Times New Roman"/>
          <w:lang w:val="uk-UA" w:eastAsia="en-US"/>
        </w:rPr>
        <w:t xml:space="preserve"> </w:t>
      </w:r>
      <w:proofErr w:type="spellStart"/>
      <w:r w:rsidRPr="00F27F5E">
        <w:rPr>
          <w:rFonts w:eastAsia="Calibri" w:cs="Times New Roman"/>
          <w:lang w:val="uk-UA" w:eastAsia="en-US"/>
        </w:rPr>
        <w:t>are</w:t>
      </w:r>
      <w:proofErr w:type="spellEnd"/>
      <w:r w:rsidRPr="00F27F5E">
        <w:rPr>
          <w:rFonts w:eastAsia="Calibri" w:cs="Times New Roman"/>
          <w:lang w:val="uk-UA" w:eastAsia="en-US"/>
        </w:rPr>
        <w:t xml:space="preserve"> </w:t>
      </w:r>
      <w:proofErr w:type="spellStart"/>
      <w:r w:rsidRPr="00F27F5E">
        <w:rPr>
          <w:rFonts w:eastAsia="Calibri" w:cs="Times New Roman"/>
          <w:lang w:val="uk-UA" w:eastAsia="en-US"/>
        </w:rPr>
        <w:t>given</w:t>
      </w:r>
      <w:proofErr w:type="spellEnd"/>
      <w:r w:rsidRPr="00F27F5E">
        <w:rPr>
          <w:rFonts w:eastAsia="Calibri" w:cs="Times New Roman"/>
          <w:lang w:val="uk-UA" w:eastAsia="en-US"/>
        </w:rPr>
        <w:t xml:space="preserve"> </w:t>
      </w:r>
      <w:proofErr w:type="spellStart"/>
      <w:r w:rsidRPr="00F27F5E">
        <w:rPr>
          <w:rFonts w:eastAsia="Calibri" w:cs="Times New Roman"/>
          <w:lang w:val="uk-UA" w:eastAsia="en-US"/>
        </w:rPr>
        <w:t>in</w:t>
      </w:r>
      <w:proofErr w:type="spellEnd"/>
      <w:r w:rsidRPr="00F27F5E">
        <w:rPr>
          <w:rFonts w:eastAsia="Calibri" w:cs="Times New Roman"/>
          <w:lang w:val="uk-UA" w:eastAsia="en-US"/>
        </w:rPr>
        <w:t xml:space="preserve"> </w:t>
      </w:r>
      <w:proofErr w:type="spellStart"/>
      <w:r w:rsidRPr="00F27F5E">
        <w:rPr>
          <w:rFonts w:eastAsia="Calibri" w:cs="Times New Roman"/>
          <w:i/>
          <w:lang w:val="uk-UA" w:eastAsia="en-US"/>
        </w:rPr>
        <w:t>Section</w:t>
      </w:r>
      <w:proofErr w:type="spellEnd"/>
      <w:r w:rsidRPr="00F27F5E">
        <w:rPr>
          <w:rFonts w:eastAsia="Calibri" w:cs="Times New Roman"/>
          <w:i/>
          <w:lang w:val="uk-UA" w:eastAsia="en-US"/>
        </w:rPr>
        <w:t xml:space="preserve"> III. </w:t>
      </w:r>
      <w:r w:rsidR="00F27F5E">
        <w:rPr>
          <w:rFonts w:eastAsia="Calibri" w:cs="Times New Roman"/>
          <w:i/>
          <w:lang w:val="en-US" w:eastAsia="en-US"/>
        </w:rPr>
        <w:t>“</w:t>
      </w:r>
      <w:proofErr w:type="spellStart"/>
      <w:r w:rsidRPr="00F27F5E">
        <w:rPr>
          <w:rFonts w:eastAsia="Calibri" w:cs="Times New Roman"/>
          <w:i/>
          <w:lang w:val="uk-UA" w:eastAsia="en-US"/>
        </w:rPr>
        <w:t>Analysis</w:t>
      </w:r>
      <w:proofErr w:type="spellEnd"/>
      <w:r w:rsidRPr="00F27F5E">
        <w:rPr>
          <w:rFonts w:eastAsia="Calibri" w:cs="Times New Roman"/>
          <w:i/>
          <w:lang w:val="uk-UA" w:eastAsia="en-US"/>
        </w:rPr>
        <w:t xml:space="preserve"> </w:t>
      </w:r>
      <w:proofErr w:type="spellStart"/>
      <w:r w:rsidRPr="00F27F5E">
        <w:rPr>
          <w:rFonts w:eastAsia="Calibri" w:cs="Times New Roman"/>
          <w:i/>
          <w:lang w:val="uk-UA" w:eastAsia="en-US"/>
        </w:rPr>
        <w:t>and</w:t>
      </w:r>
      <w:proofErr w:type="spellEnd"/>
      <w:r w:rsidRPr="00F27F5E">
        <w:rPr>
          <w:rFonts w:eastAsia="Calibri" w:cs="Times New Roman"/>
          <w:i/>
          <w:lang w:val="uk-UA" w:eastAsia="en-US"/>
        </w:rPr>
        <w:t xml:space="preserve"> </w:t>
      </w:r>
      <w:proofErr w:type="spellStart"/>
      <w:r w:rsidRPr="00F27F5E">
        <w:rPr>
          <w:rFonts w:eastAsia="Calibri" w:cs="Times New Roman"/>
          <w:i/>
          <w:lang w:val="uk-UA" w:eastAsia="en-US"/>
        </w:rPr>
        <w:t>evaluation</w:t>
      </w:r>
      <w:proofErr w:type="spellEnd"/>
      <w:r w:rsidRPr="00F27F5E">
        <w:rPr>
          <w:rFonts w:eastAsia="Calibri" w:cs="Times New Roman"/>
          <w:i/>
          <w:lang w:val="uk-UA" w:eastAsia="en-US"/>
        </w:rPr>
        <w:t xml:space="preserve"> </w:t>
      </w:r>
      <w:proofErr w:type="spellStart"/>
      <w:r w:rsidRPr="00F27F5E">
        <w:rPr>
          <w:rFonts w:eastAsia="Calibri" w:cs="Times New Roman"/>
          <w:i/>
          <w:lang w:val="uk-UA" w:eastAsia="en-US"/>
        </w:rPr>
        <w:t>of</w:t>
      </w:r>
      <w:proofErr w:type="spellEnd"/>
      <w:r w:rsidRPr="00F27F5E">
        <w:rPr>
          <w:rFonts w:eastAsia="Calibri" w:cs="Times New Roman"/>
          <w:i/>
          <w:lang w:val="uk-UA" w:eastAsia="en-US"/>
        </w:rPr>
        <w:t xml:space="preserve"> </w:t>
      </w:r>
      <w:proofErr w:type="spellStart"/>
      <w:r w:rsidRPr="00F27F5E">
        <w:rPr>
          <w:rFonts w:eastAsia="Calibri" w:cs="Times New Roman"/>
          <w:i/>
          <w:lang w:val="uk-UA" w:eastAsia="en-US"/>
        </w:rPr>
        <w:t>the</w:t>
      </w:r>
      <w:proofErr w:type="spellEnd"/>
      <w:r w:rsidRPr="00F27F5E">
        <w:rPr>
          <w:rFonts w:eastAsia="Calibri" w:cs="Times New Roman"/>
          <w:i/>
          <w:lang w:val="uk-UA" w:eastAsia="en-US"/>
        </w:rPr>
        <w:t xml:space="preserve"> S</w:t>
      </w:r>
      <w:r w:rsidRPr="00F27F5E">
        <w:rPr>
          <w:rFonts w:eastAsia="Calibri" w:cs="Times New Roman"/>
          <w:i/>
          <w:lang w:val="en-US" w:eastAsia="en-US"/>
        </w:rPr>
        <w:t>PP</w:t>
      </w:r>
      <w:r w:rsidRPr="00F27F5E">
        <w:rPr>
          <w:rFonts w:eastAsia="Calibri" w:cs="Times New Roman"/>
          <w:i/>
          <w:lang w:val="uk-UA" w:eastAsia="en-US"/>
        </w:rPr>
        <w:t xml:space="preserve"> </w:t>
      </w:r>
      <w:proofErr w:type="spellStart"/>
      <w:r w:rsidRPr="00F27F5E">
        <w:rPr>
          <w:rFonts w:eastAsia="Calibri" w:cs="Times New Roman"/>
          <w:i/>
          <w:lang w:val="uk-UA" w:eastAsia="en-US"/>
        </w:rPr>
        <w:t>monitoring</w:t>
      </w:r>
      <w:proofErr w:type="spellEnd"/>
      <w:r w:rsidRPr="00F27F5E">
        <w:rPr>
          <w:rFonts w:eastAsia="Calibri" w:cs="Times New Roman"/>
          <w:i/>
          <w:lang w:val="uk-UA" w:eastAsia="en-US"/>
        </w:rPr>
        <w:t xml:space="preserve"> </w:t>
      </w:r>
      <w:proofErr w:type="spellStart"/>
      <w:r w:rsidRPr="00F27F5E">
        <w:rPr>
          <w:rFonts w:eastAsia="Calibri" w:cs="Times New Roman"/>
          <w:i/>
          <w:lang w:val="uk-UA" w:eastAsia="en-US"/>
        </w:rPr>
        <w:t>system</w:t>
      </w:r>
      <w:proofErr w:type="spellEnd"/>
      <w:r w:rsidR="00F27F5E">
        <w:rPr>
          <w:rFonts w:eastAsia="Calibri" w:cs="Times New Roman"/>
          <w:i/>
          <w:lang w:val="en-US" w:eastAsia="en-US"/>
        </w:rPr>
        <w:t>”</w:t>
      </w:r>
      <w:r w:rsidRPr="00F27F5E">
        <w:rPr>
          <w:rFonts w:eastAsia="Calibri" w:cs="Times New Roman"/>
          <w:i/>
          <w:lang w:val="uk-UA" w:eastAsia="en-US"/>
        </w:rPr>
        <w:t xml:space="preserve"> </w:t>
      </w:r>
      <w:proofErr w:type="spellStart"/>
      <w:r w:rsidR="00C95763" w:rsidRPr="00F27F5E">
        <w:rPr>
          <w:rFonts w:eastAsia="Calibri" w:cs="Times New Roman"/>
          <w:lang w:val="uk-UA" w:eastAsia="en-US"/>
        </w:rPr>
        <w:t>of</w:t>
      </w:r>
      <w:proofErr w:type="spellEnd"/>
      <w:r w:rsidR="00C95763" w:rsidRPr="00F27F5E">
        <w:rPr>
          <w:rFonts w:eastAsia="Calibri" w:cs="Times New Roman"/>
          <w:lang w:val="uk-UA" w:eastAsia="en-US"/>
        </w:rPr>
        <w:t xml:space="preserve"> </w:t>
      </w:r>
      <w:proofErr w:type="spellStart"/>
      <w:r w:rsidR="00C95763" w:rsidRPr="00F27F5E">
        <w:rPr>
          <w:rFonts w:eastAsia="Calibri" w:cs="Times New Roman"/>
          <w:lang w:val="uk-UA" w:eastAsia="en-US"/>
        </w:rPr>
        <w:t>this</w:t>
      </w:r>
      <w:proofErr w:type="spellEnd"/>
      <w:r w:rsidR="00C95763" w:rsidRPr="00F27F5E">
        <w:rPr>
          <w:rFonts w:eastAsia="Calibri" w:cs="Times New Roman"/>
          <w:lang w:val="uk-UA" w:eastAsia="en-US"/>
        </w:rPr>
        <w:t xml:space="preserve"> </w:t>
      </w:r>
      <w:r w:rsidR="00F27F5E">
        <w:rPr>
          <w:rFonts w:eastAsia="Calibri" w:cs="Times New Roman"/>
          <w:lang w:val="en-US" w:eastAsia="en-US"/>
        </w:rPr>
        <w:t>r</w:t>
      </w:r>
      <w:proofErr w:type="spellStart"/>
      <w:r w:rsidRPr="00F27F5E">
        <w:rPr>
          <w:rFonts w:eastAsia="Calibri" w:cs="Times New Roman"/>
          <w:lang w:val="uk-UA" w:eastAsia="en-US"/>
        </w:rPr>
        <w:t>eport</w:t>
      </w:r>
      <w:proofErr w:type="spellEnd"/>
      <w:r w:rsidRPr="00F27F5E">
        <w:rPr>
          <w:rFonts w:eastAsia="Calibri" w:cs="Times New Roman"/>
          <w:lang w:val="uk-UA" w:eastAsia="en-US"/>
        </w:rPr>
        <w:t>.</w:t>
      </w:r>
      <w:r w:rsidRPr="00F27F5E">
        <w:rPr>
          <w:rFonts w:eastAsia="Calibri" w:cs="Times New Roman"/>
          <w:i/>
          <w:lang w:val="en-US" w:eastAsia="en-US"/>
        </w:rPr>
        <w:t xml:space="preserve"> </w:t>
      </w:r>
    </w:p>
    <w:p w14:paraId="063F1530" w14:textId="77777777" w:rsidR="0031308D" w:rsidRPr="0031308D" w:rsidRDefault="004A3DF8" w:rsidP="00C20969">
      <w:pPr>
        <w:pStyle w:val="ListParagraph"/>
        <w:numPr>
          <w:ilvl w:val="0"/>
          <w:numId w:val="23"/>
        </w:numPr>
        <w:spacing w:after="0"/>
        <w:ind w:left="567"/>
        <w:jc w:val="both"/>
        <w:rPr>
          <w:rFonts w:eastAsia="Times New Roman" w:cs="Times New Roman"/>
          <w:b/>
          <w:i/>
          <w:lang w:val="en-US"/>
        </w:rPr>
      </w:pPr>
      <w:r w:rsidRPr="00F27F5E">
        <w:rPr>
          <w:rFonts w:eastAsia="SimSun" w:cs="Times New Roman"/>
          <w:kern w:val="2"/>
          <w:lang w:val="en-US" w:eastAsia="zh-CN" w:bidi="hi-IN"/>
        </w:rPr>
        <w:t xml:space="preserve">The issue of SPP criteria “legalization” is no less important. The consultations with the Ministry of Economy, SE </w:t>
      </w:r>
      <w:proofErr w:type="spellStart"/>
      <w:r w:rsidRPr="00F27F5E">
        <w:rPr>
          <w:rFonts w:eastAsia="SimSun" w:cs="Times New Roman"/>
          <w:kern w:val="2"/>
          <w:lang w:val="en-US" w:eastAsia="zh-CN" w:bidi="hi-IN"/>
        </w:rPr>
        <w:t>Prozoro</w:t>
      </w:r>
      <w:proofErr w:type="spellEnd"/>
      <w:r w:rsidRPr="00F27F5E">
        <w:rPr>
          <w:rFonts w:eastAsia="SimSun" w:cs="Times New Roman"/>
          <w:kern w:val="2"/>
          <w:lang w:val="en-US" w:eastAsia="zh-CN" w:bidi="hi-IN"/>
        </w:rPr>
        <w:t xml:space="preserve"> and other stakeholders</w:t>
      </w:r>
      <w:r w:rsidRPr="003F6B69">
        <w:rPr>
          <w:rFonts w:eastAsia="Calibri"/>
          <w:vertAlign w:val="superscript"/>
          <w:lang w:val="uk-UA" w:eastAsia="en-US"/>
        </w:rPr>
        <w:footnoteReference w:id="41"/>
      </w:r>
      <w:r w:rsidRPr="00F27F5E">
        <w:rPr>
          <w:rFonts w:eastAsia="SimSun" w:cs="Times New Roman"/>
          <w:kern w:val="2"/>
          <w:lang w:val="en-US" w:eastAsia="zh-CN" w:bidi="hi-IN"/>
        </w:rPr>
        <w:t xml:space="preserve"> as well as the practice of applying SPPs in Ukraine and numerous CA - surveys indicate the need to approve the procedure for establishing SPP criteria.</w:t>
      </w:r>
    </w:p>
    <w:p w14:paraId="29495702" w14:textId="77777777" w:rsidR="0031308D" w:rsidRDefault="0031308D" w:rsidP="0031308D">
      <w:pPr>
        <w:pStyle w:val="ListParagraph"/>
        <w:spacing w:after="0"/>
        <w:ind w:left="567"/>
        <w:jc w:val="both"/>
        <w:rPr>
          <w:rFonts w:cs="Times New Roman"/>
          <w:lang w:val="en-US"/>
        </w:rPr>
      </w:pPr>
    </w:p>
    <w:p w14:paraId="43DF634E" w14:textId="2185E906" w:rsidR="0031308D" w:rsidRPr="0031308D" w:rsidRDefault="001C7D74" w:rsidP="0031308D">
      <w:pPr>
        <w:pStyle w:val="ListParagraph"/>
        <w:spacing w:after="0"/>
        <w:ind w:left="567"/>
        <w:jc w:val="both"/>
        <w:rPr>
          <w:rFonts w:eastAsia="Times New Roman" w:cs="Times New Roman"/>
          <w:b/>
          <w:i/>
          <w:lang w:val="en-US"/>
        </w:rPr>
      </w:pPr>
      <w:r w:rsidRPr="0031308D">
        <w:rPr>
          <w:rFonts w:cs="Times New Roman"/>
          <w:lang w:val="en-US"/>
        </w:rPr>
        <w:t>An example of establishing a benchmark could be the EU practice. The recommended environmental criteria are approved by the European Commission. They are available on a separate page on the Commission website - EU GPP criteria</w:t>
      </w:r>
      <w:r w:rsidRPr="003F6B69">
        <w:rPr>
          <w:vertAlign w:val="superscript"/>
          <w:lang w:val="en-US"/>
        </w:rPr>
        <w:footnoteReference w:id="42"/>
      </w:r>
      <w:r w:rsidRPr="0031308D">
        <w:rPr>
          <w:rFonts w:cs="Times New Roman"/>
          <w:lang w:val="en-US"/>
        </w:rPr>
        <w:t>, together with the technical reports that justify the use of the criteria, the life cycle assessment method and ecolabeling, e.g. EU environmental procurement criteria for paints, varnishes and road markings</w:t>
      </w:r>
      <w:r w:rsidRPr="003F6B69">
        <w:rPr>
          <w:vertAlign w:val="superscript"/>
          <w:lang w:val="en-US"/>
        </w:rPr>
        <w:footnoteReference w:id="43"/>
      </w:r>
      <w:r w:rsidRPr="0031308D">
        <w:rPr>
          <w:rFonts w:cs="Times New Roman"/>
          <w:lang w:val="en-US"/>
        </w:rPr>
        <w:t>. Currently, the European Commission has approved the environmental criteria for 19 categories of goods, works and services. At the national level, a broader set of criteria is generally applied, mainly with reference to the environmental criteria for type I ecolabeling programs.</w:t>
      </w:r>
    </w:p>
    <w:p w14:paraId="5A55353F" w14:textId="77777777" w:rsidR="0031308D" w:rsidRDefault="0031308D" w:rsidP="0031308D">
      <w:pPr>
        <w:pStyle w:val="ListParagraph"/>
        <w:spacing w:after="0"/>
        <w:ind w:left="567"/>
        <w:jc w:val="both"/>
        <w:rPr>
          <w:rFonts w:cs="Times New Roman"/>
          <w:lang w:val="en-US"/>
        </w:rPr>
      </w:pPr>
    </w:p>
    <w:p w14:paraId="017F9901" w14:textId="5B32DB6F" w:rsidR="0031308D" w:rsidRPr="0031308D" w:rsidRDefault="001C7D74" w:rsidP="0031308D">
      <w:pPr>
        <w:pStyle w:val="ListParagraph"/>
        <w:spacing w:after="0"/>
        <w:ind w:left="567"/>
        <w:jc w:val="both"/>
        <w:rPr>
          <w:rFonts w:eastAsia="Times New Roman" w:cs="Times New Roman"/>
          <w:b/>
          <w:i/>
          <w:lang w:val="en-US"/>
        </w:rPr>
      </w:pPr>
      <w:r w:rsidRPr="0031308D">
        <w:rPr>
          <w:rFonts w:cs="Times New Roman"/>
          <w:lang w:val="en-US"/>
        </w:rPr>
        <w:lastRenderedPageBreak/>
        <w:t>Another example is Japan</w:t>
      </w:r>
      <w:r w:rsidR="0031308D">
        <w:rPr>
          <w:rFonts w:cs="Times New Roman"/>
          <w:lang w:val="en-US"/>
        </w:rPr>
        <w:t>, t</w:t>
      </w:r>
      <w:r w:rsidR="0031308D">
        <w:rPr>
          <w:lang w:val="en-US"/>
        </w:rPr>
        <w:t>hanks to improved legislation in 2000, Japan has been implementing the principles of sustainable public procurement to purchase goods, works and services</w:t>
      </w:r>
      <w:r w:rsidRPr="0031308D">
        <w:rPr>
          <w:rFonts w:cs="Times New Roman"/>
          <w:lang w:val="en-US"/>
        </w:rPr>
        <w:t>. Currently, in Japan there is a governmental benchmark for 276 (!) priority category of goods, services and works</w:t>
      </w:r>
      <w:r w:rsidR="00AB38D8" w:rsidRPr="003F6B69">
        <w:rPr>
          <w:rStyle w:val="FootnoteReference"/>
          <w:rFonts w:eastAsia="Times New Roman"/>
          <w:lang w:val="uk-UA" w:eastAsia="en-US"/>
        </w:rPr>
        <w:footnoteReference w:id="44"/>
      </w:r>
      <w:r w:rsidR="00AB38D8" w:rsidRPr="0031308D">
        <w:rPr>
          <w:rFonts w:cs="Times New Roman"/>
          <w:vertAlign w:val="superscript"/>
          <w:lang w:val="en-US"/>
        </w:rPr>
        <w:t xml:space="preserve"> </w:t>
      </w:r>
      <w:r w:rsidRPr="0031308D">
        <w:rPr>
          <w:rFonts w:cs="Times New Roman"/>
          <w:lang w:val="en-US"/>
        </w:rPr>
        <w:t>which defines their improved environmental performance over mandatory requirements.</w:t>
      </w:r>
    </w:p>
    <w:p w14:paraId="42C0868F" w14:textId="77777777" w:rsidR="0031308D" w:rsidRPr="0031308D" w:rsidRDefault="00BC00AF" w:rsidP="00C20969">
      <w:pPr>
        <w:pStyle w:val="ListParagraph"/>
        <w:numPr>
          <w:ilvl w:val="0"/>
          <w:numId w:val="23"/>
        </w:numPr>
        <w:spacing w:after="0"/>
        <w:ind w:left="567"/>
        <w:jc w:val="both"/>
        <w:rPr>
          <w:rFonts w:eastAsia="Times New Roman" w:cs="Times New Roman"/>
          <w:b/>
          <w:i/>
          <w:lang w:val="en-US"/>
        </w:rPr>
      </w:pPr>
      <w:r w:rsidRPr="0031308D">
        <w:rPr>
          <w:lang w:val="en-US"/>
        </w:rPr>
        <w:t>According to the UNDP methodology, the SPP criteria should be systematically revised and new ones developed. The Body responsible for this process must be identified.</w:t>
      </w:r>
    </w:p>
    <w:p w14:paraId="44E39CA5" w14:textId="6383DA48" w:rsidR="001C7D74" w:rsidRPr="005761B3" w:rsidRDefault="000F010D" w:rsidP="00C20969">
      <w:pPr>
        <w:pStyle w:val="ListParagraph"/>
        <w:numPr>
          <w:ilvl w:val="0"/>
          <w:numId w:val="23"/>
        </w:numPr>
        <w:spacing w:after="0"/>
        <w:ind w:left="567"/>
        <w:jc w:val="both"/>
        <w:rPr>
          <w:rFonts w:eastAsia="Times New Roman" w:cs="Times New Roman"/>
          <w:b/>
          <w:i/>
          <w:lang w:val="en-US"/>
        </w:rPr>
      </w:pPr>
      <w:r w:rsidRPr="0031308D">
        <w:rPr>
          <w:rFonts w:eastAsia="Times New Roman" w:cs="Times New Roman"/>
          <w:lang w:val="en-US"/>
        </w:rPr>
        <w:t xml:space="preserve">The established SPP criteria must be integrated into the electronic monitoring system of public procurement. More detailed </w:t>
      </w:r>
      <w:r w:rsidRPr="005761B3">
        <w:rPr>
          <w:rFonts w:eastAsia="Times New Roman" w:cs="Times New Roman"/>
          <w:lang w:val="en-US"/>
        </w:rPr>
        <w:t xml:space="preserve">recommendations on this issue are provided in </w:t>
      </w:r>
      <w:r w:rsidRPr="005761B3">
        <w:rPr>
          <w:rFonts w:eastAsia="Times New Roman" w:cs="Times New Roman"/>
          <w:i/>
          <w:lang w:val="en-US"/>
        </w:rPr>
        <w:t xml:space="preserve">Section III </w:t>
      </w:r>
      <w:r w:rsidR="0031308D" w:rsidRPr="005761B3">
        <w:rPr>
          <w:rFonts w:eastAsia="Times New Roman" w:cs="Times New Roman"/>
          <w:i/>
          <w:lang w:val="en-US"/>
        </w:rPr>
        <w:t>“</w:t>
      </w:r>
      <w:r w:rsidRPr="005761B3">
        <w:rPr>
          <w:rFonts w:eastAsia="Times New Roman" w:cs="Times New Roman"/>
          <w:i/>
          <w:lang w:val="en-US"/>
        </w:rPr>
        <w:t>Analysis and Evaluation of the SPP Monitoring System</w:t>
      </w:r>
      <w:r w:rsidR="0031308D" w:rsidRPr="005761B3">
        <w:rPr>
          <w:rFonts w:eastAsia="Times New Roman" w:cs="Times New Roman"/>
          <w:i/>
          <w:lang w:val="en-US"/>
        </w:rPr>
        <w:t>”</w:t>
      </w:r>
      <w:r w:rsidRPr="005761B3">
        <w:rPr>
          <w:rFonts w:eastAsia="Times New Roman" w:cs="Times New Roman"/>
          <w:i/>
          <w:lang w:val="en-US"/>
        </w:rPr>
        <w:t xml:space="preserve"> </w:t>
      </w:r>
      <w:r w:rsidRPr="005761B3">
        <w:rPr>
          <w:rFonts w:eastAsia="Times New Roman" w:cs="Times New Roman"/>
          <w:lang w:val="en-US"/>
        </w:rPr>
        <w:t xml:space="preserve">of this </w:t>
      </w:r>
      <w:r w:rsidR="00C95763" w:rsidRPr="005761B3">
        <w:rPr>
          <w:rFonts w:eastAsia="Times New Roman" w:cs="Times New Roman"/>
          <w:lang w:val="en-US"/>
        </w:rPr>
        <w:t>R</w:t>
      </w:r>
      <w:r w:rsidRPr="005761B3">
        <w:rPr>
          <w:rFonts w:eastAsia="Times New Roman" w:cs="Times New Roman"/>
          <w:lang w:val="en-US"/>
        </w:rPr>
        <w:t>eport.</w:t>
      </w:r>
    </w:p>
    <w:p w14:paraId="2D7B1087" w14:textId="4D23C211" w:rsidR="00C94A25" w:rsidRPr="003F6B69" w:rsidRDefault="00C94A25" w:rsidP="003F6B69">
      <w:pPr>
        <w:spacing w:after="0"/>
        <w:jc w:val="center"/>
        <w:rPr>
          <w:rFonts w:cs="Times New Roman"/>
          <w:b/>
          <w:caps/>
          <w:lang w:val="en-US"/>
        </w:rPr>
      </w:pPr>
    </w:p>
    <w:p w14:paraId="1A8F4E78" w14:textId="77777777" w:rsidR="0031308D" w:rsidRDefault="0031308D" w:rsidP="0031308D">
      <w:pPr>
        <w:spacing w:after="0"/>
        <w:rPr>
          <w:rFonts w:cs="Times New Roman"/>
          <w:b/>
          <w:caps/>
          <w:lang w:val="en-US"/>
        </w:rPr>
      </w:pPr>
    </w:p>
    <w:p w14:paraId="22C6D6A4" w14:textId="5459F816" w:rsidR="00E81220" w:rsidRPr="000F2E16" w:rsidRDefault="00E81220" w:rsidP="0001432A">
      <w:pPr>
        <w:spacing w:after="0"/>
        <w:jc w:val="both"/>
        <w:rPr>
          <w:rFonts w:cs="Times New Roman"/>
          <w:b/>
          <w:caps/>
          <w:color w:val="943634" w:themeColor="accent2" w:themeShade="BF"/>
          <w:lang w:val="en-US"/>
        </w:rPr>
      </w:pPr>
      <w:r w:rsidRPr="000F2E16">
        <w:rPr>
          <w:rFonts w:cs="Times New Roman"/>
          <w:b/>
          <w:caps/>
          <w:color w:val="943634" w:themeColor="accent2" w:themeShade="BF"/>
          <w:lang w:val="en-US"/>
        </w:rPr>
        <w:t>V</w:t>
      </w:r>
      <w:r w:rsidR="00040227" w:rsidRPr="000F2E16">
        <w:rPr>
          <w:rFonts w:cs="Times New Roman"/>
          <w:b/>
          <w:caps/>
          <w:color w:val="943634" w:themeColor="accent2" w:themeShade="BF"/>
          <w:lang w:val="en-US"/>
        </w:rPr>
        <w:t xml:space="preserve">. </w:t>
      </w:r>
      <w:r w:rsidRPr="000F2E16">
        <w:rPr>
          <w:rFonts w:cs="Times New Roman"/>
          <w:b/>
          <w:caps/>
          <w:color w:val="943634" w:themeColor="accent2" w:themeShade="BF"/>
          <w:lang w:val="en-US"/>
        </w:rPr>
        <w:t>Laws and regulations adopted in 2017-2019 having an impact on enhancing the potential of Sustainable Public Procurement implementation in Ukraine</w:t>
      </w:r>
    </w:p>
    <w:p w14:paraId="57EFA1E3" w14:textId="77777777" w:rsidR="00E81220" w:rsidRPr="003F6B69" w:rsidRDefault="00E81220" w:rsidP="003F6B69">
      <w:pPr>
        <w:spacing w:after="0"/>
        <w:rPr>
          <w:rFonts w:cs="Times New Roman"/>
          <w:b/>
          <w:lang w:val="en-US"/>
        </w:rPr>
      </w:pPr>
    </w:p>
    <w:p w14:paraId="246B6C07" w14:textId="691B1BBD" w:rsidR="00040227" w:rsidRPr="003F6B69" w:rsidRDefault="00040227" w:rsidP="003F6B69">
      <w:pPr>
        <w:spacing w:after="0"/>
        <w:rPr>
          <w:rFonts w:cs="Times New Roman"/>
          <w:b/>
          <w:lang w:val="en-US"/>
        </w:rPr>
      </w:pPr>
      <w:r w:rsidRPr="003F6B69">
        <w:rPr>
          <w:rFonts w:cs="Times New Roman"/>
          <w:b/>
          <w:lang w:val="en-US"/>
        </w:rPr>
        <w:t xml:space="preserve">1. </w:t>
      </w:r>
      <w:r w:rsidR="002F7688">
        <w:rPr>
          <w:rFonts w:cs="Times New Roman"/>
          <w:b/>
          <w:lang w:val="en-US"/>
        </w:rPr>
        <w:t>In the area of S</w:t>
      </w:r>
      <w:r w:rsidRPr="003F6B69">
        <w:rPr>
          <w:rFonts w:cs="Times New Roman"/>
          <w:b/>
          <w:lang w:val="en-US"/>
        </w:rPr>
        <w:t xml:space="preserve">ustainable development goals </w:t>
      </w:r>
    </w:p>
    <w:p w14:paraId="481C0F93" w14:textId="6F66D52C" w:rsidR="00040227" w:rsidRPr="003F6B69" w:rsidRDefault="00040227" w:rsidP="003F6B69">
      <w:pPr>
        <w:spacing w:after="0"/>
        <w:jc w:val="both"/>
        <w:rPr>
          <w:rFonts w:cs="Times New Roman"/>
          <w:lang w:val="en-US"/>
        </w:rPr>
      </w:pPr>
      <w:r w:rsidRPr="003F6B69">
        <w:rPr>
          <w:rFonts w:cs="Times New Roman"/>
          <w:lang w:val="en-US"/>
        </w:rPr>
        <w:t xml:space="preserve">The Decree of </w:t>
      </w:r>
      <w:r w:rsidR="00473A52" w:rsidRPr="003F6B69">
        <w:rPr>
          <w:rFonts w:cs="Times New Roman"/>
          <w:lang w:val="en-US"/>
        </w:rPr>
        <w:t>the</w:t>
      </w:r>
      <w:r w:rsidRPr="003F6B69">
        <w:rPr>
          <w:rFonts w:cs="Times New Roman"/>
          <w:lang w:val="en-US"/>
        </w:rPr>
        <w:t xml:space="preserve"> President of Ukraine "On the Sustainable Development Goals of Ukraine for the Period up to 2030" </w:t>
      </w:r>
      <w:r w:rsidR="008C6FED" w:rsidRPr="003F6B69">
        <w:rPr>
          <w:rFonts w:cs="Times New Roman"/>
          <w:lang w:val="en-US"/>
        </w:rPr>
        <w:t>dated</w:t>
      </w:r>
      <w:r w:rsidRPr="003F6B69">
        <w:rPr>
          <w:rFonts w:cs="Times New Roman"/>
          <w:lang w:val="en-US"/>
        </w:rPr>
        <w:t xml:space="preserve"> September 30, 2019 № 722/2019 declares a list of goals previously adopted by the UN in its document</w:t>
      </w:r>
      <w:r w:rsidR="008C6FED" w:rsidRPr="003F6B69">
        <w:rPr>
          <w:rFonts w:cs="Times New Roman"/>
          <w:lang w:val="en-US"/>
        </w:rPr>
        <w:t>, i</w:t>
      </w:r>
      <w:r w:rsidRPr="003F6B69">
        <w:rPr>
          <w:rFonts w:cs="Times New Roman"/>
          <w:lang w:val="en-US"/>
        </w:rPr>
        <w:t>n particular, ensuring the transition to rational consumption and production models.</w:t>
      </w:r>
    </w:p>
    <w:p w14:paraId="778E5BBB" w14:textId="658B777E" w:rsidR="00040227" w:rsidRDefault="00040227" w:rsidP="003F6B69">
      <w:pPr>
        <w:spacing w:after="0"/>
        <w:jc w:val="both"/>
        <w:rPr>
          <w:rFonts w:cs="Times New Roman"/>
          <w:lang w:val="en-US"/>
        </w:rPr>
      </w:pPr>
      <w:r w:rsidRPr="003F6B69">
        <w:rPr>
          <w:rFonts w:cs="Times New Roman"/>
          <w:lang w:val="en-US"/>
        </w:rPr>
        <w:t>According to this Decree, the Sustainable Development Goals of Ukraine for the period up to 2030 are the guidelines for the development of program documents</w:t>
      </w:r>
      <w:r w:rsidR="00CD1B35" w:rsidRPr="003F6B69">
        <w:rPr>
          <w:rFonts w:cs="Times New Roman"/>
          <w:lang w:val="en-US"/>
        </w:rPr>
        <w:t xml:space="preserve"> draft</w:t>
      </w:r>
      <w:r w:rsidR="00411D54" w:rsidRPr="003F6B69">
        <w:rPr>
          <w:rFonts w:cs="Times New Roman"/>
          <w:lang w:val="en-US"/>
        </w:rPr>
        <w:t>s</w:t>
      </w:r>
      <w:r w:rsidRPr="003F6B69">
        <w:rPr>
          <w:rFonts w:cs="Times New Roman"/>
          <w:lang w:val="en-US"/>
        </w:rPr>
        <w:t>, draft normative legal acts in order to ensure the balance of economic, social and environmental dimensions of sustainable development of Ukraine.</w:t>
      </w:r>
    </w:p>
    <w:p w14:paraId="32741A0E" w14:textId="77777777" w:rsidR="001376EC" w:rsidRPr="003F6B69" w:rsidRDefault="001376EC" w:rsidP="003F6B69">
      <w:pPr>
        <w:spacing w:after="0"/>
        <w:jc w:val="both"/>
        <w:rPr>
          <w:rFonts w:cs="Times New Roman"/>
          <w:lang w:val="en-US"/>
        </w:rPr>
      </w:pPr>
    </w:p>
    <w:p w14:paraId="2B621344" w14:textId="40DA9FDA" w:rsidR="00040227" w:rsidRPr="003F6B69" w:rsidRDefault="00040227" w:rsidP="003F6B69">
      <w:pPr>
        <w:spacing w:after="0"/>
        <w:jc w:val="both"/>
        <w:rPr>
          <w:rFonts w:cs="Times New Roman"/>
          <w:b/>
          <w:lang w:val="en-US"/>
        </w:rPr>
      </w:pPr>
      <w:r w:rsidRPr="003F6B69">
        <w:rPr>
          <w:rFonts w:cs="Times New Roman"/>
          <w:b/>
          <w:lang w:val="en-US"/>
        </w:rPr>
        <w:t xml:space="preserve">2. </w:t>
      </w:r>
      <w:r w:rsidR="002F7688">
        <w:rPr>
          <w:rFonts w:cs="Times New Roman"/>
          <w:b/>
          <w:lang w:val="en-US"/>
        </w:rPr>
        <w:t xml:space="preserve">In the area of the </w:t>
      </w:r>
      <w:r w:rsidRPr="003F6B69">
        <w:rPr>
          <w:rFonts w:cs="Times New Roman"/>
          <w:b/>
          <w:lang w:val="en-US"/>
        </w:rPr>
        <w:t>state environmental policy</w:t>
      </w:r>
      <w:r w:rsidR="00FB5581" w:rsidRPr="003F6B69">
        <w:rPr>
          <w:rStyle w:val="FootnoteReference"/>
          <w:rFonts w:cs="Times New Roman"/>
          <w:b/>
          <w:lang w:val="en-US"/>
        </w:rPr>
        <w:footnoteReference w:id="45"/>
      </w:r>
    </w:p>
    <w:p w14:paraId="6C89D4C4" w14:textId="77777777" w:rsidR="003B793D" w:rsidRPr="003F6B69" w:rsidRDefault="00832C22" w:rsidP="003F6B69">
      <w:pPr>
        <w:spacing w:after="0"/>
        <w:jc w:val="both"/>
        <w:rPr>
          <w:rFonts w:cs="Times New Roman"/>
          <w:lang w:val="en-US"/>
        </w:rPr>
      </w:pPr>
      <w:r w:rsidRPr="003F6B69">
        <w:rPr>
          <w:rFonts w:cs="Times New Roman"/>
          <w:lang w:val="en-US"/>
        </w:rPr>
        <w:t xml:space="preserve">On March 31, 2019, the Law of Ukraine “On the Fundamental Principles (Strategy) of the State Environmental Policy of Ukraine for the Period up to 2030” came into force. </w:t>
      </w:r>
    </w:p>
    <w:p w14:paraId="68264691" w14:textId="77777777" w:rsidR="0031308D" w:rsidRDefault="0031308D" w:rsidP="003F6B69">
      <w:pPr>
        <w:spacing w:after="0"/>
        <w:jc w:val="both"/>
        <w:rPr>
          <w:rFonts w:cs="Times New Roman"/>
          <w:lang w:val="en-US"/>
        </w:rPr>
      </w:pPr>
    </w:p>
    <w:p w14:paraId="7EB464D3" w14:textId="31140591" w:rsidR="00832C22" w:rsidRPr="003F6B69" w:rsidRDefault="00832C22" w:rsidP="003F6B69">
      <w:pPr>
        <w:spacing w:after="0"/>
        <w:jc w:val="both"/>
        <w:rPr>
          <w:rFonts w:cs="Times New Roman"/>
          <w:lang w:val="en-US"/>
        </w:rPr>
      </w:pPr>
      <w:r w:rsidRPr="003F6B69">
        <w:rPr>
          <w:rFonts w:cs="Times New Roman"/>
          <w:lang w:val="en-US"/>
        </w:rPr>
        <w:t>According to t</w:t>
      </w:r>
      <w:r w:rsidR="00E1189F" w:rsidRPr="003F6B69">
        <w:rPr>
          <w:rFonts w:cs="Times New Roman"/>
          <w:lang w:val="en-US"/>
        </w:rPr>
        <w:t>hat</w:t>
      </w:r>
      <w:r w:rsidRPr="003F6B69">
        <w:rPr>
          <w:rFonts w:cs="Times New Roman"/>
          <w:lang w:val="en-US"/>
        </w:rPr>
        <w:t xml:space="preserve"> Law, which came into force on January 1, 2020, the main principles of the state environmental policy are:</w:t>
      </w:r>
    </w:p>
    <w:p w14:paraId="4B8F3B86" w14:textId="77777777" w:rsidR="0031308D" w:rsidRDefault="00832C22" w:rsidP="00C20969">
      <w:pPr>
        <w:pStyle w:val="ListParagraph"/>
        <w:numPr>
          <w:ilvl w:val="0"/>
          <w:numId w:val="24"/>
        </w:numPr>
        <w:spacing w:after="0"/>
        <w:ind w:left="567"/>
        <w:jc w:val="both"/>
        <w:rPr>
          <w:rFonts w:cs="Times New Roman"/>
          <w:lang w:val="en-US"/>
        </w:rPr>
      </w:pPr>
      <w:r w:rsidRPr="0031308D">
        <w:rPr>
          <w:rFonts w:cs="Times New Roman"/>
          <w:lang w:val="en-US"/>
        </w:rPr>
        <w:t>Maintaining a condition of the climate system that makes it impossible to increase the risks to human health</w:t>
      </w:r>
      <w:r w:rsidR="003B793D" w:rsidRPr="0031308D">
        <w:rPr>
          <w:rFonts w:cs="Times New Roman"/>
          <w:lang w:val="en-US"/>
        </w:rPr>
        <w:t>,</w:t>
      </w:r>
      <w:r w:rsidRPr="0031308D">
        <w:rPr>
          <w:rFonts w:cs="Times New Roman"/>
          <w:lang w:val="en-US"/>
        </w:rPr>
        <w:t xml:space="preserve"> well-being and the environment;</w:t>
      </w:r>
    </w:p>
    <w:p w14:paraId="10BEF4D2" w14:textId="77777777" w:rsidR="0031308D" w:rsidRDefault="00832C22" w:rsidP="00C20969">
      <w:pPr>
        <w:pStyle w:val="ListParagraph"/>
        <w:numPr>
          <w:ilvl w:val="0"/>
          <w:numId w:val="24"/>
        </w:numPr>
        <w:spacing w:after="0"/>
        <w:ind w:left="567"/>
        <w:jc w:val="both"/>
        <w:rPr>
          <w:rFonts w:cs="Times New Roman"/>
          <w:lang w:val="en-US"/>
        </w:rPr>
      </w:pPr>
      <w:r w:rsidRPr="0031308D">
        <w:rPr>
          <w:rFonts w:cs="Times New Roman"/>
          <w:lang w:val="en-US"/>
        </w:rPr>
        <w:t>Ukraine's achievement of the SDGs;</w:t>
      </w:r>
    </w:p>
    <w:p w14:paraId="6C036779" w14:textId="77777777" w:rsidR="0031308D" w:rsidRDefault="003B793D" w:rsidP="00C20969">
      <w:pPr>
        <w:pStyle w:val="ListParagraph"/>
        <w:numPr>
          <w:ilvl w:val="0"/>
          <w:numId w:val="24"/>
        </w:numPr>
        <w:spacing w:after="0"/>
        <w:ind w:left="567"/>
        <w:jc w:val="both"/>
        <w:rPr>
          <w:rFonts w:cs="Times New Roman"/>
          <w:lang w:val="en-US"/>
        </w:rPr>
      </w:pPr>
      <w:r w:rsidRPr="0031308D">
        <w:rPr>
          <w:rFonts w:cs="Times New Roman"/>
          <w:lang w:val="en-US"/>
        </w:rPr>
        <w:t>I</w:t>
      </w:r>
      <w:r w:rsidR="00832C22" w:rsidRPr="0031308D">
        <w:rPr>
          <w:rFonts w:cs="Times New Roman"/>
          <w:lang w:val="en-US"/>
        </w:rPr>
        <w:t xml:space="preserve">ntegration of environmental requirements in the development and approval of state planning documents, sectoral, regional and local development and in the process of deciding on the implementation of planned activities of </w:t>
      </w:r>
      <w:r w:rsidRPr="0031308D">
        <w:rPr>
          <w:rFonts w:cs="Times New Roman"/>
          <w:lang w:val="en-US"/>
        </w:rPr>
        <w:t xml:space="preserve">the </w:t>
      </w:r>
      <w:r w:rsidR="00832C22" w:rsidRPr="0031308D">
        <w:rPr>
          <w:rFonts w:cs="Times New Roman"/>
          <w:lang w:val="en-US"/>
        </w:rPr>
        <w:t>sites that can have a significant impact on the environment;</w:t>
      </w:r>
    </w:p>
    <w:p w14:paraId="796754E8" w14:textId="6D04CB98" w:rsidR="00832C22" w:rsidRPr="0031308D" w:rsidRDefault="00832C22" w:rsidP="00C20969">
      <w:pPr>
        <w:pStyle w:val="ListParagraph"/>
        <w:numPr>
          <w:ilvl w:val="0"/>
          <w:numId w:val="24"/>
        </w:numPr>
        <w:spacing w:after="0"/>
        <w:ind w:left="567"/>
        <w:jc w:val="both"/>
        <w:rPr>
          <w:rFonts w:cs="Times New Roman"/>
          <w:lang w:val="en-US"/>
        </w:rPr>
      </w:pPr>
      <w:r w:rsidRPr="0031308D">
        <w:rPr>
          <w:rFonts w:cs="Times New Roman"/>
          <w:lang w:val="en-US"/>
        </w:rPr>
        <w:t>The implementation of sustainable consumption and production tools, in particular:</w:t>
      </w:r>
    </w:p>
    <w:p w14:paraId="081B8CF8" w14:textId="677797B7" w:rsidR="0031308D" w:rsidRPr="0031308D" w:rsidRDefault="00832C22" w:rsidP="00C20969">
      <w:pPr>
        <w:pStyle w:val="ListParagraph"/>
        <w:numPr>
          <w:ilvl w:val="0"/>
          <w:numId w:val="25"/>
        </w:numPr>
        <w:spacing w:after="0"/>
        <w:jc w:val="both"/>
        <w:rPr>
          <w:rFonts w:cs="Times New Roman"/>
          <w:lang w:val="en-US"/>
        </w:rPr>
      </w:pPr>
      <w:r w:rsidRPr="0031308D">
        <w:rPr>
          <w:rFonts w:cs="Times New Roman"/>
          <w:lang w:val="en-US"/>
        </w:rPr>
        <w:t xml:space="preserve">The implementation of environmental management systems, </w:t>
      </w:r>
      <w:r w:rsidR="003B793D" w:rsidRPr="0031308D">
        <w:rPr>
          <w:rFonts w:cs="Times New Roman"/>
          <w:lang w:val="en-US"/>
        </w:rPr>
        <w:t xml:space="preserve">the </w:t>
      </w:r>
      <w:r w:rsidRPr="0031308D">
        <w:rPr>
          <w:rFonts w:cs="Times New Roman"/>
          <w:lang w:val="en-US"/>
        </w:rPr>
        <w:t>development of voluntary environmental certification, labeling</w:t>
      </w:r>
      <w:r w:rsidR="00A85708" w:rsidRPr="0031308D">
        <w:rPr>
          <w:rFonts w:cs="Times New Roman"/>
          <w:lang w:val="en-US"/>
        </w:rPr>
        <w:t xml:space="preserve"> of the products</w:t>
      </w:r>
      <w:r w:rsidRPr="0031308D">
        <w:rPr>
          <w:rFonts w:cs="Times New Roman"/>
          <w:lang w:val="en-US"/>
        </w:rPr>
        <w:t>, environmental audit;</w:t>
      </w:r>
    </w:p>
    <w:p w14:paraId="2305FC72" w14:textId="77777777" w:rsidR="0031308D" w:rsidRPr="0031308D" w:rsidRDefault="00832C22" w:rsidP="00C20969">
      <w:pPr>
        <w:pStyle w:val="ListParagraph"/>
        <w:numPr>
          <w:ilvl w:val="0"/>
          <w:numId w:val="25"/>
        </w:numPr>
        <w:spacing w:after="0"/>
        <w:jc w:val="both"/>
        <w:rPr>
          <w:rFonts w:cs="Times New Roman"/>
          <w:lang w:val="en-US"/>
        </w:rPr>
      </w:pPr>
      <w:r w:rsidRPr="0031308D">
        <w:rPr>
          <w:rFonts w:cs="Times New Roman"/>
          <w:lang w:val="en-US"/>
        </w:rPr>
        <w:t>The implementation of sustainable public procurement;</w:t>
      </w:r>
    </w:p>
    <w:p w14:paraId="162305B2" w14:textId="1ABEC130" w:rsidR="00832C22" w:rsidRPr="0031308D" w:rsidRDefault="00E0380D" w:rsidP="00C20969">
      <w:pPr>
        <w:pStyle w:val="ListParagraph"/>
        <w:numPr>
          <w:ilvl w:val="0"/>
          <w:numId w:val="25"/>
        </w:numPr>
        <w:spacing w:after="0"/>
        <w:jc w:val="both"/>
        <w:rPr>
          <w:rFonts w:cs="Times New Roman"/>
          <w:lang w:val="en-US"/>
        </w:rPr>
      </w:pPr>
      <w:r w:rsidRPr="0031308D">
        <w:rPr>
          <w:rFonts w:cs="Times New Roman"/>
          <w:lang w:val="en-US"/>
        </w:rPr>
        <w:t>Intersectional</w:t>
      </w:r>
      <w:r w:rsidR="00832C22" w:rsidRPr="0031308D">
        <w:rPr>
          <w:rFonts w:cs="Times New Roman"/>
          <w:lang w:val="en-US"/>
        </w:rPr>
        <w:t xml:space="preserve"> partnerships and stakeholder involvement, etc.</w:t>
      </w:r>
    </w:p>
    <w:p w14:paraId="5ADCEFCE" w14:textId="77777777" w:rsidR="0031308D" w:rsidRDefault="0031308D" w:rsidP="0031308D">
      <w:pPr>
        <w:spacing w:after="0"/>
        <w:ind w:left="567"/>
        <w:jc w:val="both"/>
        <w:rPr>
          <w:rFonts w:cs="Times New Roman"/>
          <w:lang w:val="en-US"/>
        </w:rPr>
      </w:pPr>
    </w:p>
    <w:p w14:paraId="589E30FD" w14:textId="72044103" w:rsidR="00832C22" w:rsidRPr="003F6B69" w:rsidRDefault="00832C22" w:rsidP="003F6B69">
      <w:pPr>
        <w:spacing w:after="0"/>
        <w:jc w:val="both"/>
        <w:rPr>
          <w:rFonts w:cs="Times New Roman"/>
          <w:lang w:val="en-US"/>
        </w:rPr>
      </w:pPr>
      <w:r w:rsidRPr="003F6B69">
        <w:rPr>
          <w:rFonts w:cs="Times New Roman"/>
          <w:lang w:val="en-US"/>
        </w:rPr>
        <w:t xml:space="preserve">The implementation of the principles of state environmental policy is carried </w:t>
      </w:r>
      <w:r w:rsidR="00A85708" w:rsidRPr="003F6B69">
        <w:rPr>
          <w:rFonts w:cs="Times New Roman"/>
          <w:lang w:val="en-US"/>
        </w:rPr>
        <w:t>through</w:t>
      </w:r>
      <w:r w:rsidRPr="003F6B69">
        <w:rPr>
          <w:rFonts w:cs="Times New Roman"/>
          <w:lang w:val="en-US"/>
        </w:rPr>
        <w:t>:</w:t>
      </w:r>
    </w:p>
    <w:p w14:paraId="47CA4402" w14:textId="77777777" w:rsidR="00832C22" w:rsidRPr="0031308D" w:rsidRDefault="003B793D" w:rsidP="00C20969">
      <w:pPr>
        <w:pStyle w:val="ListParagraph"/>
        <w:numPr>
          <w:ilvl w:val="0"/>
          <w:numId w:val="26"/>
        </w:numPr>
        <w:spacing w:after="0"/>
        <w:ind w:left="567"/>
        <w:jc w:val="both"/>
        <w:rPr>
          <w:rFonts w:cs="Times New Roman"/>
          <w:lang w:val="en-US"/>
        </w:rPr>
      </w:pPr>
      <w:r w:rsidRPr="0031308D">
        <w:rPr>
          <w:rFonts w:cs="Times New Roman"/>
          <w:lang w:val="en-US"/>
        </w:rPr>
        <w:t>Openness</w:t>
      </w:r>
      <w:r w:rsidR="00832C22" w:rsidRPr="0031308D">
        <w:rPr>
          <w:rFonts w:cs="Times New Roman"/>
          <w:lang w:val="en-US"/>
        </w:rPr>
        <w:t>, accountability, publicity of public authorities;</w:t>
      </w:r>
    </w:p>
    <w:p w14:paraId="359FE25C" w14:textId="0FA7E38D" w:rsidR="00832C22" w:rsidRPr="0031308D" w:rsidRDefault="003B793D" w:rsidP="00C20969">
      <w:pPr>
        <w:pStyle w:val="ListParagraph"/>
        <w:numPr>
          <w:ilvl w:val="0"/>
          <w:numId w:val="26"/>
        </w:numPr>
        <w:spacing w:after="0"/>
        <w:ind w:left="567"/>
        <w:jc w:val="both"/>
        <w:rPr>
          <w:rFonts w:cs="Times New Roman"/>
          <w:lang w:val="en-US"/>
        </w:rPr>
      </w:pPr>
      <w:r w:rsidRPr="0031308D">
        <w:rPr>
          <w:rFonts w:cs="Times New Roman"/>
          <w:lang w:val="en-US"/>
        </w:rPr>
        <w:lastRenderedPageBreak/>
        <w:t>Public</w:t>
      </w:r>
      <w:r w:rsidR="00832C22" w:rsidRPr="0031308D">
        <w:rPr>
          <w:rFonts w:cs="Times New Roman"/>
          <w:lang w:val="en-US"/>
        </w:rPr>
        <w:t xml:space="preserve"> participation in public </w:t>
      </w:r>
      <w:r w:rsidR="0031308D" w:rsidRPr="0031308D">
        <w:rPr>
          <w:rFonts w:cs="Times New Roman"/>
          <w:lang w:val="en-US"/>
        </w:rPr>
        <w:t>policymaking</w:t>
      </w:r>
      <w:r w:rsidR="00832C22" w:rsidRPr="0031308D">
        <w:rPr>
          <w:rFonts w:cs="Times New Roman"/>
          <w:lang w:val="en-US"/>
        </w:rPr>
        <w:t>;</w:t>
      </w:r>
    </w:p>
    <w:p w14:paraId="51BBB0E6" w14:textId="77777777" w:rsidR="00832C22" w:rsidRPr="0031308D" w:rsidRDefault="003B793D" w:rsidP="00C20969">
      <w:pPr>
        <w:pStyle w:val="ListParagraph"/>
        <w:numPr>
          <w:ilvl w:val="0"/>
          <w:numId w:val="26"/>
        </w:numPr>
        <w:spacing w:after="0"/>
        <w:ind w:left="567"/>
        <w:jc w:val="both"/>
        <w:rPr>
          <w:rFonts w:cs="Times New Roman"/>
          <w:lang w:val="en-US"/>
        </w:rPr>
      </w:pPr>
      <w:r w:rsidRPr="0031308D">
        <w:rPr>
          <w:rFonts w:cs="Times New Roman"/>
          <w:lang w:val="en-US"/>
        </w:rPr>
        <w:t>Respect</w:t>
      </w:r>
      <w:r w:rsidR="00832C22" w:rsidRPr="0031308D">
        <w:rPr>
          <w:rFonts w:cs="Times New Roman"/>
          <w:lang w:val="en-US"/>
        </w:rPr>
        <w:t xml:space="preserve"> for environmental rights of citizens, promotion of environmentally responsible business and environmentally conscious behavior of citizens;</w:t>
      </w:r>
    </w:p>
    <w:p w14:paraId="287E3A5A" w14:textId="77777777" w:rsidR="00832C22" w:rsidRPr="0031308D" w:rsidRDefault="003B793D" w:rsidP="00C20969">
      <w:pPr>
        <w:pStyle w:val="ListParagraph"/>
        <w:numPr>
          <w:ilvl w:val="0"/>
          <w:numId w:val="26"/>
        </w:numPr>
        <w:spacing w:after="0"/>
        <w:ind w:left="567"/>
        <w:jc w:val="both"/>
        <w:rPr>
          <w:rFonts w:cs="Times New Roman"/>
          <w:lang w:val="en-US"/>
        </w:rPr>
      </w:pPr>
      <w:r w:rsidRPr="0031308D">
        <w:rPr>
          <w:rFonts w:cs="Times New Roman"/>
          <w:lang w:val="en-US"/>
        </w:rPr>
        <w:t>Prevention</w:t>
      </w:r>
      <w:r w:rsidR="00832C22" w:rsidRPr="0031308D">
        <w:rPr>
          <w:rFonts w:cs="Times New Roman"/>
          <w:lang w:val="en-US"/>
        </w:rPr>
        <w:t xml:space="preserve"> of environmental damage;</w:t>
      </w:r>
    </w:p>
    <w:p w14:paraId="0D915D86" w14:textId="77777777" w:rsidR="00832C22" w:rsidRPr="0031308D" w:rsidRDefault="003B793D" w:rsidP="00C20969">
      <w:pPr>
        <w:pStyle w:val="ListParagraph"/>
        <w:numPr>
          <w:ilvl w:val="0"/>
          <w:numId w:val="26"/>
        </w:numPr>
        <w:spacing w:after="0"/>
        <w:ind w:left="567"/>
        <w:jc w:val="both"/>
        <w:rPr>
          <w:rFonts w:cs="Times New Roman"/>
          <w:lang w:val="en-US"/>
        </w:rPr>
      </w:pPr>
      <w:r w:rsidRPr="0031308D">
        <w:rPr>
          <w:rFonts w:cs="Times New Roman"/>
          <w:lang w:val="en-US"/>
        </w:rPr>
        <w:t>International</w:t>
      </w:r>
      <w:r w:rsidR="00832C22" w:rsidRPr="0031308D">
        <w:rPr>
          <w:rFonts w:cs="Times New Roman"/>
          <w:lang w:val="en-US"/>
        </w:rPr>
        <w:t xml:space="preserve"> cooperation and European integration.</w:t>
      </w:r>
    </w:p>
    <w:p w14:paraId="238AF23F" w14:textId="5B61EB24" w:rsidR="0031308D" w:rsidRDefault="00832C22" w:rsidP="00C20969">
      <w:pPr>
        <w:pStyle w:val="ListParagraph"/>
        <w:numPr>
          <w:ilvl w:val="0"/>
          <w:numId w:val="26"/>
        </w:numPr>
        <w:spacing w:after="0"/>
        <w:ind w:left="567"/>
        <w:jc w:val="both"/>
        <w:rPr>
          <w:rFonts w:cs="Times New Roman"/>
          <w:lang w:val="en-US"/>
        </w:rPr>
      </w:pPr>
      <w:r w:rsidRPr="0031308D">
        <w:rPr>
          <w:rFonts w:cs="Times New Roman"/>
          <w:lang w:val="en-US"/>
        </w:rPr>
        <w:t>The Cabinet of Ministers of Ukraine had to develop and approve the NAP</w:t>
      </w:r>
      <w:r w:rsidR="00421995" w:rsidRPr="0031308D">
        <w:rPr>
          <w:rFonts w:cs="Times New Roman"/>
          <w:lang w:val="en-US"/>
        </w:rPr>
        <w:t>.</w:t>
      </w:r>
    </w:p>
    <w:p w14:paraId="5686BA64" w14:textId="4EB1FF99" w:rsidR="001F2F98" w:rsidRPr="00616372" w:rsidRDefault="001F2F98" w:rsidP="001F2F98">
      <w:pPr>
        <w:pStyle w:val="ListParagraph"/>
        <w:spacing w:after="0"/>
        <w:ind w:left="0"/>
        <w:jc w:val="both"/>
        <w:rPr>
          <w:rFonts w:cs="Times New Roman"/>
          <w:lang w:val="en-US"/>
        </w:rPr>
      </w:pPr>
      <w:r w:rsidRPr="001F2F98">
        <w:rPr>
          <w:rFonts w:cs="Times New Roman"/>
          <w:lang w:val="en-US"/>
        </w:rPr>
        <w:t xml:space="preserve">By October 1, 2019, the Cabinet of Ministers of Ukraine had to develop and approve the National </w:t>
      </w:r>
      <w:r>
        <w:rPr>
          <w:rFonts w:cs="Times New Roman"/>
          <w:lang w:val="en-US"/>
        </w:rPr>
        <w:t>NAP</w:t>
      </w:r>
      <w:r w:rsidRPr="001F2F98">
        <w:rPr>
          <w:rFonts w:cs="Times New Roman"/>
          <w:lang w:val="en-US"/>
        </w:rPr>
        <w:t>.</w:t>
      </w:r>
    </w:p>
    <w:p w14:paraId="2FF4F784" w14:textId="1A9579A3" w:rsidR="006E1C27" w:rsidRPr="003F6B69" w:rsidRDefault="006E1C27" w:rsidP="003F6B69">
      <w:pPr>
        <w:spacing w:after="0"/>
        <w:jc w:val="both"/>
        <w:rPr>
          <w:rFonts w:cs="Times New Roman"/>
          <w:b/>
          <w:lang w:val="en-US"/>
        </w:rPr>
      </w:pPr>
      <w:r w:rsidRPr="003F6B69">
        <w:rPr>
          <w:rFonts w:eastAsia="Calibri" w:cs="Times New Roman"/>
          <w:noProof/>
        </w:rPr>
        <w:drawing>
          <wp:inline distT="0" distB="0" distL="0" distR="0" wp14:anchorId="12655E15" wp14:editId="55D713A2">
            <wp:extent cx="346075" cy="346075"/>
            <wp:effectExtent l="19050" t="0" r="0" b="0"/>
            <wp:docPr id="4" name="Рисунок 4" descr="v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ri"/>
                    <pic:cNvPicPr>
                      <a:picLocks noChangeAspect="1" noChangeArrowheads="1"/>
                    </pic:cNvPicPr>
                  </pic:nvPicPr>
                  <pic:blipFill>
                    <a:blip r:embed="rId18" cstate="print"/>
                    <a:srcRect/>
                    <a:stretch>
                      <a:fillRect/>
                    </a:stretch>
                  </pic:blipFill>
                  <pic:spPr bwMode="auto">
                    <a:xfrm>
                      <a:off x="0" y="0"/>
                      <a:ext cx="346075" cy="346075"/>
                    </a:xfrm>
                    <a:prstGeom prst="rect">
                      <a:avLst/>
                    </a:prstGeom>
                    <a:noFill/>
                    <a:ln w="9525">
                      <a:noFill/>
                      <a:miter lim="800000"/>
                      <a:headEnd/>
                      <a:tailEnd/>
                    </a:ln>
                  </pic:spPr>
                </pic:pic>
              </a:graphicData>
            </a:graphic>
          </wp:inline>
        </w:drawing>
      </w:r>
      <w:r w:rsidRPr="000F2E16">
        <w:rPr>
          <w:rFonts w:cs="Times New Roman"/>
          <w:b/>
          <w:color w:val="943634" w:themeColor="accent2" w:themeShade="BF"/>
          <w:lang w:val="en-US"/>
        </w:rPr>
        <w:t>COMMENT</w:t>
      </w:r>
    </w:p>
    <w:p w14:paraId="63C84078" w14:textId="6E37A854" w:rsidR="006E1C27" w:rsidRDefault="006E1C27" w:rsidP="003F6B69">
      <w:pPr>
        <w:spacing w:after="0"/>
        <w:jc w:val="both"/>
        <w:rPr>
          <w:rFonts w:cs="Times New Roman"/>
          <w:lang w:val="en-US"/>
        </w:rPr>
      </w:pPr>
      <w:r w:rsidRPr="003F6B69">
        <w:rPr>
          <w:rFonts w:cs="Times New Roman"/>
          <w:lang w:val="en-US"/>
        </w:rPr>
        <w:t>At present, the NAP has not been adopted, but its draft</w:t>
      </w:r>
      <w:r w:rsidR="001376EC">
        <w:rPr>
          <w:rFonts w:cs="Times New Roman"/>
          <w:lang w:val="en-US"/>
        </w:rPr>
        <w:t xml:space="preserve"> t</w:t>
      </w:r>
      <w:r w:rsidRPr="003F6B69">
        <w:rPr>
          <w:rFonts w:cs="Times New Roman"/>
          <w:lang w:val="en-US"/>
        </w:rPr>
        <w:t xml:space="preserve">akes into account all the recommendations </w:t>
      </w:r>
      <w:r w:rsidR="00141939" w:rsidRPr="003F6B69">
        <w:rPr>
          <w:rFonts w:cs="Times New Roman"/>
          <w:lang w:val="en-US"/>
        </w:rPr>
        <w:t xml:space="preserve">according to the SPP Action Plan </w:t>
      </w:r>
      <w:r w:rsidR="00C05C04" w:rsidRPr="003F6B69">
        <w:rPr>
          <w:rFonts w:cs="Times New Roman"/>
          <w:lang w:val="en-US"/>
        </w:rPr>
        <w:t>in Ukraine, are given by</w:t>
      </w:r>
      <w:r w:rsidR="00141939" w:rsidRPr="003F6B69">
        <w:rPr>
          <w:rFonts w:cs="Times New Roman"/>
          <w:lang w:val="en-US"/>
        </w:rPr>
        <w:t xml:space="preserve"> </w:t>
      </w:r>
      <w:r w:rsidR="006C3949" w:rsidRPr="003F6B69">
        <w:rPr>
          <w:rFonts w:cs="Times New Roman"/>
          <w:lang w:val="en-US"/>
        </w:rPr>
        <w:t xml:space="preserve">SPP </w:t>
      </w:r>
      <w:proofErr w:type="spellStart"/>
      <w:r w:rsidR="006C3949" w:rsidRPr="003F6B69">
        <w:rPr>
          <w:rFonts w:cs="Times New Roman"/>
          <w:lang w:val="en-US"/>
        </w:rPr>
        <w:t>EaP</w:t>
      </w:r>
      <w:proofErr w:type="spellEnd"/>
      <w:r w:rsidR="006C3949" w:rsidRPr="003F6B69">
        <w:rPr>
          <w:rFonts w:cs="Times New Roman"/>
          <w:lang w:val="en-US"/>
        </w:rPr>
        <w:t xml:space="preserve"> GREEN</w:t>
      </w:r>
      <w:r w:rsidR="006C3949" w:rsidRPr="003F6B69">
        <w:rPr>
          <w:rFonts w:cs="Times New Roman"/>
          <w:bCs/>
          <w:vertAlign w:val="superscript"/>
          <w:lang w:val="en-US"/>
        </w:rPr>
        <w:footnoteReference w:id="46"/>
      </w:r>
      <w:r w:rsidR="001376EC">
        <w:rPr>
          <w:rFonts w:cs="Times New Roman"/>
          <w:lang w:val="en-US"/>
        </w:rPr>
        <w:t>.</w:t>
      </w:r>
      <w:r w:rsidR="001376EC" w:rsidRPr="001376EC">
        <w:rPr>
          <w:rFonts w:cs="Times New Roman"/>
          <w:lang w:val="en-US"/>
        </w:rPr>
        <w:t xml:space="preserve"> </w:t>
      </w:r>
      <w:r w:rsidR="001376EC">
        <w:rPr>
          <w:rFonts w:cs="Times New Roman"/>
          <w:lang w:val="en-US"/>
        </w:rPr>
        <w:t>The draft NAP is published on the website of the Ministry of Ecology.</w:t>
      </w:r>
    </w:p>
    <w:p w14:paraId="01AFA05E" w14:textId="47CC070B" w:rsidR="001376EC" w:rsidRPr="003F6B69" w:rsidRDefault="001376EC" w:rsidP="003F6B69">
      <w:pPr>
        <w:spacing w:after="0"/>
        <w:jc w:val="both"/>
        <w:rPr>
          <w:rFonts w:cs="Times New Roman"/>
          <w:lang w:val="en-US"/>
        </w:rPr>
      </w:pPr>
    </w:p>
    <w:p w14:paraId="145E1A4E" w14:textId="240B21C9" w:rsidR="006E1C27" w:rsidRPr="003F6B69" w:rsidRDefault="001376EC" w:rsidP="003F6B69">
      <w:pPr>
        <w:spacing w:after="0"/>
        <w:jc w:val="both"/>
        <w:rPr>
          <w:rFonts w:cs="Times New Roman"/>
          <w:lang w:val="en-US"/>
        </w:rPr>
      </w:pPr>
      <w:r w:rsidRPr="003F6B69">
        <w:rPr>
          <w:rFonts w:cs="Times New Roman"/>
          <w:lang w:val="en-US"/>
        </w:rPr>
        <w:t>Regarding</w:t>
      </w:r>
      <w:r w:rsidR="006E1C27" w:rsidRPr="003F6B69">
        <w:rPr>
          <w:rFonts w:cs="Times New Roman"/>
          <w:lang w:val="en-US"/>
        </w:rPr>
        <w:t xml:space="preserve"> environmental goods, works and services, the legislation of Ukraine does not clearly define by what criteria goods, works or services can be classified as environmental or </w:t>
      </w:r>
      <w:r w:rsidR="003B793D" w:rsidRPr="003F6B69">
        <w:rPr>
          <w:rFonts w:cs="Times New Roman"/>
          <w:lang w:val="en-US"/>
        </w:rPr>
        <w:t xml:space="preserve">those </w:t>
      </w:r>
      <w:r w:rsidR="006E1C27" w:rsidRPr="003F6B69">
        <w:rPr>
          <w:rFonts w:cs="Times New Roman"/>
          <w:lang w:val="en-US"/>
        </w:rPr>
        <w:t xml:space="preserve">that have </w:t>
      </w:r>
      <w:r w:rsidR="003B793D" w:rsidRPr="003F6B69">
        <w:rPr>
          <w:rFonts w:cs="Times New Roman"/>
          <w:lang w:val="en-US"/>
        </w:rPr>
        <w:t xml:space="preserve">the </w:t>
      </w:r>
      <w:r w:rsidR="006E1C27" w:rsidRPr="003F6B69">
        <w:rPr>
          <w:rFonts w:cs="Times New Roman"/>
          <w:lang w:val="en-US"/>
        </w:rPr>
        <w:t xml:space="preserve">improved environmental characteristics. The recommendations on this issue are provided in </w:t>
      </w:r>
      <w:r w:rsidR="000F4B7C" w:rsidRPr="003F6B69">
        <w:rPr>
          <w:rFonts w:cs="Times New Roman"/>
          <w:i/>
          <w:lang w:val="en-US"/>
        </w:rPr>
        <w:t>Section IV</w:t>
      </w:r>
      <w:r w:rsidR="006C1FB1" w:rsidRPr="003F6B69">
        <w:rPr>
          <w:i/>
          <w:lang w:val="en-US"/>
        </w:rPr>
        <w:t xml:space="preserve"> </w:t>
      </w:r>
      <w:r w:rsidR="000F4B7C" w:rsidRPr="001376EC">
        <w:rPr>
          <w:iCs/>
          <w:lang w:val="en-US"/>
        </w:rPr>
        <w:t>of this Report</w:t>
      </w:r>
      <w:r w:rsidR="006E1C27" w:rsidRPr="001376EC">
        <w:rPr>
          <w:rFonts w:cs="Times New Roman"/>
          <w:iCs/>
          <w:lang w:val="en-US"/>
        </w:rPr>
        <w:t>.</w:t>
      </w:r>
    </w:p>
    <w:p w14:paraId="6CDB3CC5" w14:textId="77777777" w:rsidR="00616372" w:rsidRDefault="00616372" w:rsidP="00616372">
      <w:pPr>
        <w:spacing w:after="0"/>
        <w:jc w:val="both"/>
        <w:rPr>
          <w:rFonts w:cs="Times New Roman"/>
          <w:b/>
          <w:lang w:val="en-US"/>
        </w:rPr>
      </w:pPr>
    </w:p>
    <w:p w14:paraId="602FBD6D" w14:textId="5BC50B28" w:rsidR="001376EC" w:rsidRPr="00616372" w:rsidRDefault="002F7688" w:rsidP="00C20969">
      <w:pPr>
        <w:pStyle w:val="ListParagraph"/>
        <w:numPr>
          <w:ilvl w:val="0"/>
          <w:numId w:val="30"/>
        </w:numPr>
        <w:spacing w:after="0"/>
        <w:ind w:left="426"/>
        <w:jc w:val="both"/>
        <w:rPr>
          <w:rFonts w:cs="Times New Roman"/>
          <w:b/>
          <w:lang w:val="en-US"/>
        </w:rPr>
      </w:pPr>
      <w:r>
        <w:rPr>
          <w:rFonts w:cs="Times New Roman"/>
          <w:b/>
          <w:lang w:val="en-US"/>
        </w:rPr>
        <w:t>In the area of w</w:t>
      </w:r>
      <w:r w:rsidR="001376EC" w:rsidRPr="00616372">
        <w:rPr>
          <w:rFonts w:cs="Times New Roman"/>
          <w:b/>
          <w:lang w:val="en-US"/>
        </w:rPr>
        <w:t xml:space="preserve">aste </w:t>
      </w:r>
      <w:r>
        <w:rPr>
          <w:rFonts w:cs="Times New Roman"/>
          <w:b/>
          <w:lang w:val="en-US"/>
        </w:rPr>
        <w:t>m</w:t>
      </w:r>
      <w:r w:rsidR="001376EC" w:rsidRPr="00616372">
        <w:rPr>
          <w:rFonts w:cs="Times New Roman"/>
          <w:b/>
          <w:lang w:val="en-US"/>
        </w:rPr>
        <w:t>anagement</w:t>
      </w:r>
    </w:p>
    <w:p w14:paraId="723836EB" w14:textId="5A1BDE41" w:rsidR="006E1C27" w:rsidRPr="003F6B69" w:rsidRDefault="006E1C27" w:rsidP="003F6B69">
      <w:pPr>
        <w:spacing w:after="0"/>
        <w:jc w:val="both"/>
        <w:rPr>
          <w:rFonts w:cs="Times New Roman"/>
          <w:lang w:val="en-US"/>
        </w:rPr>
      </w:pPr>
      <w:r w:rsidRPr="003F6B69">
        <w:rPr>
          <w:rFonts w:cs="Times New Roman"/>
          <w:lang w:val="en-US"/>
        </w:rPr>
        <w:t xml:space="preserve">The National Waste Management Plan </w:t>
      </w:r>
      <w:r w:rsidR="009239ED" w:rsidRPr="003F6B69">
        <w:rPr>
          <w:rFonts w:cs="Times New Roman"/>
          <w:lang w:val="en-US"/>
        </w:rPr>
        <w:t xml:space="preserve">till </w:t>
      </w:r>
      <w:r w:rsidRPr="003F6B69">
        <w:rPr>
          <w:rFonts w:cs="Times New Roman"/>
          <w:lang w:val="en-US"/>
        </w:rPr>
        <w:t>2030</w:t>
      </w:r>
      <w:r w:rsidR="003155D7" w:rsidRPr="003F6B69">
        <w:rPr>
          <w:rStyle w:val="FootnoteReference"/>
          <w:rFonts w:cs="Times New Roman"/>
          <w:lang w:val="en-US"/>
        </w:rPr>
        <w:footnoteReference w:id="47"/>
      </w:r>
      <w:r w:rsidRPr="003F6B69">
        <w:rPr>
          <w:rFonts w:cs="Times New Roman"/>
          <w:lang w:val="en-US"/>
        </w:rPr>
        <w:t xml:space="preserve">, approved by the </w:t>
      </w:r>
      <w:r w:rsidR="009239ED" w:rsidRPr="003F6B69">
        <w:rPr>
          <w:rFonts w:cs="Times New Roman"/>
          <w:lang w:val="en-US"/>
        </w:rPr>
        <w:t>D</w:t>
      </w:r>
      <w:r w:rsidRPr="003F6B69">
        <w:rPr>
          <w:rFonts w:cs="Times New Roman"/>
          <w:lang w:val="en-US"/>
        </w:rPr>
        <w:t xml:space="preserve">ecree of the Cabinet of Ministers of Ukraine № 117-p </w:t>
      </w:r>
      <w:r w:rsidR="003B793D" w:rsidRPr="003F6B69">
        <w:rPr>
          <w:rFonts w:cs="Times New Roman"/>
          <w:lang w:val="en-US"/>
        </w:rPr>
        <w:t>dated</w:t>
      </w:r>
      <w:r w:rsidRPr="003F6B69">
        <w:rPr>
          <w:rFonts w:cs="Times New Roman"/>
          <w:lang w:val="en-US"/>
        </w:rPr>
        <w:t xml:space="preserve"> 20.02.2019</w:t>
      </w:r>
      <w:r w:rsidR="00B5144F" w:rsidRPr="003F6B69">
        <w:rPr>
          <w:rFonts w:cs="Times New Roman"/>
          <w:highlight w:val="lightGray"/>
          <w:lang w:val="en-US"/>
        </w:rPr>
        <w:t xml:space="preserve"> </w:t>
      </w:r>
      <w:r w:rsidR="000F4B7C" w:rsidRPr="003F6B69">
        <w:rPr>
          <w:rFonts w:cs="Times New Roman"/>
          <w:lang w:val="en-US"/>
        </w:rPr>
        <w:t xml:space="preserve">developed to implement the </w:t>
      </w:r>
      <w:r w:rsidR="000F4B7C" w:rsidRPr="003F6B69">
        <w:rPr>
          <w:rFonts w:cs="Times New Roman"/>
          <w:i/>
          <w:lang w:val="en-US"/>
        </w:rPr>
        <w:t>National Waste Management Strategy in Ukrain</w:t>
      </w:r>
      <w:r w:rsidR="000F4B7C" w:rsidRPr="003F6B69">
        <w:rPr>
          <w:rFonts w:cs="Times New Roman"/>
          <w:lang w:val="en-US"/>
        </w:rPr>
        <w:t>e until 2030</w:t>
      </w:r>
      <w:r w:rsidR="000F4B7C" w:rsidRPr="003F6B69">
        <w:rPr>
          <w:rStyle w:val="FootnoteReference"/>
          <w:vertAlign w:val="baseline"/>
          <w:lang w:val="en-US"/>
        </w:rPr>
        <w:t xml:space="preserve"> </w:t>
      </w:r>
      <w:r w:rsidR="00B5144F" w:rsidRPr="003F6B69">
        <w:rPr>
          <w:rStyle w:val="FootnoteReference"/>
          <w:bCs/>
          <w:lang w:val="en-US"/>
        </w:rPr>
        <w:footnoteReference w:id="48"/>
      </w:r>
      <w:r w:rsidRPr="003F6B69">
        <w:rPr>
          <w:rFonts w:cs="Times New Roman"/>
          <w:lang w:val="en-US"/>
        </w:rPr>
        <w:t>, provides:</w:t>
      </w:r>
    </w:p>
    <w:p w14:paraId="719FBC18" w14:textId="77777777" w:rsidR="006E1C27" w:rsidRPr="001376EC" w:rsidRDefault="006E1C27" w:rsidP="00C20969">
      <w:pPr>
        <w:pStyle w:val="ListParagraph"/>
        <w:numPr>
          <w:ilvl w:val="0"/>
          <w:numId w:val="27"/>
        </w:numPr>
        <w:spacing w:after="0"/>
        <w:ind w:left="567"/>
        <w:jc w:val="both"/>
        <w:rPr>
          <w:rFonts w:cs="Times New Roman"/>
          <w:lang w:val="en-US"/>
        </w:rPr>
      </w:pPr>
      <w:r w:rsidRPr="001376EC">
        <w:rPr>
          <w:rFonts w:cs="Times New Roman"/>
          <w:lang w:val="en-US"/>
        </w:rPr>
        <w:t xml:space="preserve">The approval of </w:t>
      </w:r>
      <w:r w:rsidR="003B793D" w:rsidRPr="001376EC">
        <w:rPr>
          <w:rFonts w:cs="Times New Roman"/>
          <w:lang w:val="en-US"/>
        </w:rPr>
        <w:t xml:space="preserve">the </w:t>
      </w:r>
      <w:r w:rsidRPr="001376EC">
        <w:rPr>
          <w:rFonts w:cs="Times New Roman"/>
          <w:lang w:val="en-US"/>
        </w:rPr>
        <w:t>methodological recommendations for sustainable (green) public procurement in 2020</w:t>
      </w:r>
      <w:r w:rsidR="003B793D" w:rsidRPr="001376EC">
        <w:rPr>
          <w:rFonts w:cs="Times New Roman"/>
          <w:lang w:val="en-US"/>
        </w:rPr>
        <w:t>;</w:t>
      </w:r>
    </w:p>
    <w:p w14:paraId="17FFE61F" w14:textId="77777777" w:rsidR="006E1C27" w:rsidRPr="001376EC" w:rsidRDefault="006E1C27" w:rsidP="00C20969">
      <w:pPr>
        <w:pStyle w:val="ListParagraph"/>
        <w:numPr>
          <w:ilvl w:val="0"/>
          <w:numId w:val="27"/>
        </w:numPr>
        <w:spacing w:after="0"/>
        <w:ind w:left="567"/>
        <w:jc w:val="both"/>
        <w:rPr>
          <w:rFonts w:cs="Times New Roman"/>
          <w:lang w:val="en-US"/>
        </w:rPr>
      </w:pPr>
      <w:r w:rsidRPr="001376EC">
        <w:rPr>
          <w:rFonts w:cs="Times New Roman"/>
          <w:lang w:val="en-US"/>
        </w:rPr>
        <w:t>The introduction of economic incentives for the introduction of environmentally friendly production technologies and the expansion of recycling opportunities;</w:t>
      </w:r>
    </w:p>
    <w:p w14:paraId="7D4837DC" w14:textId="3B98CD1B" w:rsidR="001376EC" w:rsidRPr="00616372" w:rsidRDefault="006E1C27" w:rsidP="00C20969">
      <w:pPr>
        <w:pStyle w:val="ListParagraph"/>
        <w:numPr>
          <w:ilvl w:val="0"/>
          <w:numId w:val="27"/>
        </w:numPr>
        <w:spacing w:after="0"/>
        <w:ind w:left="567"/>
        <w:jc w:val="both"/>
        <w:rPr>
          <w:rFonts w:cs="Times New Roman"/>
          <w:lang w:val="en-US"/>
        </w:rPr>
      </w:pPr>
      <w:r w:rsidRPr="001376EC">
        <w:rPr>
          <w:rFonts w:cs="Times New Roman"/>
          <w:lang w:val="en-US"/>
        </w:rPr>
        <w:t>The establishment of requirements for packaging labeling and design, restrictions on the use of hazardous substances in packaging.</w:t>
      </w:r>
    </w:p>
    <w:p w14:paraId="663F044A" w14:textId="28F574AF" w:rsidR="006E1C27" w:rsidRPr="003F6B69" w:rsidRDefault="006E1C27" w:rsidP="003F6B69">
      <w:pPr>
        <w:spacing w:after="0"/>
        <w:jc w:val="both"/>
        <w:rPr>
          <w:rFonts w:cs="Times New Roman"/>
          <w:b/>
          <w:lang w:val="en-US"/>
        </w:rPr>
      </w:pPr>
      <w:r w:rsidRPr="003F6B69">
        <w:rPr>
          <w:rFonts w:eastAsia="Calibri" w:cs="Times New Roman"/>
          <w:noProof/>
        </w:rPr>
        <w:drawing>
          <wp:inline distT="0" distB="0" distL="0" distR="0" wp14:anchorId="37191D0C" wp14:editId="597C1E1D">
            <wp:extent cx="346075" cy="346075"/>
            <wp:effectExtent l="19050" t="0" r="0" b="0"/>
            <wp:docPr id="1" name="Рисунок 1" descr="v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i"/>
                    <pic:cNvPicPr>
                      <a:picLocks noChangeAspect="1" noChangeArrowheads="1"/>
                    </pic:cNvPicPr>
                  </pic:nvPicPr>
                  <pic:blipFill>
                    <a:blip r:embed="rId18" cstate="print"/>
                    <a:srcRect/>
                    <a:stretch>
                      <a:fillRect/>
                    </a:stretch>
                  </pic:blipFill>
                  <pic:spPr bwMode="auto">
                    <a:xfrm>
                      <a:off x="0" y="0"/>
                      <a:ext cx="346075" cy="346075"/>
                    </a:xfrm>
                    <a:prstGeom prst="rect">
                      <a:avLst/>
                    </a:prstGeom>
                    <a:noFill/>
                    <a:ln w="9525">
                      <a:noFill/>
                      <a:miter lim="800000"/>
                      <a:headEnd/>
                      <a:tailEnd/>
                    </a:ln>
                  </pic:spPr>
                </pic:pic>
              </a:graphicData>
            </a:graphic>
          </wp:inline>
        </w:drawing>
      </w:r>
      <w:r w:rsidRPr="000F2E16">
        <w:rPr>
          <w:rFonts w:cs="Times New Roman"/>
          <w:b/>
          <w:color w:val="943634" w:themeColor="accent2" w:themeShade="BF"/>
          <w:lang w:val="en-US"/>
        </w:rPr>
        <w:t>COMMENT</w:t>
      </w:r>
    </w:p>
    <w:p w14:paraId="1A948159" w14:textId="63107CD0" w:rsidR="006E1C27" w:rsidRDefault="003D4B52" w:rsidP="003F6B69">
      <w:pPr>
        <w:spacing w:after="0"/>
        <w:jc w:val="both"/>
        <w:rPr>
          <w:rFonts w:cs="Times New Roman"/>
          <w:lang w:val="en-US"/>
        </w:rPr>
      </w:pPr>
      <w:r w:rsidRPr="003F6B69">
        <w:rPr>
          <w:rFonts w:cs="Times New Roman"/>
          <w:lang w:val="en-US"/>
        </w:rPr>
        <w:t>Except</w:t>
      </w:r>
      <w:r w:rsidR="006E1C27" w:rsidRPr="003F6B69">
        <w:rPr>
          <w:rFonts w:cs="Times New Roman"/>
          <w:lang w:val="en-US"/>
        </w:rPr>
        <w:t xml:space="preserve"> the </w:t>
      </w:r>
      <w:r w:rsidR="00777629" w:rsidRPr="003F6B69">
        <w:rPr>
          <w:rFonts w:cs="Times New Roman"/>
          <w:lang w:val="en-US"/>
        </w:rPr>
        <w:t>D</w:t>
      </w:r>
      <w:r w:rsidR="006E1C27" w:rsidRPr="003F6B69">
        <w:rPr>
          <w:rFonts w:cs="Times New Roman"/>
          <w:lang w:val="en-US"/>
        </w:rPr>
        <w:t>ecree of the Cabinet of Ministers of Ukraine dated 04.12.2019 № 1420-р “On the use of production waste in road construction”, the aforementioned measures have not been implemented.</w:t>
      </w:r>
    </w:p>
    <w:p w14:paraId="0A911A19" w14:textId="77777777" w:rsidR="001376EC" w:rsidRPr="003F6B69" w:rsidRDefault="001376EC" w:rsidP="003F6B69">
      <w:pPr>
        <w:spacing w:after="0"/>
        <w:jc w:val="both"/>
        <w:rPr>
          <w:rFonts w:cs="Times New Roman"/>
          <w:lang w:val="en-US"/>
        </w:rPr>
      </w:pPr>
    </w:p>
    <w:p w14:paraId="06A41248" w14:textId="19FD2F78" w:rsidR="008E4702" w:rsidRPr="00AF2ECC" w:rsidRDefault="00374579" w:rsidP="003F6B69">
      <w:pPr>
        <w:spacing w:after="0"/>
        <w:jc w:val="both"/>
        <w:rPr>
          <w:rFonts w:cs="Times New Roman"/>
          <w:b/>
          <w:lang w:val="uk-UA"/>
        </w:rPr>
      </w:pPr>
      <w:r w:rsidRPr="003F6B69">
        <w:rPr>
          <w:rFonts w:cs="Times New Roman"/>
          <w:b/>
          <w:lang w:val="en-US"/>
        </w:rPr>
        <w:t>4</w:t>
      </w:r>
      <w:r w:rsidR="008E4702" w:rsidRPr="003F6B69">
        <w:rPr>
          <w:rFonts w:cs="Times New Roman"/>
          <w:b/>
          <w:lang w:val="en-US"/>
        </w:rPr>
        <w:t xml:space="preserve">. </w:t>
      </w:r>
      <w:r w:rsidR="002F7688">
        <w:rPr>
          <w:rFonts w:cs="Times New Roman"/>
          <w:b/>
          <w:lang w:val="en-US"/>
        </w:rPr>
        <w:t>In the area of l</w:t>
      </w:r>
      <w:r w:rsidR="008E4702" w:rsidRPr="003F6B69">
        <w:rPr>
          <w:rFonts w:cs="Times New Roman"/>
          <w:b/>
          <w:lang w:val="en-US"/>
        </w:rPr>
        <w:t xml:space="preserve">ow </w:t>
      </w:r>
      <w:r w:rsidR="002F7688">
        <w:rPr>
          <w:rFonts w:cs="Times New Roman"/>
          <w:b/>
          <w:lang w:val="en-US"/>
        </w:rPr>
        <w:t>c</w:t>
      </w:r>
      <w:r w:rsidR="008E4702" w:rsidRPr="003F6B69">
        <w:rPr>
          <w:rFonts w:cs="Times New Roman"/>
          <w:b/>
          <w:lang w:val="en-US"/>
        </w:rPr>
        <w:t xml:space="preserve">arbon </w:t>
      </w:r>
      <w:r w:rsidR="002F7688">
        <w:rPr>
          <w:rFonts w:cs="Times New Roman"/>
          <w:b/>
          <w:lang w:val="en-US"/>
        </w:rPr>
        <w:t>d</w:t>
      </w:r>
      <w:r w:rsidR="008E4702" w:rsidRPr="003F6B69">
        <w:rPr>
          <w:rFonts w:cs="Times New Roman"/>
          <w:b/>
          <w:lang w:val="en-US"/>
        </w:rPr>
        <w:t>evelopment</w:t>
      </w:r>
      <w:r w:rsidR="00AF2ECC" w:rsidRPr="00AF2ECC">
        <w:rPr>
          <w:lang w:val="en-US"/>
        </w:rPr>
        <w:t xml:space="preserve"> </w:t>
      </w:r>
      <w:r w:rsidR="00AF2ECC">
        <w:rPr>
          <w:lang w:val="uk-UA"/>
        </w:rPr>
        <w:t>(</w:t>
      </w:r>
      <w:r w:rsidR="00AF2ECC" w:rsidRPr="00AF2ECC">
        <w:rPr>
          <w:rFonts w:cs="Times New Roman"/>
          <w:b/>
          <w:lang w:val="en-US"/>
        </w:rPr>
        <w:t>Low Carbon Development Strategy of Ukraine till 2050 and the Related Laws</w:t>
      </w:r>
      <w:r w:rsidR="00AF2ECC">
        <w:rPr>
          <w:rFonts w:cs="Times New Roman"/>
          <w:b/>
          <w:lang w:val="uk-UA"/>
        </w:rPr>
        <w:t>)</w:t>
      </w:r>
    </w:p>
    <w:p w14:paraId="5F5E0588" w14:textId="02EF5B21" w:rsidR="008E4702" w:rsidRPr="003F6B69" w:rsidRDefault="008E4702" w:rsidP="003F6B69">
      <w:pPr>
        <w:spacing w:after="0"/>
        <w:jc w:val="both"/>
        <w:rPr>
          <w:rFonts w:cs="Times New Roman"/>
          <w:lang w:val="en-US"/>
        </w:rPr>
      </w:pPr>
      <w:r w:rsidRPr="003F6B69">
        <w:rPr>
          <w:rFonts w:cs="Times New Roman"/>
          <w:lang w:val="en-US"/>
        </w:rPr>
        <w:t xml:space="preserve">According to the National Inventory of Anthropogenic Emissions and Greenhouse Gas Absorption in Ukraine from 1990 to 2015, the carbon intensity of Ukraine's gross domestic product is 1.9 times higher than in the world, 2.4 times that of the </w:t>
      </w:r>
      <w:r w:rsidR="00A24521" w:rsidRPr="003F6B69">
        <w:rPr>
          <w:rFonts w:cs="Times New Roman"/>
          <w:lang w:val="en-US"/>
        </w:rPr>
        <w:t>OECD</w:t>
      </w:r>
      <w:r w:rsidRPr="003F6B69">
        <w:rPr>
          <w:rFonts w:cs="Times New Roman"/>
          <w:lang w:val="en-US"/>
        </w:rPr>
        <w:t xml:space="preserve"> countries and 3.3 times that of 28 EU countries.</w:t>
      </w:r>
    </w:p>
    <w:p w14:paraId="32C7ED92" w14:textId="77777777" w:rsidR="001376EC" w:rsidRDefault="001376EC" w:rsidP="003F6B69">
      <w:pPr>
        <w:spacing w:after="0"/>
        <w:jc w:val="both"/>
        <w:rPr>
          <w:rFonts w:cs="Times New Roman"/>
          <w:lang w:val="en-US"/>
        </w:rPr>
      </w:pPr>
    </w:p>
    <w:p w14:paraId="35072725" w14:textId="4EB28C94" w:rsidR="008E4702" w:rsidRPr="003F6B69" w:rsidRDefault="008E4702" w:rsidP="003F6B69">
      <w:pPr>
        <w:spacing w:after="0"/>
        <w:jc w:val="both"/>
        <w:rPr>
          <w:rFonts w:cs="Times New Roman"/>
          <w:lang w:val="en-US"/>
        </w:rPr>
      </w:pPr>
      <w:r w:rsidRPr="003F6B69">
        <w:rPr>
          <w:rFonts w:cs="Times New Roman"/>
          <w:lang w:val="en-US"/>
        </w:rPr>
        <w:t>Ukraine's low-carbon development Strategy until 2050 defines a nationally agreed stakeholder vision to separate the country's further economic growth and social development from the increase in greenhouse gas emissions.</w:t>
      </w:r>
    </w:p>
    <w:p w14:paraId="6A09B407" w14:textId="77777777" w:rsidR="001376EC" w:rsidRDefault="001376EC" w:rsidP="003F6B69">
      <w:pPr>
        <w:spacing w:after="0"/>
        <w:jc w:val="both"/>
        <w:rPr>
          <w:rFonts w:cs="Times New Roman"/>
          <w:lang w:val="en-US"/>
        </w:rPr>
      </w:pPr>
    </w:p>
    <w:p w14:paraId="6E759021" w14:textId="04768C41" w:rsidR="008E4702" w:rsidRPr="003F6B69" w:rsidRDefault="008E4702" w:rsidP="003F6B69">
      <w:pPr>
        <w:spacing w:after="0"/>
        <w:jc w:val="both"/>
        <w:rPr>
          <w:rFonts w:cs="Times New Roman"/>
          <w:lang w:val="en-US"/>
        </w:rPr>
      </w:pPr>
      <w:r w:rsidRPr="003F6B69">
        <w:rPr>
          <w:rFonts w:cs="Times New Roman"/>
          <w:lang w:val="en-US"/>
        </w:rPr>
        <w:lastRenderedPageBreak/>
        <w:t xml:space="preserve">At the national level, the Strategy is a tool for the public administration and the formation of a climate-responsible </w:t>
      </w:r>
      <w:r w:rsidR="00C744C5" w:rsidRPr="003F6B69">
        <w:rPr>
          <w:rFonts w:cs="Times New Roman"/>
          <w:lang w:val="en-US"/>
        </w:rPr>
        <w:t>behavior</w:t>
      </w:r>
      <w:r w:rsidRPr="003F6B69">
        <w:rPr>
          <w:rFonts w:cs="Times New Roman"/>
          <w:lang w:val="en-US"/>
        </w:rPr>
        <w:t xml:space="preserve"> of business and citizens, and at the international level, it supports the global goal of stabilizing the greenhouse gas concentrations in accordance with the approved scenario of maintaining the global average at less than 2 °C. The implementation of the Strategy requires significant changes in the areas of the economy such as: energy supply, transport, waste management, agriculture and forestry, as well as the reduction of energy consumption in industry and housing and communal services.</w:t>
      </w:r>
    </w:p>
    <w:p w14:paraId="3C886151" w14:textId="77777777" w:rsidR="001376EC" w:rsidRDefault="001376EC" w:rsidP="003F6B69">
      <w:pPr>
        <w:spacing w:after="0"/>
        <w:jc w:val="both"/>
        <w:rPr>
          <w:rFonts w:cs="Times New Roman"/>
          <w:lang w:val="en-US"/>
        </w:rPr>
      </w:pPr>
    </w:p>
    <w:p w14:paraId="2F272C17" w14:textId="114C7099" w:rsidR="008E4702" w:rsidRPr="003F6B69" w:rsidRDefault="008E4702" w:rsidP="003F6B69">
      <w:pPr>
        <w:spacing w:after="0"/>
        <w:jc w:val="both"/>
        <w:rPr>
          <w:rFonts w:cs="Times New Roman"/>
          <w:lang w:val="en-US"/>
        </w:rPr>
      </w:pPr>
      <w:r w:rsidRPr="003F6B69">
        <w:rPr>
          <w:rFonts w:cs="Times New Roman"/>
          <w:lang w:val="en-US"/>
        </w:rPr>
        <w:t xml:space="preserve">The </w:t>
      </w:r>
      <w:r w:rsidR="00C744C5" w:rsidRPr="003F6B69">
        <w:rPr>
          <w:rFonts w:cs="Times New Roman"/>
          <w:lang w:val="en-US"/>
        </w:rPr>
        <w:t>decarburization</w:t>
      </w:r>
      <w:r w:rsidRPr="003F6B69">
        <w:rPr>
          <w:rFonts w:cs="Times New Roman"/>
          <w:lang w:val="en-US"/>
        </w:rPr>
        <w:t xml:space="preserve"> of Ukraine's energy is one of the main goals of the Strategy, as the share of the energy sector in total GHG emissions will be 65%.</w:t>
      </w:r>
    </w:p>
    <w:p w14:paraId="3F9506ED" w14:textId="77777777" w:rsidR="001376EC" w:rsidRDefault="001376EC" w:rsidP="003F6B69">
      <w:pPr>
        <w:spacing w:after="0"/>
        <w:jc w:val="both"/>
        <w:rPr>
          <w:rFonts w:cs="Times New Roman"/>
          <w:lang w:val="en-US"/>
        </w:rPr>
      </w:pPr>
    </w:p>
    <w:p w14:paraId="1BF0AC9A" w14:textId="570A420E" w:rsidR="008E4702" w:rsidRPr="003F6B69" w:rsidRDefault="008E4702" w:rsidP="003F6B69">
      <w:pPr>
        <w:spacing w:after="0"/>
        <w:jc w:val="both"/>
        <w:rPr>
          <w:rFonts w:cs="Times New Roman"/>
          <w:lang w:val="en-US"/>
        </w:rPr>
      </w:pPr>
      <w:r w:rsidRPr="003F6B69">
        <w:rPr>
          <w:rFonts w:cs="Times New Roman"/>
          <w:lang w:val="en-US"/>
        </w:rPr>
        <w:t>The Strategy is the basis for developing and implementing economic instruments to support Ukraine's transition to low-carbon development and attract the innovative technologies and international financial resources.</w:t>
      </w:r>
    </w:p>
    <w:p w14:paraId="13F21405" w14:textId="77777777" w:rsidR="001376EC" w:rsidRDefault="001376EC" w:rsidP="003F6B69">
      <w:pPr>
        <w:spacing w:after="0"/>
        <w:jc w:val="both"/>
        <w:rPr>
          <w:rFonts w:cs="Times New Roman"/>
          <w:lang w:val="en-US"/>
        </w:rPr>
      </w:pPr>
    </w:p>
    <w:p w14:paraId="7B1A62BD" w14:textId="533784E4" w:rsidR="008E4702" w:rsidRPr="003F6B69" w:rsidRDefault="008E4702" w:rsidP="003F6B69">
      <w:pPr>
        <w:spacing w:after="0"/>
        <w:jc w:val="both"/>
        <w:rPr>
          <w:rFonts w:cs="Times New Roman"/>
          <w:lang w:val="en-US"/>
        </w:rPr>
      </w:pPr>
      <w:r w:rsidRPr="003F6B69">
        <w:rPr>
          <w:rFonts w:cs="Times New Roman"/>
          <w:lang w:val="en-US"/>
        </w:rPr>
        <w:t>According to the Strategy, the public procurement system is one such instrument that should promote the following reforms:</w:t>
      </w:r>
    </w:p>
    <w:p w14:paraId="3E4AE1D9" w14:textId="77777777" w:rsidR="008E4702" w:rsidRPr="001376EC" w:rsidRDefault="008E4702" w:rsidP="00C20969">
      <w:pPr>
        <w:pStyle w:val="ListParagraph"/>
        <w:numPr>
          <w:ilvl w:val="0"/>
          <w:numId w:val="28"/>
        </w:numPr>
        <w:spacing w:after="0"/>
        <w:jc w:val="both"/>
        <w:rPr>
          <w:rFonts w:cs="Times New Roman"/>
          <w:lang w:val="en-US"/>
        </w:rPr>
      </w:pPr>
      <w:r w:rsidRPr="001376EC">
        <w:rPr>
          <w:rFonts w:cs="Times New Roman"/>
          <w:lang w:val="en-US"/>
        </w:rPr>
        <w:t>Introduction of energy systems that involve the use of low carbon energy sources;</w:t>
      </w:r>
    </w:p>
    <w:p w14:paraId="59C71EF7" w14:textId="77777777" w:rsidR="008E4702" w:rsidRPr="001376EC" w:rsidRDefault="008E4702" w:rsidP="00C20969">
      <w:pPr>
        <w:pStyle w:val="ListParagraph"/>
        <w:numPr>
          <w:ilvl w:val="0"/>
          <w:numId w:val="28"/>
        </w:numPr>
        <w:spacing w:after="0"/>
        <w:jc w:val="both"/>
        <w:rPr>
          <w:rFonts w:cs="Times New Roman"/>
          <w:lang w:val="en-US"/>
        </w:rPr>
      </w:pPr>
      <w:r w:rsidRPr="001376EC">
        <w:rPr>
          <w:rFonts w:cs="Times New Roman"/>
          <w:lang w:val="en-US"/>
        </w:rPr>
        <w:t>Improving energy efficiency in all sectors of the economy;</w:t>
      </w:r>
    </w:p>
    <w:p w14:paraId="46FBE177" w14:textId="77777777" w:rsidR="008E4702" w:rsidRPr="001376EC" w:rsidRDefault="008E4702" w:rsidP="00C20969">
      <w:pPr>
        <w:pStyle w:val="ListParagraph"/>
        <w:numPr>
          <w:ilvl w:val="0"/>
          <w:numId w:val="28"/>
        </w:numPr>
        <w:spacing w:after="0"/>
        <w:jc w:val="both"/>
        <w:rPr>
          <w:rFonts w:cs="Times New Roman"/>
          <w:lang w:val="en-US"/>
        </w:rPr>
      </w:pPr>
      <w:r w:rsidRPr="001376EC">
        <w:rPr>
          <w:rFonts w:cs="Times New Roman"/>
          <w:lang w:val="en-US"/>
        </w:rPr>
        <w:t>Application of climate change management and management systems and technologies leading to the increased absorption and retention of greenhouse gases, etc.</w:t>
      </w:r>
    </w:p>
    <w:p w14:paraId="7F2F3B7E" w14:textId="77777777" w:rsidR="001376EC" w:rsidRDefault="001376EC" w:rsidP="003F6B69">
      <w:pPr>
        <w:spacing w:after="0"/>
        <w:jc w:val="both"/>
        <w:rPr>
          <w:rFonts w:cs="Times New Roman"/>
          <w:lang w:val="en-US"/>
        </w:rPr>
      </w:pPr>
    </w:p>
    <w:p w14:paraId="70783C80" w14:textId="0D6827E0" w:rsidR="001376EC" w:rsidRPr="003F6B69" w:rsidRDefault="008E4702" w:rsidP="00616372">
      <w:pPr>
        <w:spacing w:after="0"/>
        <w:jc w:val="both"/>
        <w:rPr>
          <w:rFonts w:cs="Times New Roman"/>
          <w:lang w:val="en-US"/>
        </w:rPr>
      </w:pPr>
      <w:r w:rsidRPr="003F6B69">
        <w:rPr>
          <w:rFonts w:cs="Times New Roman"/>
          <w:lang w:val="en-US"/>
        </w:rPr>
        <w:t xml:space="preserve">The abovementioned justifies the feasibility of </w:t>
      </w:r>
      <w:r w:rsidR="00A24521" w:rsidRPr="003F6B69">
        <w:rPr>
          <w:rFonts w:cs="Times New Roman"/>
          <w:lang w:val="en-US"/>
        </w:rPr>
        <w:t>CA</w:t>
      </w:r>
      <w:r w:rsidRPr="003F6B69">
        <w:rPr>
          <w:rFonts w:cs="Times New Roman"/>
          <w:lang w:val="en-US"/>
        </w:rPr>
        <w:t xml:space="preserve"> using the carbon footprint of the product as criteria for technical specifications or for non-price criteria.</w:t>
      </w:r>
    </w:p>
    <w:p w14:paraId="52A8621E" w14:textId="77777777" w:rsidR="00394ADC" w:rsidRPr="003F6B69" w:rsidRDefault="00394ADC" w:rsidP="003F6B69">
      <w:pPr>
        <w:spacing w:after="0"/>
        <w:jc w:val="both"/>
        <w:rPr>
          <w:rFonts w:cs="Times New Roman"/>
          <w:b/>
          <w:lang w:val="en-US"/>
        </w:rPr>
      </w:pPr>
      <w:r w:rsidRPr="003F6B69">
        <w:rPr>
          <w:rFonts w:cs="Times New Roman"/>
          <w:noProof/>
        </w:rPr>
        <w:drawing>
          <wp:inline distT="0" distB="0" distL="0" distR="0" wp14:anchorId="598ABD85" wp14:editId="3A95720E">
            <wp:extent cx="350520" cy="350520"/>
            <wp:effectExtent l="19050" t="0" r="0" b="0"/>
            <wp:docPr id="12" name="Рисунок 3" descr="http://arenafx.net/templates/default/img/ve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renafx.net/templates/default/img/veri.png"/>
                    <pic:cNvPicPr>
                      <a:picLocks noChangeAspect="1" noChangeArrowheads="1"/>
                    </pic:cNvPicPr>
                  </pic:nvPicPr>
                  <pic:blipFill>
                    <a:blip r:embed="rId23" cstate="print"/>
                    <a:srcRect/>
                    <a:stretch>
                      <a:fillRect/>
                    </a:stretch>
                  </pic:blipFill>
                  <pic:spPr bwMode="auto">
                    <a:xfrm>
                      <a:off x="0" y="0"/>
                      <a:ext cx="350520" cy="350520"/>
                    </a:xfrm>
                    <a:prstGeom prst="rect">
                      <a:avLst/>
                    </a:prstGeom>
                    <a:noFill/>
                    <a:ln w="9525">
                      <a:noFill/>
                      <a:miter lim="800000"/>
                      <a:headEnd/>
                      <a:tailEnd/>
                    </a:ln>
                  </pic:spPr>
                </pic:pic>
              </a:graphicData>
            </a:graphic>
          </wp:inline>
        </w:drawing>
      </w:r>
      <w:r w:rsidRPr="000F2E16">
        <w:rPr>
          <w:rFonts w:cs="Times New Roman"/>
          <w:b/>
          <w:color w:val="943634" w:themeColor="accent2" w:themeShade="BF"/>
          <w:lang w:val="en-US"/>
        </w:rPr>
        <w:t>COMMENT</w:t>
      </w:r>
    </w:p>
    <w:p w14:paraId="1490EEE2" w14:textId="60970325" w:rsidR="008E4702" w:rsidRPr="005761B3" w:rsidRDefault="008E4702" w:rsidP="003F6B69">
      <w:pPr>
        <w:spacing w:after="0"/>
        <w:jc w:val="both"/>
        <w:rPr>
          <w:rFonts w:cs="Times New Roman"/>
          <w:i/>
          <w:lang w:val="en-US"/>
        </w:rPr>
      </w:pPr>
      <w:r w:rsidRPr="003F6B69">
        <w:rPr>
          <w:rFonts w:cs="Times New Roman"/>
          <w:lang w:val="en-US"/>
        </w:rPr>
        <w:t xml:space="preserve">Such an indicator may be established </w:t>
      </w:r>
      <w:r w:rsidR="001376EC" w:rsidRPr="003F6B69">
        <w:rPr>
          <w:rFonts w:cs="Times New Roman"/>
          <w:lang w:val="en-US"/>
        </w:rPr>
        <w:t>based on</w:t>
      </w:r>
      <w:r w:rsidRPr="003F6B69">
        <w:rPr>
          <w:rFonts w:cs="Times New Roman"/>
          <w:lang w:val="en-US"/>
        </w:rPr>
        <w:t xml:space="preserve"> the best available techniques, calculated according to ISO 14067 and ISO 14025, with reference to the appropriate labelling. Details on the use of such labelling are set out in the </w:t>
      </w:r>
      <w:r w:rsidRPr="005761B3">
        <w:rPr>
          <w:rFonts w:cs="Times New Roman"/>
          <w:i/>
          <w:lang w:val="en-US"/>
        </w:rPr>
        <w:t xml:space="preserve">Analytical Report </w:t>
      </w:r>
      <w:r w:rsidR="005761B3" w:rsidRPr="005761B3">
        <w:rPr>
          <w:rFonts w:cs="Times New Roman"/>
          <w:i/>
          <w:lang w:val="en-US"/>
        </w:rPr>
        <w:t xml:space="preserve">on </w:t>
      </w:r>
      <w:r w:rsidRPr="005761B3">
        <w:rPr>
          <w:rFonts w:cs="Times New Roman"/>
          <w:i/>
          <w:lang w:val="en-US"/>
        </w:rPr>
        <w:t>the Ecolabelling Practices in Ukraine.</w:t>
      </w:r>
    </w:p>
    <w:p w14:paraId="00773E23" w14:textId="77777777" w:rsidR="001376EC" w:rsidRPr="003F6B69" w:rsidRDefault="001376EC" w:rsidP="003F6B69">
      <w:pPr>
        <w:spacing w:after="0"/>
        <w:jc w:val="both"/>
        <w:rPr>
          <w:rFonts w:cs="Times New Roman"/>
          <w:lang w:val="en-US"/>
        </w:rPr>
      </w:pPr>
    </w:p>
    <w:p w14:paraId="78A65B6D" w14:textId="56D15557" w:rsidR="00C473AA" w:rsidRDefault="000F4B7C" w:rsidP="001376EC">
      <w:pPr>
        <w:spacing w:after="0"/>
        <w:jc w:val="both"/>
        <w:rPr>
          <w:rFonts w:eastAsia="Times New Roman" w:cs="Times New Roman"/>
          <w:b/>
          <w:lang w:val="en-US"/>
        </w:rPr>
      </w:pPr>
      <w:r w:rsidRPr="003F6B69">
        <w:rPr>
          <w:rFonts w:eastAsia="Times New Roman" w:cs="Times New Roman"/>
          <w:b/>
          <w:lang w:val="en-US"/>
        </w:rPr>
        <w:t>5.</w:t>
      </w:r>
      <w:r w:rsidR="00C473AA">
        <w:rPr>
          <w:rFonts w:eastAsia="Times New Roman" w:cs="Times New Roman"/>
          <w:b/>
          <w:lang w:val="en-US"/>
        </w:rPr>
        <w:t xml:space="preserve"> In the area of electric cars</w:t>
      </w:r>
    </w:p>
    <w:p w14:paraId="256EE1F9" w14:textId="48A92227" w:rsidR="000F4B7C" w:rsidRPr="00C473AA" w:rsidRDefault="00C473AA" w:rsidP="00C473AA">
      <w:pPr>
        <w:spacing w:after="0"/>
        <w:jc w:val="both"/>
        <w:rPr>
          <w:rFonts w:eastAsia="Times New Roman" w:cs="Times New Roman"/>
          <w:b/>
          <w:lang w:val="en-US"/>
        </w:rPr>
      </w:pPr>
      <w:r w:rsidRPr="00C473AA">
        <w:rPr>
          <w:rFonts w:eastAsia="Times New Roman" w:cs="Times New Roman"/>
          <w:bCs/>
          <w:lang w:val="en-US"/>
        </w:rPr>
        <w:t>The share of electric cars in the vehicle fleet of public organizations is i</w:t>
      </w:r>
      <w:r w:rsidR="000F4B7C" w:rsidRPr="00C473AA">
        <w:rPr>
          <w:rFonts w:eastAsia="Times New Roman" w:cs="Times New Roman"/>
          <w:bCs/>
          <w:lang w:val="en-US"/>
        </w:rPr>
        <w:t>ncreasing</w:t>
      </w:r>
      <w:r w:rsidRPr="00C473AA">
        <w:rPr>
          <w:rFonts w:eastAsia="Times New Roman" w:cs="Times New Roman"/>
          <w:bCs/>
          <w:lang w:val="en-US"/>
        </w:rPr>
        <w:t xml:space="preserve">. </w:t>
      </w:r>
      <w:r w:rsidR="000F4B7C" w:rsidRPr="00C473AA">
        <w:rPr>
          <w:rFonts w:eastAsia="Times New Roman" w:cs="Times New Roman"/>
          <w:bCs/>
          <w:lang w:val="en-US"/>
        </w:rPr>
        <w:t>With</w:t>
      </w:r>
      <w:r w:rsidR="000F4B7C" w:rsidRPr="003F6B69">
        <w:rPr>
          <w:rFonts w:eastAsia="Times New Roman" w:cs="Times New Roman"/>
          <w:lang w:val="en-US"/>
        </w:rPr>
        <w:t xml:space="preserve"> this purpose, at the initiative of the </w:t>
      </w:r>
      <w:r w:rsidR="00F02F95">
        <w:rPr>
          <w:rFonts w:eastAsia="Times New Roman" w:cs="Times New Roman"/>
          <w:lang w:val="en-US"/>
        </w:rPr>
        <w:t>Ministry of Ecology (previous name</w:t>
      </w:r>
      <w:r w:rsidR="003D2F12">
        <w:rPr>
          <w:rFonts w:eastAsia="Times New Roman" w:cs="Times New Roman"/>
          <w:lang w:val="en-US"/>
        </w:rPr>
        <w:t>:</w:t>
      </w:r>
      <w:r w:rsidR="00F02F95">
        <w:rPr>
          <w:rFonts w:eastAsia="Times New Roman" w:cs="Times New Roman"/>
          <w:lang w:val="en-US"/>
        </w:rPr>
        <w:t xml:space="preserve"> </w:t>
      </w:r>
      <w:r w:rsidR="000F4B7C" w:rsidRPr="003F6B69">
        <w:rPr>
          <w:rFonts w:eastAsia="Times New Roman" w:cs="Times New Roman"/>
          <w:lang w:val="en-US"/>
        </w:rPr>
        <w:t xml:space="preserve">Ministry of Energy </w:t>
      </w:r>
      <w:r w:rsidR="00F02F95">
        <w:rPr>
          <w:rFonts w:eastAsia="Times New Roman" w:cs="Times New Roman"/>
          <w:lang w:val="en-US"/>
        </w:rPr>
        <w:t xml:space="preserve">and Environmental Protection) </w:t>
      </w:r>
      <w:r w:rsidR="000F4B7C" w:rsidRPr="003F6B69">
        <w:rPr>
          <w:rFonts w:eastAsia="Times New Roman" w:cs="Times New Roman"/>
          <w:lang w:val="en-US"/>
        </w:rPr>
        <w:t>and the Ministry of Infrastructure, the Cabinet of Ministers of Ukraine amended two resolutions of April 4, 2001 № 332 and December 26, 2011 № 1399, which expand the use of electric vehicles for public authorities, institutions and organizations.</w:t>
      </w:r>
    </w:p>
    <w:p w14:paraId="29DFD0BF" w14:textId="77777777" w:rsidR="000F4B7C" w:rsidRPr="003F6B69" w:rsidRDefault="000F4B7C" w:rsidP="003F6B69">
      <w:pPr>
        <w:spacing w:after="0"/>
        <w:jc w:val="both"/>
        <w:rPr>
          <w:rFonts w:eastAsia="Times New Roman" w:cs="Times New Roman"/>
          <w:lang w:val="en-US"/>
        </w:rPr>
      </w:pPr>
      <w:r w:rsidRPr="003F6B69">
        <w:rPr>
          <w:rFonts w:eastAsia="Times New Roman" w:cs="Times New Roman"/>
          <w:lang w:val="en-US"/>
        </w:rPr>
        <w:t>Prior to these changes, each Ministry had the opportunity to purchase cars within established amounts and quantities. For the Ministries, the maximum limit was UAH 1.2 million, for other authorities - UAH 900,000. However, there is a limit on the cars number, and for ministries it is only 1 item.</w:t>
      </w:r>
    </w:p>
    <w:p w14:paraId="7DE4317E" w14:textId="77777777" w:rsidR="001376EC" w:rsidRDefault="001376EC" w:rsidP="003F6B69">
      <w:pPr>
        <w:spacing w:after="0"/>
        <w:jc w:val="both"/>
        <w:rPr>
          <w:rFonts w:eastAsia="Times New Roman" w:cs="Times New Roman"/>
          <w:lang w:val="en-US"/>
        </w:rPr>
      </w:pPr>
    </w:p>
    <w:p w14:paraId="1261A91A" w14:textId="46498460" w:rsidR="001376EC" w:rsidRPr="00616372" w:rsidRDefault="000F4B7C" w:rsidP="00616372">
      <w:pPr>
        <w:spacing w:after="0"/>
        <w:jc w:val="both"/>
        <w:rPr>
          <w:rFonts w:eastAsia="Times New Roman" w:cs="Times New Roman"/>
          <w:lang w:val="en-US"/>
        </w:rPr>
      </w:pPr>
      <w:r w:rsidRPr="003F6B69">
        <w:rPr>
          <w:rFonts w:eastAsia="Times New Roman" w:cs="Times New Roman"/>
          <w:lang w:val="en-US"/>
        </w:rPr>
        <w:t>According to the accepted changes, in case of purchase fuel-efficient electric car for budgetary funds, this restriction may not apply if the CA has obtained the appropriate permission from the Ministry of Finance.</w:t>
      </w:r>
    </w:p>
    <w:tbl>
      <w:tblPr>
        <w:tblW w:w="9665" w:type="dxa"/>
        <w:tblLook w:val="04A0" w:firstRow="1" w:lastRow="0" w:firstColumn="1" w:lastColumn="0" w:noHBand="0" w:noVBand="1"/>
      </w:tblPr>
      <w:tblGrid>
        <w:gridCol w:w="773"/>
        <w:gridCol w:w="8892"/>
      </w:tblGrid>
      <w:tr w:rsidR="005E76C4" w:rsidRPr="004D2B06" w14:paraId="00913BBA" w14:textId="77777777" w:rsidTr="005E0AC9">
        <w:trPr>
          <w:trHeight w:val="568"/>
        </w:trPr>
        <w:tc>
          <w:tcPr>
            <w:tcW w:w="773" w:type="dxa"/>
            <w:shd w:val="clear" w:color="auto" w:fill="auto"/>
          </w:tcPr>
          <w:p w14:paraId="2EC0FEC7" w14:textId="77777777" w:rsidR="00F71E28" w:rsidRPr="003F6B69" w:rsidRDefault="00F71E28" w:rsidP="003F6B69">
            <w:pPr>
              <w:autoSpaceDE w:val="0"/>
              <w:autoSpaceDN w:val="0"/>
              <w:adjustRightInd w:val="0"/>
              <w:spacing w:after="0"/>
              <w:jc w:val="both"/>
              <w:rPr>
                <w:rFonts w:eastAsia="Calibri" w:cs="Times New Roman"/>
                <w:lang w:val="en-US" w:eastAsia="en-US"/>
              </w:rPr>
            </w:pPr>
            <w:r w:rsidRPr="003F6B69">
              <w:rPr>
                <w:rFonts w:eastAsia="Calibri" w:cs="Times New Roman"/>
                <w:lang w:val="en-US" w:eastAsia="en-US"/>
              </w:rPr>
              <w:fldChar w:fldCharType="begin"/>
            </w:r>
            <w:r w:rsidRPr="003F6B69">
              <w:rPr>
                <w:rFonts w:eastAsia="Calibri" w:cs="Times New Roman"/>
                <w:lang w:val="en-US" w:eastAsia="en-US"/>
              </w:rPr>
              <w:instrText xml:space="preserve"> INCLUDEPICTURE "http://arenafx.net/templates/default/img/veri.png" \* MERGEFORMATINET </w:instrText>
            </w:r>
            <w:r w:rsidRPr="003F6B69">
              <w:rPr>
                <w:rFonts w:eastAsia="Calibri" w:cs="Times New Roman"/>
                <w:lang w:val="en-US" w:eastAsia="en-US"/>
              </w:rPr>
              <w:fldChar w:fldCharType="separate"/>
            </w:r>
            <w:r w:rsidR="005A7287" w:rsidRPr="003F6B69">
              <w:rPr>
                <w:rFonts w:eastAsia="Calibri" w:cs="Times New Roman"/>
                <w:lang w:val="en-US" w:eastAsia="en-US"/>
              </w:rPr>
              <w:fldChar w:fldCharType="begin"/>
            </w:r>
            <w:r w:rsidR="005A7287" w:rsidRPr="003F6B69">
              <w:rPr>
                <w:rFonts w:eastAsia="Calibri" w:cs="Times New Roman"/>
                <w:lang w:val="en-US" w:eastAsia="en-US"/>
              </w:rPr>
              <w:instrText xml:space="preserve"> INCLUDEPICTURE  "http://arenafx.net/templates/default/img/veri.png" \* MERGEFORMATINET </w:instrText>
            </w:r>
            <w:r w:rsidR="005A7287" w:rsidRPr="003F6B69">
              <w:rPr>
                <w:rFonts w:eastAsia="Calibri" w:cs="Times New Roman"/>
                <w:lang w:val="en-US" w:eastAsia="en-US"/>
              </w:rPr>
              <w:fldChar w:fldCharType="separate"/>
            </w:r>
            <w:r w:rsidR="00394609" w:rsidRPr="003F6B69">
              <w:rPr>
                <w:rFonts w:eastAsia="Calibri" w:cs="Times New Roman"/>
                <w:lang w:val="en-US" w:eastAsia="en-US"/>
              </w:rPr>
              <w:fldChar w:fldCharType="begin"/>
            </w:r>
            <w:r w:rsidR="00394609" w:rsidRPr="003F6B69">
              <w:rPr>
                <w:rFonts w:eastAsia="Calibri" w:cs="Times New Roman"/>
                <w:lang w:val="en-US" w:eastAsia="en-US"/>
              </w:rPr>
              <w:instrText xml:space="preserve"> INCLUDEPICTURE  "http://arenafx.net/templates/default/img/veri.png" \* MERGEFORMATINET </w:instrText>
            </w:r>
            <w:r w:rsidR="00394609" w:rsidRPr="003F6B69">
              <w:rPr>
                <w:rFonts w:eastAsia="Calibri" w:cs="Times New Roman"/>
                <w:lang w:val="en-US" w:eastAsia="en-US"/>
              </w:rPr>
              <w:fldChar w:fldCharType="separate"/>
            </w:r>
            <w:r w:rsidR="005A56EE" w:rsidRPr="003F6B69">
              <w:rPr>
                <w:rFonts w:eastAsia="Calibri" w:cs="Times New Roman"/>
                <w:lang w:val="en-US" w:eastAsia="en-US"/>
              </w:rPr>
              <w:fldChar w:fldCharType="begin"/>
            </w:r>
            <w:r w:rsidR="005A56EE" w:rsidRPr="003F6B69">
              <w:rPr>
                <w:rFonts w:eastAsia="Calibri" w:cs="Times New Roman"/>
                <w:lang w:val="en-US" w:eastAsia="en-US"/>
              </w:rPr>
              <w:instrText xml:space="preserve"> INCLUDEPICTURE  "http://arenafx.net/templates/default/img/veri.png" \* MERGEFORMATINET </w:instrText>
            </w:r>
            <w:r w:rsidR="005A56EE" w:rsidRPr="003F6B69">
              <w:rPr>
                <w:rFonts w:eastAsia="Calibri" w:cs="Times New Roman"/>
                <w:lang w:val="en-US" w:eastAsia="en-US"/>
              </w:rPr>
              <w:fldChar w:fldCharType="separate"/>
            </w:r>
            <w:r w:rsidR="009F6188" w:rsidRPr="003F6B69">
              <w:rPr>
                <w:rFonts w:eastAsia="Calibri" w:cs="Times New Roman"/>
                <w:lang w:val="en-US" w:eastAsia="en-US"/>
              </w:rPr>
              <w:fldChar w:fldCharType="begin"/>
            </w:r>
            <w:r w:rsidR="009F6188" w:rsidRPr="003F6B69">
              <w:rPr>
                <w:rFonts w:eastAsia="Calibri" w:cs="Times New Roman"/>
                <w:lang w:val="en-US" w:eastAsia="en-US"/>
              </w:rPr>
              <w:instrText xml:space="preserve"> INCLUDEPICTURE  "http://arenafx.net/templates/default/img/veri.png" \* MERGEFORMATINET </w:instrText>
            </w:r>
            <w:r w:rsidR="009F6188" w:rsidRPr="003F6B69">
              <w:rPr>
                <w:rFonts w:eastAsia="Calibri" w:cs="Times New Roman"/>
                <w:lang w:val="en-US" w:eastAsia="en-US"/>
              </w:rPr>
              <w:fldChar w:fldCharType="separate"/>
            </w:r>
            <w:r w:rsidR="000469E2" w:rsidRPr="003F6B69">
              <w:rPr>
                <w:rFonts w:eastAsia="Calibri" w:cs="Times New Roman"/>
                <w:lang w:val="en-US" w:eastAsia="en-US"/>
              </w:rPr>
              <w:fldChar w:fldCharType="begin"/>
            </w:r>
            <w:r w:rsidR="000469E2" w:rsidRPr="003F6B69">
              <w:rPr>
                <w:rFonts w:eastAsia="Calibri" w:cs="Times New Roman"/>
                <w:lang w:val="en-US" w:eastAsia="en-US"/>
              </w:rPr>
              <w:instrText xml:space="preserve"> INCLUDEPICTURE  "http://arenafx.net/templates/default/img/veri.png" \* MERGEFORMATINET </w:instrText>
            </w:r>
            <w:r w:rsidR="000469E2" w:rsidRPr="003F6B69">
              <w:rPr>
                <w:rFonts w:eastAsia="Calibri" w:cs="Times New Roman"/>
                <w:lang w:val="en-US" w:eastAsia="en-US"/>
              </w:rPr>
              <w:fldChar w:fldCharType="separate"/>
            </w:r>
            <w:r w:rsidR="00264BC7" w:rsidRPr="003F6B69">
              <w:rPr>
                <w:rFonts w:eastAsia="Calibri" w:cs="Times New Roman"/>
                <w:lang w:val="en-US" w:eastAsia="en-US"/>
              </w:rPr>
              <w:fldChar w:fldCharType="begin"/>
            </w:r>
            <w:r w:rsidR="00264BC7" w:rsidRPr="003F6B69">
              <w:rPr>
                <w:rFonts w:eastAsia="Calibri" w:cs="Times New Roman"/>
                <w:lang w:val="en-US" w:eastAsia="en-US"/>
              </w:rPr>
              <w:instrText xml:space="preserve"> INCLUDEPICTURE  "http://arenafx.net/templates/default/img/veri.png" \* MERGEFORMATINET </w:instrText>
            </w:r>
            <w:r w:rsidR="00264BC7" w:rsidRPr="003F6B69">
              <w:rPr>
                <w:rFonts w:eastAsia="Calibri" w:cs="Times New Roman"/>
                <w:lang w:val="en-US" w:eastAsia="en-US"/>
              </w:rPr>
              <w:fldChar w:fldCharType="separate"/>
            </w:r>
            <w:r w:rsidR="00E647C8" w:rsidRPr="003F6B69">
              <w:rPr>
                <w:rFonts w:eastAsia="Calibri" w:cs="Times New Roman"/>
                <w:lang w:val="en-US" w:eastAsia="en-US"/>
              </w:rPr>
              <w:fldChar w:fldCharType="begin"/>
            </w:r>
            <w:r w:rsidR="00E647C8" w:rsidRPr="003F6B69">
              <w:rPr>
                <w:rFonts w:eastAsia="Calibri" w:cs="Times New Roman"/>
                <w:lang w:val="en-US" w:eastAsia="en-US"/>
              </w:rPr>
              <w:instrText xml:space="preserve"> INCLUDEPICTURE  "http://arenafx.net/templates/default/img/veri.png" \* MERGEFORMATINET </w:instrText>
            </w:r>
            <w:r w:rsidR="00E647C8" w:rsidRPr="003F6B69">
              <w:rPr>
                <w:rFonts w:eastAsia="Calibri" w:cs="Times New Roman"/>
                <w:lang w:val="en-US" w:eastAsia="en-US"/>
              </w:rPr>
              <w:fldChar w:fldCharType="separate"/>
            </w:r>
            <w:r w:rsidR="005E76C4" w:rsidRPr="003F6B69">
              <w:rPr>
                <w:rFonts w:eastAsia="Calibri" w:cs="Times New Roman"/>
                <w:lang w:val="en-US" w:eastAsia="en-US"/>
              </w:rPr>
              <w:fldChar w:fldCharType="begin"/>
            </w:r>
            <w:r w:rsidR="005E76C4" w:rsidRPr="003F6B69">
              <w:rPr>
                <w:rFonts w:eastAsia="Calibri" w:cs="Times New Roman"/>
                <w:lang w:val="en-US" w:eastAsia="en-US"/>
              </w:rPr>
              <w:instrText xml:space="preserve"> INCLUDEPICTURE  "http://arenafx.net/templates/default/img/veri.png" \* MERGEFORMATINET </w:instrText>
            </w:r>
            <w:r w:rsidR="005E76C4" w:rsidRPr="003F6B69">
              <w:rPr>
                <w:rFonts w:eastAsia="Calibri" w:cs="Times New Roman"/>
                <w:lang w:val="en-US" w:eastAsia="en-US"/>
              </w:rPr>
              <w:fldChar w:fldCharType="separate"/>
            </w:r>
            <w:r w:rsidR="00534D93" w:rsidRPr="003F6B69">
              <w:rPr>
                <w:rFonts w:eastAsia="Calibri" w:cs="Times New Roman"/>
                <w:lang w:val="en-US" w:eastAsia="en-US"/>
              </w:rPr>
              <w:fldChar w:fldCharType="begin"/>
            </w:r>
            <w:r w:rsidR="00534D93" w:rsidRPr="003F6B69">
              <w:rPr>
                <w:rFonts w:eastAsia="Calibri" w:cs="Times New Roman"/>
                <w:lang w:val="en-US" w:eastAsia="en-US"/>
              </w:rPr>
              <w:instrText xml:space="preserve"> INCLUDEPICTURE  "http://arenafx.net/templates/default/img/veri.png" \* MERGEFORMATINET </w:instrText>
            </w:r>
            <w:r w:rsidR="00534D93" w:rsidRPr="003F6B69">
              <w:rPr>
                <w:rFonts w:eastAsia="Calibri" w:cs="Times New Roman"/>
                <w:lang w:val="en-US" w:eastAsia="en-US"/>
              </w:rPr>
              <w:fldChar w:fldCharType="separate"/>
            </w:r>
            <w:r w:rsidR="00C744C5" w:rsidRPr="003F6B69">
              <w:rPr>
                <w:rFonts w:eastAsia="Calibri" w:cs="Times New Roman"/>
                <w:lang w:val="en-US" w:eastAsia="en-US"/>
              </w:rPr>
              <w:fldChar w:fldCharType="begin"/>
            </w:r>
            <w:r w:rsidR="00C744C5" w:rsidRPr="003F6B69">
              <w:rPr>
                <w:rFonts w:eastAsia="Calibri" w:cs="Times New Roman"/>
                <w:lang w:val="en-US" w:eastAsia="en-US"/>
              </w:rPr>
              <w:instrText xml:space="preserve"> INCLUDEPICTURE  "http://arenafx.net/templates/default/img/veri.png" \* MERGEFORMATINET </w:instrText>
            </w:r>
            <w:r w:rsidR="00C744C5" w:rsidRPr="003F6B69">
              <w:rPr>
                <w:rFonts w:eastAsia="Calibri" w:cs="Times New Roman"/>
                <w:lang w:val="en-US" w:eastAsia="en-US"/>
              </w:rPr>
              <w:fldChar w:fldCharType="separate"/>
            </w:r>
            <w:r w:rsidR="0082574A" w:rsidRPr="003F6B69">
              <w:rPr>
                <w:rFonts w:eastAsia="Calibri" w:cs="Times New Roman"/>
                <w:lang w:val="en-US" w:eastAsia="en-US"/>
              </w:rPr>
              <w:fldChar w:fldCharType="begin"/>
            </w:r>
            <w:r w:rsidR="0082574A" w:rsidRPr="003F6B69">
              <w:rPr>
                <w:rFonts w:eastAsia="Calibri" w:cs="Times New Roman"/>
                <w:lang w:val="en-US" w:eastAsia="en-US"/>
              </w:rPr>
              <w:instrText xml:space="preserve"> INCLUDEPICTURE  "http://arenafx.net/templates/default/img/veri.png" \* MERGEFORMATINET </w:instrText>
            </w:r>
            <w:r w:rsidR="0082574A" w:rsidRPr="003F6B69">
              <w:rPr>
                <w:rFonts w:eastAsia="Calibri" w:cs="Times New Roman"/>
                <w:lang w:val="en-US" w:eastAsia="en-US"/>
              </w:rPr>
              <w:fldChar w:fldCharType="separate"/>
            </w:r>
            <w:r w:rsidR="009143EB" w:rsidRPr="003F6B69">
              <w:rPr>
                <w:rFonts w:eastAsia="Calibri" w:cs="Times New Roman"/>
                <w:lang w:val="en-US" w:eastAsia="en-US"/>
              </w:rPr>
              <w:fldChar w:fldCharType="begin"/>
            </w:r>
            <w:r w:rsidR="009143EB" w:rsidRPr="003F6B69">
              <w:rPr>
                <w:rFonts w:eastAsia="Calibri" w:cs="Times New Roman"/>
                <w:lang w:val="en-US" w:eastAsia="en-US"/>
              </w:rPr>
              <w:instrText xml:space="preserve"> INCLUDEPICTURE  "http://arenafx.net/templates/default/img/veri.png" \* MERGEFORMATINET </w:instrText>
            </w:r>
            <w:r w:rsidR="009143EB" w:rsidRPr="003F6B69">
              <w:rPr>
                <w:rFonts w:eastAsia="Calibri" w:cs="Times New Roman"/>
                <w:lang w:val="en-US" w:eastAsia="en-US"/>
              </w:rPr>
              <w:fldChar w:fldCharType="separate"/>
            </w:r>
            <w:r w:rsidR="00865287">
              <w:rPr>
                <w:rFonts w:eastAsia="Calibri" w:cs="Times New Roman"/>
                <w:lang w:val="en-US" w:eastAsia="en-US"/>
              </w:rPr>
              <w:fldChar w:fldCharType="begin"/>
            </w:r>
            <w:r w:rsidR="00865287">
              <w:rPr>
                <w:rFonts w:eastAsia="Calibri" w:cs="Times New Roman"/>
                <w:lang w:val="en-US" w:eastAsia="en-US"/>
              </w:rPr>
              <w:instrText xml:space="preserve"> INCLUDEPICTURE  "http://arenafx.net/templates/default/img/veri.png" \* MERGEFORMATINET </w:instrText>
            </w:r>
            <w:r w:rsidR="00865287">
              <w:rPr>
                <w:rFonts w:eastAsia="Calibri" w:cs="Times New Roman"/>
                <w:lang w:val="en-US" w:eastAsia="en-US"/>
              </w:rPr>
              <w:fldChar w:fldCharType="separate"/>
            </w:r>
            <w:r w:rsidR="00A0478E">
              <w:rPr>
                <w:rFonts w:eastAsia="Calibri" w:cs="Times New Roman"/>
                <w:lang w:val="en-US" w:eastAsia="en-US"/>
              </w:rPr>
              <w:fldChar w:fldCharType="begin"/>
            </w:r>
            <w:r w:rsidR="00A0478E">
              <w:rPr>
                <w:rFonts w:eastAsia="Calibri" w:cs="Times New Roman"/>
                <w:lang w:val="en-US" w:eastAsia="en-US"/>
              </w:rPr>
              <w:instrText xml:space="preserve"> INCLUDEPICTURE  "http://arenafx.net/templates/default/img/veri.png" \* MERGEFORMATINET </w:instrText>
            </w:r>
            <w:r w:rsidR="00A0478E">
              <w:rPr>
                <w:rFonts w:eastAsia="Calibri" w:cs="Times New Roman"/>
                <w:lang w:val="en-US" w:eastAsia="en-US"/>
              </w:rPr>
              <w:fldChar w:fldCharType="separate"/>
            </w:r>
            <w:r w:rsidR="0076483A">
              <w:rPr>
                <w:rFonts w:eastAsia="Calibri" w:cs="Times New Roman"/>
                <w:lang w:val="en-US" w:eastAsia="en-US"/>
              </w:rPr>
              <w:fldChar w:fldCharType="begin"/>
            </w:r>
            <w:r w:rsidR="0076483A">
              <w:rPr>
                <w:rFonts w:eastAsia="Calibri" w:cs="Times New Roman"/>
                <w:lang w:val="en-US" w:eastAsia="en-US"/>
              </w:rPr>
              <w:instrText xml:space="preserve"> INCLUDEPICTURE  "http://arenafx.net/templates/default/img/veri.png" \* MERGEFORMATINET </w:instrText>
            </w:r>
            <w:r w:rsidR="0076483A">
              <w:rPr>
                <w:rFonts w:eastAsia="Calibri" w:cs="Times New Roman"/>
                <w:lang w:val="en-US" w:eastAsia="en-US"/>
              </w:rPr>
              <w:fldChar w:fldCharType="separate"/>
            </w:r>
            <w:r w:rsidR="003D22C8">
              <w:rPr>
                <w:rFonts w:eastAsia="Calibri" w:cs="Times New Roman"/>
                <w:lang w:val="en-US" w:eastAsia="en-US"/>
              </w:rPr>
              <w:fldChar w:fldCharType="begin"/>
            </w:r>
            <w:r w:rsidR="003D22C8">
              <w:rPr>
                <w:rFonts w:eastAsia="Calibri" w:cs="Times New Roman"/>
                <w:lang w:val="en-US" w:eastAsia="en-US"/>
              </w:rPr>
              <w:instrText xml:space="preserve"> INCLUDEPICTURE  "http://arenafx.net/templates/default/img/veri.png" \* MERGEFORMATINET </w:instrText>
            </w:r>
            <w:r w:rsidR="003D22C8">
              <w:rPr>
                <w:rFonts w:eastAsia="Calibri" w:cs="Times New Roman"/>
                <w:lang w:val="en-US" w:eastAsia="en-US"/>
              </w:rPr>
              <w:fldChar w:fldCharType="separate"/>
            </w:r>
            <w:r w:rsidR="00564435">
              <w:rPr>
                <w:rFonts w:eastAsia="Calibri" w:cs="Times New Roman"/>
                <w:lang w:val="en-US" w:eastAsia="en-US"/>
              </w:rPr>
              <w:fldChar w:fldCharType="begin"/>
            </w:r>
            <w:r w:rsidR="00564435">
              <w:rPr>
                <w:rFonts w:eastAsia="Calibri" w:cs="Times New Roman"/>
                <w:lang w:val="en-US" w:eastAsia="en-US"/>
              </w:rPr>
              <w:instrText xml:space="preserve"> INCLUDEPICTURE  "http://arenafx.net/templates/default/img/veri.png" \* MERGEFORMATINET </w:instrText>
            </w:r>
            <w:r w:rsidR="00564435">
              <w:rPr>
                <w:rFonts w:eastAsia="Calibri" w:cs="Times New Roman"/>
                <w:lang w:val="en-US" w:eastAsia="en-US"/>
              </w:rPr>
              <w:fldChar w:fldCharType="separate"/>
            </w:r>
            <w:r w:rsidR="009D72AE">
              <w:rPr>
                <w:rFonts w:eastAsia="Calibri" w:cs="Times New Roman"/>
                <w:lang w:val="en-US" w:eastAsia="en-US"/>
              </w:rPr>
              <w:fldChar w:fldCharType="begin"/>
            </w:r>
            <w:r w:rsidR="009D72AE">
              <w:rPr>
                <w:rFonts w:eastAsia="Calibri" w:cs="Times New Roman"/>
                <w:lang w:val="en-US" w:eastAsia="en-US"/>
              </w:rPr>
              <w:instrText xml:space="preserve"> INCLUDEPICTURE  "http://arenafx.net/templates/default/img/veri.png" \* MERGEFORMATINET </w:instrText>
            </w:r>
            <w:r w:rsidR="009D72AE">
              <w:rPr>
                <w:rFonts w:eastAsia="Calibri" w:cs="Times New Roman"/>
                <w:lang w:val="en-US" w:eastAsia="en-US"/>
              </w:rPr>
              <w:fldChar w:fldCharType="separate"/>
            </w:r>
            <w:r w:rsidR="007A6511">
              <w:rPr>
                <w:rFonts w:eastAsia="Calibri" w:cs="Times New Roman"/>
                <w:lang w:val="en-US" w:eastAsia="en-US"/>
              </w:rPr>
              <w:fldChar w:fldCharType="begin"/>
            </w:r>
            <w:r w:rsidR="007A6511">
              <w:rPr>
                <w:rFonts w:eastAsia="Calibri" w:cs="Times New Roman"/>
                <w:lang w:val="en-US" w:eastAsia="en-US"/>
              </w:rPr>
              <w:instrText xml:space="preserve"> INCLUDEPICTURE  "http://arenafx.net/templates/default/img/veri.png" \* MERGEFORMATINET </w:instrText>
            </w:r>
            <w:r w:rsidR="007A6511">
              <w:rPr>
                <w:rFonts w:eastAsia="Calibri" w:cs="Times New Roman"/>
                <w:lang w:val="en-US" w:eastAsia="en-US"/>
              </w:rPr>
              <w:fldChar w:fldCharType="separate"/>
            </w:r>
            <w:r w:rsidR="00AB424E">
              <w:rPr>
                <w:rFonts w:eastAsia="Calibri" w:cs="Times New Roman"/>
                <w:lang w:val="en-US" w:eastAsia="en-US"/>
              </w:rPr>
              <w:fldChar w:fldCharType="begin"/>
            </w:r>
            <w:r w:rsidR="00AB424E">
              <w:rPr>
                <w:rFonts w:eastAsia="Calibri" w:cs="Times New Roman"/>
                <w:lang w:val="en-US" w:eastAsia="en-US"/>
              </w:rPr>
              <w:instrText xml:space="preserve"> INCLUDEPICTURE  "http://arenafx.net/templates/default/img/veri.png" \* MERGEFORMATINET </w:instrText>
            </w:r>
            <w:r w:rsidR="00AB424E">
              <w:rPr>
                <w:rFonts w:eastAsia="Calibri" w:cs="Times New Roman"/>
                <w:lang w:val="en-US" w:eastAsia="en-US"/>
              </w:rPr>
              <w:fldChar w:fldCharType="separate"/>
            </w:r>
            <w:r w:rsidR="00DC7E45">
              <w:rPr>
                <w:rFonts w:eastAsia="Calibri" w:cs="Times New Roman"/>
                <w:lang w:val="en-US" w:eastAsia="en-US"/>
              </w:rPr>
              <w:fldChar w:fldCharType="begin"/>
            </w:r>
            <w:r w:rsidR="00DC7E45">
              <w:rPr>
                <w:rFonts w:eastAsia="Calibri" w:cs="Times New Roman"/>
                <w:lang w:val="en-US" w:eastAsia="en-US"/>
              </w:rPr>
              <w:instrText xml:space="preserve"> INCLUDEPICTURE  "http://arenafx.net/templates/default/img/veri.png" \* MERGEFORMATINET </w:instrText>
            </w:r>
            <w:r w:rsidR="00DC7E45">
              <w:rPr>
                <w:rFonts w:eastAsia="Calibri" w:cs="Times New Roman"/>
                <w:lang w:val="en-US" w:eastAsia="en-US"/>
              </w:rPr>
              <w:fldChar w:fldCharType="separate"/>
            </w:r>
            <w:r w:rsidR="003B2C35">
              <w:rPr>
                <w:rFonts w:eastAsia="Calibri" w:cs="Times New Roman"/>
                <w:lang w:val="en-US" w:eastAsia="en-US"/>
              </w:rPr>
              <w:fldChar w:fldCharType="begin"/>
            </w:r>
            <w:r w:rsidR="003B2C35">
              <w:rPr>
                <w:rFonts w:eastAsia="Calibri" w:cs="Times New Roman"/>
                <w:lang w:val="en-US" w:eastAsia="en-US"/>
              </w:rPr>
              <w:instrText xml:space="preserve"> </w:instrText>
            </w:r>
            <w:r w:rsidR="003B2C35">
              <w:rPr>
                <w:rFonts w:eastAsia="Calibri" w:cs="Times New Roman"/>
                <w:lang w:val="en-US" w:eastAsia="en-US"/>
              </w:rPr>
              <w:instrText>INCLUDEPICTURE  "http://arenafx.net/templates/default/i</w:instrText>
            </w:r>
            <w:r w:rsidR="003B2C35">
              <w:rPr>
                <w:rFonts w:eastAsia="Calibri" w:cs="Times New Roman"/>
                <w:lang w:val="en-US" w:eastAsia="en-US"/>
              </w:rPr>
              <w:instrText>mg/veri.png" \* MERGEFORMATINET</w:instrText>
            </w:r>
            <w:r w:rsidR="003B2C35">
              <w:rPr>
                <w:rFonts w:eastAsia="Calibri" w:cs="Times New Roman"/>
                <w:lang w:val="en-US" w:eastAsia="en-US"/>
              </w:rPr>
              <w:instrText xml:space="preserve"> </w:instrText>
            </w:r>
            <w:r w:rsidR="003B2C35">
              <w:rPr>
                <w:rFonts w:eastAsia="Calibri" w:cs="Times New Roman"/>
                <w:lang w:val="en-US" w:eastAsia="en-US"/>
              </w:rPr>
              <w:fldChar w:fldCharType="separate"/>
            </w:r>
            <w:r w:rsidR="004D2B06">
              <w:rPr>
                <w:rFonts w:eastAsia="Calibri" w:cs="Times New Roman"/>
                <w:lang w:val="en-US" w:eastAsia="en-US"/>
              </w:rPr>
              <w:pict w14:anchorId="3CC70A4F">
                <v:shape id="_x0000_i1028" type="#_x0000_t75" style="width:26.25pt;height:26.25pt">
                  <v:imagedata r:id="rId16" r:href="rId24"/>
                </v:shape>
              </w:pict>
            </w:r>
            <w:r w:rsidR="003B2C35">
              <w:rPr>
                <w:rFonts w:eastAsia="Calibri" w:cs="Times New Roman"/>
                <w:lang w:val="en-US" w:eastAsia="en-US"/>
              </w:rPr>
              <w:fldChar w:fldCharType="end"/>
            </w:r>
            <w:r w:rsidR="00DC7E45">
              <w:rPr>
                <w:rFonts w:eastAsia="Calibri" w:cs="Times New Roman"/>
                <w:lang w:val="en-US" w:eastAsia="en-US"/>
              </w:rPr>
              <w:fldChar w:fldCharType="end"/>
            </w:r>
            <w:r w:rsidR="00AB424E">
              <w:rPr>
                <w:rFonts w:eastAsia="Calibri" w:cs="Times New Roman"/>
                <w:lang w:val="en-US" w:eastAsia="en-US"/>
              </w:rPr>
              <w:fldChar w:fldCharType="end"/>
            </w:r>
            <w:r w:rsidR="007A6511">
              <w:rPr>
                <w:rFonts w:eastAsia="Calibri" w:cs="Times New Roman"/>
                <w:lang w:val="en-US" w:eastAsia="en-US"/>
              </w:rPr>
              <w:fldChar w:fldCharType="end"/>
            </w:r>
            <w:r w:rsidR="009D72AE">
              <w:rPr>
                <w:rFonts w:eastAsia="Calibri" w:cs="Times New Roman"/>
                <w:lang w:val="en-US" w:eastAsia="en-US"/>
              </w:rPr>
              <w:fldChar w:fldCharType="end"/>
            </w:r>
            <w:r w:rsidR="00564435">
              <w:rPr>
                <w:rFonts w:eastAsia="Calibri" w:cs="Times New Roman"/>
                <w:lang w:val="en-US" w:eastAsia="en-US"/>
              </w:rPr>
              <w:fldChar w:fldCharType="end"/>
            </w:r>
            <w:r w:rsidR="003D22C8">
              <w:rPr>
                <w:rFonts w:eastAsia="Calibri" w:cs="Times New Roman"/>
                <w:lang w:val="en-US" w:eastAsia="en-US"/>
              </w:rPr>
              <w:fldChar w:fldCharType="end"/>
            </w:r>
            <w:r w:rsidR="0076483A">
              <w:rPr>
                <w:rFonts w:eastAsia="Calibri" w:cs="Times New Roman"/>
                <w:lang w:val="en-US" w:eastAsia="en-US"/>
              </w:rPr>
              <w:fldChar w:fldCharType="end"/>
            </w:r>
            <w:r w:rsidR="00A0478E">
              <w:rPr>
                <w:rFonts w:eastAsia="Calibri" w:cs="Times New Roman"/>
                <w:lang w:val="en-US" w:eastAsia="en-US"/>
              </w:rPr>
              <w:fldChar w:fldCharType="end"/>
            </w:r>
            <w:r w:rsidR="00865287">
              <w:rPr>
                <w:rFonts w:eastAsia="Calibri" w:cs="Times New Roman"/>
                <w:lang w:val="en-US" w:eastAsia="en-US"/>
              </w:rPr>
              <w:fldChar w:fldCharType="end"/>
            </w:r>
            <w:r w:rsidR="009143EB" w:rsidRPr="003F6B69">
              <w:rPr>
                <w:rFonts w:eastAsia="Calibri" w:cs="Times New Roman"/>
                <w:lang w:val="en-US" w:eastAsia="en-US"/>
              </w:rPr>
              <w:fldChar w:fldCharType="end"/>
            </w:r>
            <w:r w:rsidR="0082574A" w:rsidRPr="003F6B69">
              <w:rPr>
                <w:rFonts w:eastAsia="Calibri" w:cs="Times New Roman"/>
                <w:lang w:val="en-US" w:eastAsia="en-US"/>
              </w:rPr>
              <w:fldChar w:fldCharType="end"/>
            </w:r>
            <w:r w:rsidR="00C744C5" w:rsidRPr="003F6B69">
              <w:rPr>
                <w:rFonts w:eastAsia="Calibri" w:cs="Times New Roman"/>
                <w:lang w:val="en-US" w:eastAsia="en-US"/>
              </w:rPr>
              <w:fldChar w:fldCharType="end"/>
            </w:r>
            <w:r w:rsidR="00534D93" w:rsidRPr="003F6B69">
              <w:rPr>
                <w:rFonts w:eastAsia="Calibri" w:cs="Times New Roman"/>
                <w:lang w:val="en-US" w:eastAsia="en-US"/>
              </w:rPr>
              <w:fldChar w:fldCharType="end"/>
            </w:r>
            <w:r w:rsidR="005E76C4" w:rsidRPr="003F6B69">
              <w:rPr>
                <w:rFonts w:eastAsia="Calibri" w:cs="Times New Roman"/>
                <w:lang w:val="en-US" w:eastAsia="en-US"/>
              </w:rPr>
              <w:fldChar w:fldCharType="end"/>
            </w:r>
            <w:r w:rsidR="00E647C8" w:rsidRPr="003F6B69">
              <w:rPr>
                <w:rFonts w:eastAsia="Calibri" w:cs="Times New Roman"/>
                <w:lang w:val="en-US" w:eastAsia="en-US"/>
              </w:rPr>
              <w:fldChar w:fldCharType="end"/>
            </w:r>
            <w:r w:rsidR="00264BC7" w:rsidRPr="003F6B69">
              <w:rPr>
                <w:rFonts w:eastAsia="Calibri" w:cs="Times New Roman"/>
                <w:lang w:val="en-US" w:eastAsia="en-US"/>
              </w:rPr>
              <w:fldChar w:fldCharType="end"/>
            </w:r>
            <w:r w:rsidR="000469E2" w:rsidRPr="003F6B69">
              <w:rPr>
                <w:rFonts w:eastAsia="Calibri" w:cs="Times New Roman"/>
                <w:lang w:val="en-US" w:eastAsia="en-US"/>
              </w:rPr>
              <w:fldChar w:fldCharType="end"/>
            </w:r>
            <w:r w:rsidR="009F6188" w:rsidRPr="003F6B69">
              <w:rPr>
                <w:rFonts w:eastAsia="Calibri" w:cs="Times New Roman"/>
                <w:lang w:val="en-US" w:eastAsia="en-US"/>
              </w:rPr>
              <w:fldChar w:fldCharType="end"/>
            </w:r>
            <w:r w:rsidR="005A56EE" w:rsidRPr="003F6B69">
              <w:rPr>
                <w:rFonts w:eastAsia="Calibri" w:cs="Times New Roman"/>
                <w:lang w:val="en-US" w:eastAsia="en-US"/>
              </w:rPr>
              <w:fldChar w:fldCharType="end"/>
            </w:r>
            <w:r w:rsidR="00394609" w:rsidRPr="003F6B69">
              <w:rPr>
                <w:rFonts w:eastAsia="Calibri" w:cs="Times New Roman"/>
                <w:lang w:val="en-US" w:eastAsia="en-US"/>
              </w:rPr>
              <w:fldChar w:fldCharType="end"/>
            </w:r>
            <w:r w:rsidR="005A7287" w:rsidRPr="003F6B69">
              <w:rPr>
                <w:rFonts w:eastAsia="Calibri" w:cs="Times New Roman"/>
                <w:lang w:val="en-US" w:eastAsia="en-US"/>
              </w:rPr>
              <w:fldChar w:fldCharType="end"/>
            </w:r>
            <w:r w:rsidRPr="003F6B69">
              <w:rPr>
                <w:rFonts w:eastAsia="Calibri" w:cs="Times New Roman"/>
                <w:lang w:val="en-US" w:eastAsia="en-US"/>
              </w:rPr>
              <w:fldChar w:fldCharType="end"/>
            </w:r>
          </w:p>
        </w:tc>
        <w:tc>
          <w:tcPr>
            <w:tcW w:w="8892" w:type="dxa"/>
            <w:shd w:val="clear" w:color="auto" w:fill="auto"/>
          </w:tcPr>
          <w:p w14:paraId="3CFAD68F" w14:textId="4FD06B37" w:rsidR="00F71E28" w:rsidRPr="003F6B69" w:rsidRDefault="000F4B7C" w:rsidP="003F6B69">
            <w:pPr>
              <w:spacing w:after="0" w:line="240" w:lineRule="auto"/>
              <w:rPr>
                <w:rFonts w:eastAsia="Calibri" w:cs="Times New Roman"/>
                <w:b/>
                <w:lang w:val="en-US" w:eastAsia="en-US"/>
              </w:rPr>
            </w:pPr>
            <w:r w:rsidRPr="000F2E16">
              <w:rPr>
                <w:rFonts w:eastAsia="Calibri" w:cs="Times New Roman"/>
                <w:b/>
                <w:color w:val="943634" w:themeColor="accent2" w:themeShade="BF"/>
                <w:lang w:val="en-US" w:eastAsia="en-US"/>
              </w:rPr>
              <w:t>COMMENT</w:t>
            </w:r>
          </w:p>
          <w:p w14:paraId="7E06039D" w14:textId="77777777" w:rsidR="00F71E28" w:rsidRPr="003F6B69" w:rsidRDefault="00F71E28" w:rsidP="003F6B69">
            <w:pPr>
              <w:spacing w:after="0" w:line="240" w:lineRule="auto"/>
              <w:rPr>
                <w:rFonts w:eastAsia="MS Mincho" w:cs="Times New Roman"/>
                <w:b/>
                <w:lang w:val="en-US" w:eastAsia="ja-JP"/>
              </w:rPr>
            </w:pPr>
          </w:p>
          <w:p w14:paraId="47C58BCE" w14:textId="645B886B" w:rsidR="00F71E28" w:rsidRPr="003F6B69" w:rsidRDefault="000F4B7C" w:rsidP="003F6B69">
            <w:pPr>
              <w:spacing w:after="0"/>
              <w:jc w:val="both"/>
              <w:rPr>
                <w:rFonts w:eastAsia="Times New Roman" w:cs="Times New Roman"/>
                <w:lang w:val="en-US"/>
              </w:rPr>
            </w:pPr>
            <w:r w:rsidRPr="003F6B69">
              <w:rPr>
                <w:rFonts w:eastAsia="Times New Roman" w:cs="Times New Roman"/>
                <w:lang w:val="en-US"/>
              </w:rPr>
              <w:t xml:space="preserve">Due to the resolutions adopted by the Cabinet of Ministers of Ukraine, the CA will have more opportunities to expand the fleet of electric vehicles. These changes are also aimed at complying </w:t>
            </w:r>
            <w:r w:rsidRPr="003F6B69">
              <w:rPr>
                <w:rFonts w:eastAsia="Times New Roman" w:cs="Times New Roman"/>
                <w:lang w:val="en-US"/>
              </w:rPr>
              <w:lastRenderedPageBreak/>
              <w:t>with the Paris Climate Agre</w:t>
            </w:r>
            <w:r w:rsidR="00C744C5" w:rsidRPr="003F6B69">
              <w:rPr>
                <w:rFonts w:eastAsia="Times New Roman" w:cs="Times New Roman"/>
                <w:lang w:val="en-US"/>
              </w:rPr>
              <w:t xml:space="preserve">ement ratified by the </w:t>
            </w:r>
            <w:proofErr w:type="spellStart"/>
            <w:r w:rsidR="00C744C5" w:rsidRPr="003F6B69">
              <w:rPr>
                <w:rFonts w:eastAsia="Times New Roman" w:cs="Times New Roman"/>
                <w:lang w:val="en-US"/>
              </w:rPr>
              <w:t>Verkhovna</w:t>
            </w:r>
            <w:proofErr w:type="spellEnd"/>
            <w:r w:rsidR="00C744C5" w:rsidRPr="003F6B69">
              <w:rPr>
                <w:rFonts w:eastAsia="Times New Roman" w:cs="Times New Roman"/>
                <w:lang w:val="en-US"/>
              </w:rPr>
              <w:t xml:space="preserve"> </w:t>
            </w:r>
            <w:r w:rsidRPr="003F6B69">
              <w:rPr>
                <w:rFonts w:eastAsia="Times New Roman" w:cs="Times New Roman"/>
                <w:lang w:val="en-US"/>
              </w:rPr>
              <w:t>Rada of Ukraine, which was concluded for international response to global climate change.</w:t>
            </w:r>
            <w:r w:rsidR="00F71E28" w:rsidRPr="003F6B69">
              <w:rPr>
                <w:rFonts w:eastAsia="Times New Roman" w:cs="Times New Roman"/>
                <w:lang w:val="en-US"/>
              </w:rPr>
              <w:t xml:space="preserve"> </w:t>
            </w:r>
          </w:p>
        </w:tc>
      </w:tr>
    </w:tbl>
    <w:p w14:paraId="082B6209" w14:textId="77777777" w:rsidR="001376EC" w:rsidRDefault="001376EC" w:rsidP="003F6B69">
      <w:pPr>
        <w:spacing w:after="0" w:line="240" w:lineRule="auto"/>
        <w:jc w:val="both"/>
        <w:rPr>
          <w:rFonts w:eastAsia="Times New Roman" w:cs="Times New Roman"/>
          <w:lang w:val="en-US"/>
        </w:rPr>
      </w:pPr>
    </w:p>
    <w:p w14:paraId="5EACF289" w14:textId="6DE721DA" w:rsidR="00F71E28" w:rsidRDefault="009A528F" w:rsidP="003F6B69">
      <w:pPr>
        <w:spacing w:after="0" w:line="240" w:lineRule="auto"/>
        <w:jc w:val="both"/>
        <w:rPr>
          <w:rFonts w:eastAsia="Times New Roman" w:cs="Times New Roman"/>
          <w:lang w:val="en-US"/>
        </w:rPr>
      </w:pPr>
      <w:r w:rsidRPr="003F6B69">
        <w:rPr>
          <w:rFonts w:eastAsia="Times New Roman" w:cs="Times New Roman"/>
          <w:lang w:val="en-US"/>
        </w:rPr>
        <w:t>The use of such an opportunity requires the market readiness analysis, establishing SPP criteria for this product category, LCCA method and price limits. All this should be the basis for obtaining permission from the Ministry of Finance. Unreasonable removal of restrictions on the cars number and prices only on the basis of "electric car" can lead to violations of the public procurement principles</w:t>
      </w:r>
      <w:r w:rsidR="00F71E28" w:rsidRPr="003F6B69">
        <w:rPr>
          <w:rFonts w:eastAsia="Times New Roman" w:cs="Times New Roman"/>
          <w:lang w:val="en-US"/>
        </w:rPr>
        <w:t xml:space="preserve">. </w:t>
      </w:r>
    </w:p>
    <w:p w14:paraId="570A9E35" w14:textId="77777777" w:rsidR="001376EC" w:rsidRPr="003F6B69" w:rsidRDefault="001376EC" w:rsidP="003F6B69">
      <w:pPr>
        <w:spacing w:after="0" w:line="240" w:lineRule="auto"/>
        <w:jc w:val="both"/>
        <w:rPr>
          <w:rFonts w:eastAsia="Times New Roman" w:cs="Times New Roman"/>
          <w:lang w:val="en-US"/>
        </w:rPr>
      </w:pPr>
    </w:p>
    <w:p w14:paraId="4E32ED7A" w14:textId="283DAD57" w:rsidR="007F3017" w:rsidRPr="003F6B69" w:rsidRDefault="00F71E28" w:rsidP="003F6B69">
      <w:pPr>
        <w:spacing w:after="0"/>
        <w:jc w:val="both"/>
        <w:rPr>
          <w:rFonts w:cs="Times New Roman"/>
          <w:b/>
          <w:lang w:val="en-US"/>
        </w:rPr>
      </w:pPr>
      <w:r w:rsidRPr="003F6B69">
        <w:rPr>
          <w:rFonts w:cs="Times New Roman"/>
          <w:b/>
          <w:lang w:val="en-US"/>
        </w:rPr>
        <w:t>6</w:t>
      </w:r>
      <w:r w:rsidR="007F3017" w:rsidRPr="003F6B69">
        <w:rPr>
          <w:rFonts w:cs="Times New Roman"/>
          <w:b/>
          <w:lang w:val="en-US"/>
        </w:rPr>
        <w:t xml:space="preserve">. </w:t>
      </w:r>
      <w:r w:rsidR="004D2194">
        <w:rPr>
          <w:rFonts w:cs="Times New Roman"/>
          <w:b/>
          <w:lang w:val="en-US"/>
        </w:rPr>
        <w:t>In the area of e</w:t>
      </w:r>
      <w:r w:rsidR="007F3017" w:rsidRPr="003F6B69">
        <w:rPr>
          <w:rFonts w:cs="Times New Roman"/>
          <w:b/>
          <w:lang w:val="en-US"/>
        </w:rPr>
        <w:t>co-design</w:t>
      </w:r>
    </w:p>
    <w:p w14:paraId="12CD395D" w14:textId="77777777" w:rsidR="007F3017" w:rsidRPr="003F6B69" w:rsidRDefault="007F3017" w:rsidP="003F6B69">
      <w:pPr>
        <w:spacing w:after="0"/>
        <w:jc w:val="both"/>
        <w:rPr>
          <w:rFonts w:cs="Times New Roman"/>
          <w:lang w:val="en-US"/>
        </w:rPr>
      </w:pPr>
      <w:r w:rsidRPr="003F6B69">
        <w:rPr>
          <w:rFonts w:cs="Times New Roman"/>
          <w:lang w:val="en-US"/>
        </w:rPr>
        <w:t>In Ukraine, a system for defining eco-design requirements for energy products has been developed to ensure the free movement of such products in the Ukrainian market.</w:t>
      </w:r>
    </w:p>
    <w:p w14:paraId="183AB1B4" w14:textId="77777777" w:rsidR="001376EC" w:rsidRDefault="001376EC" w:rsidP="003F6B69">
      <w:pPr>
        <w:spacing w:after="0"/>
        <w:jc w:val="both"/>
        <w:rPr>
          <w:rFonts w:cs="Times New Roman"/>
          <w:lang w:val="en-US"/>
        </w:rPr>
      </w:pPr>
    </w:p>
    <w:p w14:paraId="661E68AB" w14:textId="4D643464" w:rsidR="007F3017" w:rsidRPr="003F6B69" w:rsidRDefault="007F3017" w:rsidP="003F6B69">
      <w:pPr>
        <w:spacing w:after="0"/>
        <w:jc w:val="both"/>
        <w:rPr>
          <w:rFonts w:cs="Times New Roman"/>
          <w:lang w:val="en-US"/>
        </w:rPr>
      </w:pPr>
      <w:r w:rsidRPr="003F6B69">
        <w:rPr>
          <w:rFonts w:cs="Times New Roman"/>
          <w:lang w:val="en-US"/>
        </w:rPr>
        <w:t>The Resolution of the Cabinet of Ministers of Ukraine dated 03.10.2018 №804 approved the Technical regulation on the establishment of a system for determining the requirements for eco-design of energy products</w:t>
      </w:r>
      <w:r w:rsidRPr="003F6B69">
        <w:rPr>
          <w:rStyle w:val="FootnoteReference"/>
          <w:rFonts w:cs="Times New Roman"/>
          <w:lang w:val="en-US"/>
        </w:rPr>
        <w:footnoteReference w:id="49"/>
      </w:r>
      <w:r w:rsidRPr="003F6B69">
        <w:rPr>
          <w:rFonts w:cs="Times New Roman"/>
          <w:lang w:val="en-US"/>
        </w:rPr>
        <w:t>.</w:t>
      </w:r>
    </w:p>
    <w:p w14:paraId="4762B9FE" w14:textId="77777777" w:rsidR="001376EC" w:rsidRDefault="001376EC" w:rsidP="003F6B69">
      <w:pPr>
        <w:spacing w:after="0"/>
        <w:jc w:val="both"/>
        <w:rPr>
          <w:rFonts w:cs="Times New Roman"/>
          <w:lang w:val="en-US"/>
        </w:rPr>
      </w:pPr>
    </w:p>
    <w:p w14:paraId="37A257B1" w14:textId="1EC003E9" w:rsidR="007F3017" w:rsidRPr="003F6B69" w:rsidRDefault="007F3017" w:rsidP="003F6B69">
      <w:pPr>
        <w:spacing w:after="0"/>
        <w:jc w:val="both"/>
        <w:rPr>
          <w:rFonts w:cs="Times New Roman"/>
          <w:lang w:val="en-US"/>
        </w:rPr>
      </w:pPr>
      <w:r w:rsidRPr="003F6B69">
        <w:rPr>
          <w:rFonts w:cs="Times New Roman"/>
          <w:lang w:val="en-US"/>
        </w:rPr>
        <w:t>Technical Regulations on eco</w:t>
      </w:r>
      <w:r w:rsidR="003B793D" w:rsidRPr="003F6B69">
        <w:rPr>
          <w:rFonts w:cs="Times New Roman"/>
          <w:lang w:val="en-US"/>
        </w:rPr>
        <w:t>-</w:t>
      </w:r>
      <w:r w:rsidRPr="003F6B69">
        <w:rPr>
          <w:rFonts w:cs="Times New Roman"/>
          <w:lang w:val="en-US"/>
        </w:rPr>
        <w:t xml:space="preserve">design requirements for a number of energy products </w:t>
      </w:r>
      <w:r w:rsidR="003B793D" w:rsidRPr="003F6B69">
        <w:rPr>
          <w:rFonts w:cs="Times New Roman"/>
          <w:lang w:val="en-US"/>
        </w:rPr>
        <w:t>were</w:t>
      </w:r>
      <w:r w:rsidRPr="003F6B69">
        <w:rPr>
          <w:rFonts w:cs="Times New Roman"/>
          <w:lang w:val="en-US"/>
        </w:rPr>
        <w:t xml:space="preserve"> adopted in 2018-2019</w:t>
      </w:r>
      <w:r w:rsidR="003B793D" w:rsidRPr="003F6B69">
        <w:rPr>
          <w:rFonts w:cs="Times New Roman"/>
          <w:lang w:val="en-US"/>
        </w:rPr>
        <w:t>, i</w:t>
      </w:r>
      <w:r w:rsidRPr="003F6B69">
        <w:rPr>
          <w:rFonts w:cs="Times New Roman"/>
          <w:lang w:val="en-US"/>
        </w:rPr>
        <w:t>n particular:</w:t>
      </w:r>
    </w:p>
    <w:p w14:paraId="6A0AE688" w14:textId="6B885A62" w:rsidR="007F3017" w:rsidRPr="001376EC" w:rsidRDefault="003B793D" w:rsidP="00C20969">
      <w:pPr>
        <w:pStyle w:val="ListParagraph"/>
        <w:numPr>
          <w:ilvl w:val="1"/>
          <w:numId w:val="12"/>
        </w:numPr>
        <w:spacing w:after="0"/>
        <w:ind w:left="567"/>
        <w:jc w:val="both"/>
        <w:rPr>
          <w:rFonts w:cs="Times New Roman"/>
          <w:lang w:val="en-US"/>
        </w:rPr>
      </w:pPr>
      <w:r w:rsidRPr="001376EC">
        <w:rPr>
          <w:rFonts w:cs="Times New Roman"/>
          <w:lang w:val="en-US"/>
        </w:rPr>
        <w:t>Household</w:t>
      </w:r>
      <w:r w:rsidR="007F3017" w:rsidRPr="001376EC">
        <w:rPr>
          <w:rFonts w:cs="Times New Roman"/>
          <w:lang w:val="en-US"/>
        </w:rPr>
        <w:t xml:space="preserve"> ovens, hobs and hoods</w:t>
      </w:r>
      <w:r w:rsidR="007F3017" w:rsidRPr="003F6B69">
        <w:rPr>
          <w:rStyle w:val="FootnoteReference"/>
          <w:rFonts w:cs="Times New Roman"/>
          <w:lang w:val="en-US"/>
        </w:rPr>
        <w:footnoteReference w:id="50"/>
      </w:r>
      <w:r w:rsidR="007F3017" w:rsidRPr="001376EC">
        <w:rPr>
          <w:rFonts w:cs="Times New Roman"/>
          <w:lang w:val="en-US"/>
        </w:rPr>
        <w:t>;</w:t>
      </w:r>
    </w:p>
    <w:p w14:paraId="3F3AE951" w14:textId="7A191A37" w:rsidR="007F3017" w:rsidRPr="001376EC" w:rsidRDefault="003B793D" w:rsidP="00C20969">
      <w:pPr>
        <w:pStyle w:val="ListParagraph"/>
        <w:numPr>
          <w:ilvl w:val="1"/>
          <w:numId w:val="12"/>
        </w:numPr>
        <w:spacing w:after="0"/>
        <w:ind w:left="567"/>
        <w:jc w:val="both"/>
        <w:rPr>
          <w:rFonts w:cs="Times New Roman"/>
          <w:lang w:val="en-US"/>
        </w:rPr>
      </w:pPr>
      <w:r w:rsidRPr="001376EC">
        <w:rPr>
          <w:rFonts w:cs="Times New Roman"/>
          <w:lang w:val="en-US"/>
        </w:rPr>
        <w:t>Fluorescent</w:t>
      </w:r>
      <w:r w:rsidR="007F3017" w:rsidRPr="001376EC">
        <w:rPr>
          <w:rFonts w:cs="Times New Roman"/>
          <w:lang w:val="en-US"/>
        </w:rPr>
        <w:t xml:space="preserve"> lamps without integrated ballast, high intensity discharge lamps, ballasts and luminaires designed to operate with such lamps</w:t>
      </w:r>
      <w:r w:rsidR="007F3017" w:rsidRPr="003F6B69">
        <w:rPr>
          <w:rStyle w:val="FootnoteReference"/>
          <w:rFonts w:cs="Times New Roman"/>
          <w:lang w:val="en-US"/>
        </w:rPr>
        <w:footnoteReference w:id="51"/>
      </w:r>
      <w:r w:rsidR="007F3017" w:rsidRPr="001376EC">
        <w:rPr>
          <w:rFonts w:cs="Times New Roman"/>
          <w:lang w:val="en-US"/>
        </w:rPr>
        <w:t>;</w:t>
      </w:r>
    </w:p>
    <w:p w14:paraId="52159035" w14:textId="10034BD1" w:rsidR="007F3017" w:rsidRPr="001376EC" w:rsidRDefault="003B793D" w:rsidP="00C20969">
      <w:pPr>
        <w:pStyle w:val="ListParagraph"/>
        <w:numPr>
          <w:ilvl w:val="1"/>
          <w:numId w:val="12"/>
        </w:numPr>
        <w:spacing w:after="0"/>
        <w:ind w:left="567"/>
        <w:jc w:val="both"/>
        <w:rPr>
          <w:rFonts w:cs="Times New Roman"/>
          <w:lang w:val="en-US"/>
        </w:rPr>
      </w:pPr>
      <w:r w:rsidRPr="001376EC">
        <w:rPr>
          <w:rFonts w:cs="Times New Roman"/>
          <w:lang w:val="en-US"/>
        </w:rPr>
        <w:t>Water</w:t>
      </w:r>
      <w:r w:rsidR="007F3017" w:rsidRPr="001376EC">
        <w:rPr>
          <w:rFonts w:cs="Times New Roman"/>
          <w:lang w:val="en-US"/>
        </w:rPr>
        <w:t xml:space="preserve"> heaters and storage tanks</w:t>
      </w:r>
      <w:r w:rsidR="007F3017" w:rsidRPr="003F6B69">
        <w:rPr>
          <w:rStyle w:val="FootnoteReference"/>
          <w:rFonts w:cs="Times New Roman"/>
          <w:lang w:val="en-US"/>
        </w:rPr>
        <w:footnoteReference w:id="52"/>
      </w:r>
      <w:r w:rsidR="007F3017" w:rsidRPr="001376EC">
        <w:rPr>
          <w:rFonts w:cs="Times New Roman"/>
          <w:lang w:val="en-US"/>
        </w:rPr>
        <w:t>;</w:t>
      </w:r>
    </w:p>
    <w:p w14:paraId="204A1B8B" w14:textId="0045FE84" w:rsidR="007F3017" w:rsidRPr="001376EC" w:rsidRDefault="003B793D" w:rsidP="00C20969">
      <w:pPr>
        <w:pStyle w:val="ListParagraph"/>
        <w:numPr>
          <w:ilvl w:val="1"/>
          <w:numId w:val="12"/>
        </w:numPr>
        <w:spacing w:after="0"/>
        <w:ind w:left="567"/>
        <w:jc w:val="both"/>
        <w:rPr>
          <w:rFonts w:cs="Times New Roman"/>
          <w:lang w:val="en-US"/>
        </w:rPr>
      </w:pPr>
      <w:r w:rsidRPr="001376EC">
        <w:rPr>
          <w:rFonts w:cs="Times New Roman"/>
          <w:lang w:val="en-US"/>
        </w:rPr>
        <w:t>Air</w:t>
      </w:r>
      <w:r w:rsidR="007F3017" w:rsidRPr="001376EC">
        <w:rPr>
          <w:rFonts w:cs="Times New Roman"/>
          <w:lang w:val="en-US"/>
        </w:rPr>
        <w:t xml:space="preserve"> conditioners and fans designed for personal comfort</w:t>
      </w:r>
      <w:r w:rsidR="007F3017" w:rsidRPr="003F6B69">
        <w:rPr>
          <w:rStyle w:val="FootnoteReference"/>
          <w:rFonts w:cs="Times New Roman"/>
          <w:lang w:val="en-US"/>
        </w:rPr>
        <w:footnoteReference w:id="53"/>
      </w:r>
      <w:r w:rsidR="007F3017" w:rsidRPr="001376EC">
        <w:rPr>
          <w:rFonts w:cs="Times New Roman"/>
          <w:lang w:val="en-US"/>
        </w:rPr>
        <w:t>;</w:t>
      </w:r>
    </w:p>
    <w:p w14:paraId="560F789D" w14:textId="4799EFD5" w:rsidR="007F3017" w:rsidRPr="001376EC" w:rsidRDefault="003B793D" w:rsidP="00C20969">
      <w:pPr>
        <w:pStyle w:val="ListParagraph"/>
        <w:numPr>
          <w:ilvl w:val="1"/>
          <w:numId w:val="12"/>
        </w:numPr>
        <w:spacing w:after="0"/>
        <w:ind w:left="567"/>
        <w:jc w:val="both"/>
        <w:rPr>
          <w:rFonts w:cs="Times New Roman"/>
          <w:lang w:val="en-US"/>
        </w:rPr>
      </w:pPr>
      <w:r w:rsidRPr="001376EC">
        <w:rPr>
          <w:rFonts w:cs="Times New Roman"/>
          <w:lang w:val="en-US"/>
        </w:rPr>
        <w:t>Household</w:t>
      </w:r>
      <w:r w:rsidR="007F3017" w:rsidRPr="001376EC">
        <w:rPr>
          <w:rFonts w:cs="Times New Roman"/>
          <w:lang w:val="en-US"/>
        </w:rPr>
        <w:t xml:space="preserve"> washing machines</w:t>
      </w:r>
      <w:r w:rsidR="007F3017" w:rsidRPr="003F6B69">
        <w:rPr>
          <w:rStyle w:val="FootnoteReference"/>
          <w:rFonts w:cs="Times New Roman"/>
          <w:lang w:val="en-US"/>
        </w:rPr>
        <w:footnoteReference w:id="54"/>
      </w:r>
      <w:r w:rsidR="007F3017" w:rsidRPr="001376EC">
        <w:rPr>
          <w:rFonts w:cs="Times New Roman"/>
          <w:lang w:val="en-US"/>
        </w:rPr>
        <w:t>;</w:t>
      </w:r>
    </w:p>
    <w:p w14:paraId="2A930610" w14:textId="1525812D" w:rsidR="007F3017" w:rsidRPr="001376EC" w:rsidRDefault="003B793D" w:rsidP="00C20969">
      <w:pPr>
        <w:pStyle w:val="ListParagraph"/>
        <w:numPr>
          <w:ilvl w:val="1"/>
          <w:numId w:val="12"/>
        </w:numPr>
        <w:spacing w:after="0"/>
        <w:ind w:left="567"/>
        <w:jc w:val="both"/>
        <w:rPr>
          <w:rFonts w:cs="Times New Roman"/>
          <w:lang w:val="en-US"/>
        </w:rPr>
      </w:pPr>
      <w:r w:rsidRPr="001376EC">
        <w:rPr>
          <w:rFonts w:cs="Times New Roman"/>
          <w:lang w:val="en-US"/>
        </w:rPr>
        <w:t>Computers</w:t>
      </w:r>
      <w:r w:rsidR="007F3017" w:rsidRPr="001376EC">
        <w:rPr>
          <w:rFonts w:cs="Times New Roman"/>
          <w:lang w:val="en-US"/>
        </w:rPr>
        <w:t xml:space="preserve"> and computer servers</w:t>
      </w:r>
      <w:r w:rsidR="007F3017" w:rsidRPr="003F6B69">
        <w:rPr>
          <w:rStyle w:val="FootnoteReference"/>
          <w:rFonts w:cs="Times New Roman"/>
          <w:lang w:val="en-US"/>
        </w:rPr>
        <w:footnoteReference w:id="55"/>
      </w:r>
      <w:r w:rsidR="007F3017" w:rsidRPr="001376EC">
        <w:rPr>
          <w:rFonts w:cs="Times New Roman"/>
          <w:lang w:val="en-US"/>
        </w:rPr>
        <w:t>;</w:t>
      </w:r>
    </w:p>
    <w:p w14:paraId="655C6449" w14:textId="74CDB0B0" w:rsidR="007F3017" w:rsidRPr="001376EC" w:rsidRDefault="007F3017" w:rsidP="00C20969">
      <w:pPr>
        <w:pStyle w:val="ListParagraph"/>
        <w:numPr>
          <w:ilvl w:val="1"/>
          <w:numId w:val="12"/>
        </w:numPr>
        <w:spacing w:after="0"/>
        <w:ind w:left="567"/>
        <w:jc w:val="both"/>
        <w:rPr>
          <w:rFonts w:cs="Times New Roman"/>
          <w:lang w:val="en-US"/>
        </w:rPr>
      </w:pPr>
      <w:r w:rsidRPr="001376EC">
        <w:rPr>
          <w:rFonts w:cs="Times New Roman"/>
          <w:lang w:val="en-US"/>
        </w:rPr>
        <w:t>household dishwashers</w:t>
      </w:r>
      <w:r w:rsidRPr="003F6B69">
        <w:rPr>
          <w:rStyle w:val="FootnoteReference"/>
          <w:rFonts w:cs="Times New Roman"/>
          <w:lang w:val="en-US"/>
        </w:rPr>
        <w:footnoteReference w:id="56"/>
      </w:r>
      <w:r w:rsidRPr="001376EC">
        <w:rPr>
          <w:rFonts w:cs="Times New Roman"/>
          <w:lang w:val="en-US"/>
        </w:rPr>
        <w:t>;</w:t>
      </w:r>
    </w:p>
    <w:p w14:paraId="24802182" w14:textId="7043C53B" w:rsidR="007F3017" w:rsidRPr="001376EC" w:rsidRDefault="007F3017" w:rsidP="00C20969">
      <w:pPr>
        <w:pStyle w:val="ListParagraph"/>
        <w:numPr>
          <w:ilvl w:val="1"/>
          <w:numId w:val="12"/>
        </w:numPr>
        <w:spacing w:after="0"/>
        <w:ind w:left="567"/>
        <w:jc w:val="both"/>
        <w:rPr>
          <w:rFonts w:cs="Times New Roman"/>
          <w:lang w:val="en-US"/>
        </w:rPr>
      </w:pPr>
      <w:r w:rsidRPr="001376EC">
        <w:rPr>
          <w:rFonts w:cs="Times New Roman"/>
          <w:lang w:val="en-US"/>
        </w:rPr>
        <w:t>TV-sets</w:t>
      </w:r>
      <w:r w:rsidRPr="003F6B69">
        <w:rPr>
          <w:rStyle w:val="FootnoteReference"/>
          <w:rFonts w:cs="Times New Roman"/>
          <w:lang w:val="en-US"/>
        </w:rPr>
        <w:footnoteReference w:id="57"/>
      </w:r>
      <w:r w:rsidRPr="001376EC">
        <w:rPr>
          <w:rFonts w:cs="Times New Roman"/>
          <w:lang w:val="en-US"/>
        </w:rPr>
        <w:t>;</w:t>
      </w:r>
    </w:p>
    <w:p w14:paraId="62923BA9" w14:textId="4D29A90A" w:rsidR="007F3017" w:rsidRPr="001376EC" w:rsidRDefault="003B793D" w:rsidP="00C20969">
      <w:pPr>
        <w:pStyle w:val="ListParagraph"/>
        <w:numPr>
          <w:ilvl w:val="1"/>
          <w:numId w:val="12"/>
        </w:numPr>
        <w:spacing w:after="0"/>
        <w:ind w:left="567"/>
        <w:jc w:val="both"/>
        <w:rPr>
          <w:rFonts w:cs="Times New Roman"/>
          <w:lang w:val="en-US"/>
        </w:rPr>
      </w:pPr>
      <w:r w:rsidRPr="001376EC">
        <w:rPr>
          <w:rFonts w:cs="Times New Roman"/>
          <w:lang w:val="en-US"/>
        </w:rPr>
        <w:t>Directional</w:t>
      </w:r>
      <w:r w:rsidR="007F3017" w:rsidRPr="001376EC">
        <w:rPr>
          <w:rFonts w:cs="Times New Roman"/>
          <w:lang w:val="en-US"/>
        </w:rPr>
        <w:t xml:space="preserve"> household lamps</w:t>
      </w:r>
      <w:r w:rsidR="007F3017" w:rsidRPr="003F6B69">
        <w:rPr>
          <w:rStyle w:val="FootnoteReference"/>
          <w:rFonts w:cs="Times New Roman"/>
          <w:lang w:val="en-US"/>
        </w:rPr>
        <w:footnoteReference w:id="58"/>
      </w:r>
      <w:r w:rsidR="007F3017" w:rsidRPr="001376EC">
        <w:rPr>
          <w:rFonts w:cs="Times New Roman"/>
          <w:lang w:val="en-US"/>
        </w:rPr>
        <w:t>;</w:t>
      </w:r>
    </w:p>
    <w:p w14:paraId="1F07AE85" w14:textId="0682EAE3" w:rsidR="007F3017" w:rsidRPr="001376EC" w:rsidRDefault="004F19AF" w:rsidP="00C20969">
      <w:pPr>
        <w:pStyle w:val="ListParagraph"/>
        <w:numPr>
          <w:ilvl w:val="1"/>
          <w:numId w:val="12"/>
        </w:numPr>
        <w:spacing w:after="0"/>
        <w:ind w:left="567"/>
        <w:jc w:val="both"/>
        <w:rPr>
          <w:rFonts w:cs="Times New Roman"/>
          <w:lang w:val="en-US"/>
        </w:rPr>
      </w:pPr>
      <w:r w:rsidRPr="001376EC">
        <w:rPr>
          <w:rFonts w:cs="Times New Roman"/>
          <w:lang w:val="en-US"/>
        </w:rPr>
        <w:t>Electricity</w:t>
      </w:r>
      <w:r w:rsidR="007F3017" w:rsidRPr="001376EC">
        <w:rPr>
          <w:rFonts w:cs="Times New Roman"/>
          <w:lang w:val="en-US"/>
        </w:rPr>
        <w:t xml:space="preserve"> consumption of electrical and electronic household and office equipment in a standby mode, off mode and network standby mode</w:t>
      </w:r>
      <w:r w:rsidR="007F3017" w:rsidRPr="003F6B69">
        <w:rPr>
          <w:rStyle w:val="FootnoteReference"/>
          <w:rFonts w:cs="Times New Roman"/>
          <w:lang w:val="en-US"/>
        </w:rPr>
        <w:footnoteReference w:id="59"/>
      </w:r>
      <w:r w:rsidR="007F3017" w:rsidRPr="001376EC">
        <w:rPr>
          <w:rFonts w:cs="Times New Roman"/>
          <w:lang w:val="en-US"/>
        </w:rPr>
        <w:t>;</w:t>
      </w:r>
    </w:p>
    <w:p w14:paraId="04BEDBEB" w14:textId="5C50FBB8" w:rsidR="007F3017" w:rsidRPr="001376EC" w:rsidRDefault="004F19AF" w:rsidP="00C20969">
      <w:pPr>
        <w:pStyle w:val="ListParagraph"/>
        <w:numPr>
          <w:ilvl w:val="1"/>
          <w:numId w:val="12"/>
        </w:numPr>
        <w:spacing w:after="0"/>
        <w:ind w:left="567"/>
        <w:jc w:val="both"/>
        <w:rPr>
          <w:rFonts w:cs="Times New Roman"/>
          <w:lang w:val="en-US"/>
        </w:rPr>
      </w:pPr>
      <w:r w:rsidRPr="001376EC">
        <w:rPr>
          <w:rFonts w:cs="Times New Roman"/>
          <w:lang w:val="en-US"/>
        </w:rPr>
        <w:t>Household</w:t>
      </w:r>
      <w:r w:rsidR="007F3017" w:rsidRPr="001376EC">
        <w:rPr>
          <w:rFonts w:cs="Times New Roman"/>
          <w:lang w:val="en-US"/>
        </w:rPr>
        <w:t xml:space="preserve"> tumble driers</w:t>
      </w:r>
      <w:r w:rsidR="007F3017" w:rsidRPr="003F6B69">
        <w:rPr>
          <w:rStyle w:val="FootnoteReference"/>
          <w:rFonts w:cs="Times New Roman"/>
          <w:lang w:val="en-US"/>
        </w:rPr>
        <w:footnoteReference w:id="60"/>
      </w:r>
      <w:r w:rsidR="007F3017" w:rsidRPr="001376EC">
        <w:rPr>
          <w:rFonts w:cs="Times New Roman"/>
          <w:lang w:val="en-US"/>
        </w:rPr>
        <w:t>;</w:t>
      </w:r>
    </w:p>
    <w:p w14:paraId="2907714F" w14:textId="57768DB0" w:rsidR="007F3017" w:rsidRPr="001376EC" w:rsidRDefault="004F19AF" w:rsidP="00C20969">
      <w:pPr>
        <w:pStyle w:val="ListParagraph"/>
        <w:numPr>
          <w:ilvl w:val="1"/>
          <w:numId w:val="12"/>
        </w:numPr>
        <w:spacing w:after="0"/>
        <w:ind w:left="567"/>
        <w:jc w:val="both"/>
        <w:rPr>
          <w:rFonts w:cs="Times New Roman"/>
          <w:lang w:val="en-US"/>
        </w:rPr>
      </w:pPr>
      <w:r w:rsidRPr="001376EC">
        <w:rPr>
          <w:rFonts w:cs="Times New Roman"/>
          <w:lang w:val="en-US"/>
        </w:rPr>
        <w:t>Directional</w:t>
      </w:r>
      <w:r w:rsidR="007F3017" w:rsidRPr="001376EC">
        <w:rPr>
          <w:rFonts w:cs="Times New Roman"/>
          <w:lang w:val="en-US"/>
        </w:rPr>
        <w:t xml:space="preserve"> lamps, LED lamps and related equipment</w:t>
      </w:r>
      <w:r w:rsidR="007F3017" w:rsidRPr="003F6B69">
        <w:rPr>
          <w:rStyle w:val="FootnoteReference"/>
          <w:rFonts w:cs="Times New Roman"/>
          <w:lang w:val="en-US"/>
        </w:rPr>
        <w:footnoteReference w:id="61"/>
      </w:r>
      <w:r w:rsidR="007F3017" w:rsidRPr="001376EC">
        <w:rPr>
          <w:rFonts w:cs="Times New Roman"/>
          <w:lang w:val="en-US"/>
        </w:rPr>
        <w:t>;</w:t>
      </w:r>
    </w:p>
    <w:p w14:paraId="1D929A40" w14:textId="6E2BCC31" w:rsidR="007F3017" w:rsidRPr="001376EC" w:rsidRDefault="004F19AF" w:rsidP="00C20969">
      <w:pPr>
        <w:pStyle w:val="ListParagraph"/>
        <w:numPr>
          <w:ilvl w:val="1"/>
          <w:numId w:val="12"/>
        </w:numPr>
        <w:spacing w:after="0"/>
        <w:ind w:left="567"/>
        <w:jc w:val="both"/>
        <w:rPr>
          <w:rFonts w:cs="Times New Roman"/>
          <w:lang w:val="en-US"/>
        </w:rPr>
      </w:pPr>
      <w:r w:rsidRPr="001376EC">
        <w:rPr>
          <w:rFonts w:cs="Times New Roman"/>
          <w:lang w:val="en-US"/>
        </w:rPr>
        <w:t>Vacuum</w:t>
      </w:r>
      <w:r w:rsidR="007F3017" w:rsidRPr="001376EC">
        <w:rPr>
          <w:rFonts w:cs="Times New Roman"/>
          <w:lang w:val="en-US"/>
        </w:rPr>
        <w:t xml:space="preserve"> cleaners</w:t>
      </w:r>
      <w:r w:rsidR="007F3017" w:rsidRPr="003F6B69">
        <w:rPr>
          <w:rStyle w:val="FootnoteReference"/>
          <w:rFonts w:cs="Times New Roman"/>
          <w:lang w:val="en-US"/>
        </w:rPr>
        <w:footnoteReference w:id="62"/>
      </w:r>
      <w:r w:rsidR="007F3017" w:rsidRPr="001376EC">
        <w:rPr>
          <w:rFonts w:cs="Times New Roman"/>
          <w:lang w:val="en-US"/>
        </w:rPr>
        <w:t>;</w:t>
      </w:r>
    </w:p>
    <w:p w14:paraId="1C3445B8" w14:textId="622ABB10" w:rsidR="007F3017" w:rsidRPr="001376EC" w:rsidRDefault="004F19AF" w:rsidP="00C20969">
      <w:pPr>
        <w:pStyle w:val="ListParagraph"/>
        <w:numPr>
          <w:ilvl w:val="1"/>
          <w:numId w:val="12"/>
        </w:numPr>
        <w:spacing w:after="0"/>
        <w:ind w:left="567"/>
        <w:jc w:val="both"/>
        <w:rPr>
          <w:rFonts w:cs="Times New Roman"/>
          <w:lang w:val="en-US"/>
        </w:rPr>
      </w:pPr>
      <w:r w:rsidRPr="001376EC">
        <w:rPr>
          <w:rFonts w:cs="Times New Roman"/>
          <w:lang w:val="en-US"/>
        </w:rPr>
        <w:t>Water</w:t>
      </w:r>
      <w:r w:rsidR="007F3017" w:rsidRPr="001376EC">
        <w:rPr>
          <w:rFonts w:cs="Times New Roman"/>
          <w:lang w:val="en-US"/>
        </w:rPr>
        <w:t xml:space="preserve"> pumps</w:t>
      </w:r>
      <w:r w:rsidR="007F3017" w:rsidRPr="003F6B69">
        <w:rPr>
          <w:rStyle w:val="FootnoteReference"/>
          <w:rFonts w:cs="Times New Roman"/>
          <w:lang w:val="en-US"/>
        </w:rPr>
        <w:footnoteReference w:id="63"/>
      </w:r>
      <w:r w:rsidR="007F3017" w:rsidRPr="001376EC">
        <w:rPr>
          <w:rFonts w:cs="Times New Roman"/>
          <w:lang w:val="en-US"/>
        </w:rPr>
        <w:t>;</w:t>
      </w:r>
    </w:p>
    <w:p w14:paraId="1C636DBA" w14:textId="073A2722" w:rsidR="007F3017" w:rsidRPr="001376EC" w:rsidRDefault="009013AA" w:rsidP="00C20969">
      <w:pPr>
        <w:pStyle w:val="ListParagraph"/>
        <w:numPr>
          <w:ilvl w:val="1"/>
          <w:numId w:val="12"/>
        </w:numPr>
        <w:spacing w:after="0"/>
        <w:ind w:left="567"/>
        <w:jc w:val="both"/>
        <w:rPr>
          <w:rFonts w:cs="Times New Roman"/>
          <w:lang w:val="en-US"/>
        </w:rPr>
      </w:pPr>
      <w:r w:rsidRPr="001376EC">
        <w:rPr>
          <w:rFonts w:cs="Times New Roman"/>
          <w:lang w:val="en-US"/>
        </w:rPr>
        <w:t>Electric</w:t>
      </w:r>
      <w:r w:rsidR="007F3017" w:rsidRPr="001376EC">
        <w:rPr>
          <w:rFonts w:cs="Times New Roman"/>
          <w:lang w:val="en-US"/>
        </w:rPr>
        <w:t xml:space="preserve"> motors</w:t>
      </w:r>
      <w:r w:rsidR="00250811" w:rsidRPr="003F6B69">
        <w:rPr>
          <w:rStyle w:val="FootnoteReference"/>
          <w:rFonts w:cs="Times New Roman"/>
          <w:lang w:val="en-US"/>
        </w:rPr>
        <w:footnoteReference w:id="64"/>
      </w:r>
      <w:r w:rsidR="007F3017" w:rsidRPr="001376EC">
        <w:rPr>
          <w:rFonts w:cs="Times New Roman"/>
          <w:lang w:val="en-US"/>
        </w:rPr>
        <w:t>;</w:t>
      </w:r>
    </w:p>
    <w:p w14:paraId="2D752FCB" w14:textId="4D3A20DF" w:rsidR="007F3017" w:rsidRPr="001376EC" w:rsidRDefault="004F19AF" w:rsidP="00C20969">
      <w:pPr>
        <w:pStyle w:val="ListParagraph"/>
        <w:numPr>
          <w:ilvl w:val="1"/>
          <w:numId w:val="12"/>
        </w:numPr>
        <w:spacing w:after="0"/>
        <w:ind w:left="567"/>
        <w:jc w:val="both"/>
        <w:rPr>
          <w:rFonts w:cs="Times New Roman"/>
          <w:lang w:val="en-US"/>
        </w:rPr>
      </w:pPr>
      <w:r w:rsidRPr="001376EC">
        <w:rPr>
          <w:rFonts w:cs="Times New Roman"/>
          <w:lang w:val="en-US"/>
        </w:rPr>
        <w:lastRenderedPageBreak/>
        <w:t>Small</w:t>
      </w:r>
      <w:r w:rsidR="007F3017" w:rsidRPr="001376EC">
        <w:rPr>
          <w:rFonts w:cs="Times New Roman"/>
          <w:lang w:val="en-US"/>
        </w:rPr>
        <w:t>, medium and large power transformers</w:t>
      </w:r>
      <w:r w:rsidR="00250811" w:rsidRPr="003F6B69">
        <w:rPr>
          <w:rStyle w:val="FootnoteReference"/>
          <w:rFonts w:cs="Times New Roman"/>
          <w:lang w:val="en-US"/>
        </w:rPr>
        <w:footnoteReference w:id="65"/>
      </w:r>
      <w:r w:rsidR="007F3017" w:rsidRPr="001376EC">
        <w:rPr>
          <w:rFonts w:cs="Times New Roman"/>
          <w:lang w:val="en-US"/>
        </w:rPr>
        <w:t>;</w:t>
      </w:r>
    </w:p>
    <w:p w14:paraId="03B75392" w14:textId="0D731D7D" w:rsidR="007F3017" w:rsidRPr="001376EC" w:rsidRDefault="004F19AF" w:rsidP="00C20969">
      <w:pPr>
        <w:pStyle w:val="ListParagraph"/>
        <w:numPr>
          <w:ilvl w:val="1"/>
          <w:numId w:val="12"/>
        </w:numPr>
        <w:spacing w:after="0"/>
        <w:ind w:left="567"/>
        <w:jc w:val="both"/>
        <w:rPr>
          <w:rFonts w:cs="Times New Roman"/>
          <w:lang w:val="en-US"/>
        </w:rPr>
      </w:pPr>
      <w:r w:rsidRPr="001376EC">
        <w:rPr>
          <w:rFonts w:cs="Times New Roman"/>
          <w:lang w:val="en-US"/>
        </w:rPr>
        <w:t>Household</w:t>
      </w:r>
      <w:r w:rsidR="007F3017" w:rsidRPr="001376EC">
        <w:rPr>
          <w:rFonts w:cs="Times New Roman"/>
          <w:lang w:val="en-US"/>
        </w:rPr>
        <w:t xml:space="preserve"> fridges</w:t>
      </w:r>
      <w:r w:rsidR="00250811" w:rsidRPr="003F6B69">
        <w:rPr>
          <w:rStyle w:val="FootnoteReference"/>
          <w:rFonts w:cs="Times New Roman"/>
          <w:lang w:val="en-US"/>
        </w:rPr>
        <w:footnoteReference w:id="66"/>
      </w:r>
      <w:r w:rsidR="007F3017" w:rsidRPr="001376EC">
        <w:rPr>
          <w:rFonts w:cs="Times New Roman"/>
          <w:lang w:val="en-US"/>
        </w:rPr>
        <w:t>;</w:t>
      </w:r>
    </w:p>
    <w:p w14:paraId="2B0DACD5" w14:textId="61D0F379" w:rsidR="007F3017" w:rsidRPr="001376EC" w:rsidRDefault="004F19AF" w:rsidP="00C20969">
      <w:pPr>
        <w:pStyle w:val="ListParagraph"/>
        <w:numPr>
          <w:ilvl w:val="1"/>
          <w:numId w:val="12"/>
        </w:numPr>
        <w:spacing w:after="0"/>
        <w:ind w:left="567"/>
        <w:jc w:val="both"/>
        <w:rPr>
          <w:rFonts w:cs="Times New Roman"/>
          <w:lang w:val="en-US"/>
        </w:rPr>
      </w:pPr>
      <w:r w:rsidRPr="001376EC">
        <w:rPr>
          <w:rFonts w:cs="Times New Roman"/>
          <w:lang w:val="en-US"/>
        </w:rPr>
        <w:t>Simple</w:t>
      </w:r>
      <w:r w:rsidR="007F3017" w:rsidRPr="001376EC">
        <w:rPr>
          <w:rFonts w:cs="Times New Roman"/>
          <w:lang w:val="en-US"/>
        </w:rPr>
        <w:t xml:space="preserve"> digital TV receivers</w:t>
      </w:r>
      <w:r w:rsidR="00250811" w:rsidRPr="003F6B69">
        <w:rPr>
          <w:rStyle w:val="FootnoteReference"/>
          <w:rFonts w:cs="Times New Roman"/>
          <w:lang w:val="en-US"/>
        </w:rPr>
        <w:footnoteReference w:id="67"/>
      </w:r>
      <w:r w:rsidR="007F3017" w:rsidRPr="001376EC">
        <w:rPr>
          <w:rFonts w:cs="Times New Roman"/>
          <w:lang w:val="en-US"/>
        </w:rPr>
        <w:t>;</w:t>
      </w:r>
    </w:p>
    <w:p w14:paraId="46AC21F9" w14:textId="3067821E" w:rsidR="007F3017" w:rsidRPr="001376EC" w:rsidRDefault="004F19AF" w:rsidP="00C20969">
      <w:pPr>
        <w:pStyle w:val="ListParagraph"/>
        <w:numPr>
          <w:ilvl w:val="1"/>
          <w:numId w:val="12"/>
        </w:numPr>
        <w:spacing w:after="0"/>
        <w:ind w:left="567"/>
        <w:jc w:val="both"/>
        <w:rPr>
          <w:rFonts w:cs="Times New Roman"/>
          <w:lang w:val="en-US"/>
        </w:rPr>
      </w:pPr>
      <w:r w:rsidRPr="001376EC">
        <w:rPr>
          <w:rFonts w:cs="Times New Roman"/>
          <w:lang w:val="en-US"/>
        </w:rPr>
        <w:t>Fans</w:t>
      </w:r>
      <w:r w:rsidR="007F3017" w:rsidRPr="001376EC">
        <w:rPr>
          <w:rFonts w:cs="Times New Roman"/>
          <w:lang w:val="en-US"/>
        </w:rPr>
        <w:t xml:space="preserve"> with a motor rated at 125 W to 500 kW</w:t>
      </w:r>
      <w:r w:rsidR="00250811" w:rsidRPr="003F6B69">
        <w:rPr>
          <w:rStyle w:val="FootnoteReference"/>
          <w:rFonts w:cs="Times New Roman"/>
          <w:lang w:val="en-US"/>
        </w:rPr>
        <w:footnoteReference w:id="68"/>
      </w:r>
      <w:r w:rsidR="007F3017" w:rsidRPr="001376EC">
        <w:rPr>
          <w:rFonts w:cs="Times New Roman"/>
          <w:lang w:val="en-US"/>
        </w:rPr>
        <w:t>;</w:t>
      </w:r>
    </w:p>
    <w:p w14:paraId="54A028F2" w14:textId="0352084A" w:rsidR="007F3017" w:rsidRPr="001376EC" w:rsidRDefault="004F19AF" w:rsidP="00C20969">
      <w:pPr>
        <w:pStyle w:val="ListParagraph"/>
        <w:numPr>
          <w:ilvl w:val="1"/>
          <w:numId w:val="12"/>
        </w:numPr>
        <w:spacing w:after="0"/>
        <w:ind w:left="567"/>
        <w:jc w:val="both"/>
        <w:rPr>
          <w:rFonts w:cs="Times New Roman"/>
          <w:lang w:val="en-US"/>
        </w:rPr>
      </w:pPr>
      <w:proofErr w:type="spellStart"/>
      <w:r w:rsidRPr="001376EC">
        <w:rPr>
          <w:rFonts w:cs="Times New Roman"/>
          <w:lang w:val="en-US"/>
        </w:rPr>
        <w:t>Sealless</w:t>
      </w:r>
      <w:proofErr w:type="spellEnd"/>
      <w:r w:rsidR="007F3017" w:rsidRPr="001376EC">
        <w:rPr>
          <w:rFonts w:cs="Times New Roman"/>
          <w:lang w:val="en-US"/>
        </w:rPr>
        <w:t xml:space="preserve"> autonomous circulation pumps and </w:t>
      </w:r>
      <w:proofErr w:type="spellStart"/>
      <w:r w:rsidR="007F3017" w:rsidRPr="001376EC">
        <w:rPr>
          <w:rFonts w:cs="Times New Roman"/>
          <w:lang w:val="en-US"/>
        </w:rPr>
        <w:t>sealless</w:t>
      </w:r>
      <w:proofErr w:type="spellEnd"/>
      <w:r w:rsidR="007F3017" w:rsidRPr="001376EC">
        <w:rPr>
          <w:rFonts w:cs="Times New Roman"/>
          <w:lang w:val="en-US"/>
        </w:rPr>
        <w:t xml:space="preserve"> circulation pumps integrated in the device</w:t>
      </w:r>
      <w:r w:rsidR="001F3677" w:rsidRPr="003F6B69">
        <w:rPr>
          <w:rStyle w:val="FootnoteReference"/>
          <w:rFonts w:cs="Times New Roman"/>
          <w:lang w:val="en-US"/>
        </w:rPr>
        <w:footnoteReference w:id="69"/>
      </w:r>
      <w:r w:rsidR="007F3017" w:rsidRPr="001376EC">
        <w:rPr>
          <w:rFonts w:cs="Times New Roman"/>
          <w:lang w:val="en-US"/>
        </w:rPr>
        <w:t>;</w:t>
      </w:r>
    </w:p>
    <w:p w14:paraId="1F4F9D70" w14:textId="2370A8B2" w:rsidR="007F3017" w:rsidRPr="001376EC" w:rsidRDefault="004F19AF" w:rsidP="00C20969">
      <w:pPr>
        <w:pStyle w:val="ListParagraph"/>
        <w:numPr>
          <w:ilvl w:val="1"/>
          <w:numId w:val="12"/>
        </w:numPr>
        <w:spacing w:after="0"/>
        <w:ind w:left="567"/>
        <w:jc w:val="both"/>
        <w:rPr>
          <w:rFonts w:cs="Times New Roman"/>
          <w:lang w:val="en-US"/>
        </w:rPr>
      </w:pPr>
      <w:r w:rsidRPr="001376EC">
        <w:rPr>
          <w:rFonts w:cs="Times New Roman"/>
          <w:lang w:val="en-US"/>
        </w:rPr>
        <w:t>Electricity</w:t>
      </w:r>
      <w:r w:rsidR="007F3017" w:rsidRPr="001376EC">
        <w:rPr>
          <w:rFonts w:cs="Times New Roman"/>
          <w:lang w:val="en-US"/>
        </w:rPr>
        <w:t xml:space="preserve"> consumption by external power sources in non-load mode and their average active efficiency in active mode</w:t>
      </w:r>
      <w:r w:rsidR="001F3677" w:rsidRPr="003F6B69">
        <w:rPr>
          <w:rStyle w:val="FootnoteReference"/>
          <w:rFonts w:cs="Times New Roman"/>
          <w:lang w:val="en-US"/>
        </w:rPr>
        <w:footnoteReference w:id="70"/>
      </w:r>
      <w:r w:rsidR="007F3017" w:rsidRPr="001376EC">
        <w:rPr>
          <w:rFonts w:cs="Times New Roman"/>
          <w:lang w:val="en-US"/>
        </w:rPr>
        <w:t>.</w:t>
      </w:r>
    </w:p>
    <w:p w14:paraId="4C579D24" w14:textId="117BEF36" w:rsidR="001F3677" w:rsidRPr="003F6B69" w:rsidRDefault="00374252" w:rsidP="003F6B69">
      <w:pPr>
        <w:spacing w:after="0"/>
        <w:jc w:val="both"/>
        <w:rPr>
          <w:rFonts w:cs="Times New Roman"/>
          <w:b/>
          <w:lang w:val="en-US"/>
        </w:rPr>
      </w:pPr>
      <w:r w:rsidRPr="003F6B69">
        <w:rPr>
          <w:rFonts w:eastAsia="Calibri" w:cs="Times New Roman"/>
          <w:noProof/>
        </w:rPr>
        <w:drawing>
          <wp:inline distT="0" distB="0" distL="0" distR="0" wp14:anchorId="099C26B0" wp14:editId="4684F3D8">
            <wp:extent cx="346075" cy="346075"/>
            <wp:effectExtent l="19050" t="0" r="0" b="0"/>
            <wp:docPr id="25" name="Рисунок 25" descr="v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veri"/>
                    <pic:cNvPicPr>
                      <a:picLocks noChangeAspect="1" noChangeArrowheads="1"/>
                    </pic:cNvPicPr>
                  </pic:nvPicPr>
                  <pic:blipFill>
                    <a:blip r:embed="rId18" cstate="print"/>
                    <a:srcRect/>
                    <a:stretch>
                      <a:fillRect/>
                    </a:stretch>
                  </pic:blipFill>
                  <pic:spPr bwMode="auto">
                    <a:xfrm>
                      <a:off x="0" y="0"/>
                      <a:ext cx="346075" cy="346075"/>
                    </a:xfrm>
                    <a:prstGeom prst="rect">
                      <a:avLst/>
                    </a:prstGeom>
                    <a:noFill/>
                    <a:ln w="9525">
                      <a:noFill/>
                      <a:miter lim="800000"/>
                      <a:headEnd/>
                      <a:tailEnd/>
                    </a:ln>
                  </pic:spPr>
                </pic:pic>
              </a:graphicData>
            </a:graphic>
          </wp:inline>
        </w:drawing>
      </w:r>
      <w:r w:rsidR="001F3677" w:rsidRPr="000F2E16">
        <w:rPr>
          <w:rFonts w:cs="Times New Roman"/>
          <w:b/>
          <w:color w:val="943634" w:themeColor="accent2" w:themeShade="BF"/>
          <w:lang w:val="en-US"/>
        </w:rPr>
        <w:t>COMMENT</w:t>
      </w:r>
    </w:p>
    <w:p w14:paraId="5834448B" w14:textId="1116FAD3" w:rsidR="001F3677" w:rsidRDefault="001F3677" w:rsidP="003F6B69">
      <w:pPr>
        <w:spacing w:after="0"/>
        <w:jc w:val="both"/>
        <w:rPr>
          <w:rFonts w:cs="Times New Roman"/>
          <w:lang w:val="en-US"/>
        </w:rPr>
      </w:pPr>
      <w:r w:rsidRPr="003F6B69">
        <w:rPr>
          <w:rFonts w:cs="Times New Roman"/>
          <w:lang w:val="en-US"/>
        </w:rPr>
        <w:t xml:space="preserve">All </w:t>
      </w:r>
      <w:r w:rsidR="004F19AF" w:rsidRPr="003F6B69">
        <w:rPr>
          <w:rFonts w:cs="Times New Roman"/>
          <w:lang w:val="en-US"/>
        </w:rPr>
        <w:t xml:space="preserve">the </w:t>
      </w:r>
      <w:r w:rsidRPr="003F6B69">
        <w:rPr>
          <w:rFonts w:cs="Times New Roman"/>
          <w:lang w:val="en-US"/>
        </w:rPr>
        <w:t>adopted Eco</w:t>
      </w:r>
      <w:r w:rsidR="004F19AF" w:rsidRPr="003F6B69">
        <w:rPr>
          <w:rFonts w:cs="Times New Roman"/>
          <w:lang w:val="en-US"/>
        </w:rPr>
        <w:t>-</w:t>
      </w:r>
      <w:r w:rsidRPr="003F6B69">
        <w:rPr>
          <w:rFonts w:cs="Times New Roman"/>
          <w:lang w:val="en-US"/>
        </w:rPr>
        <w:t xml:space="preserve">design Technical Regulations comply with the requirements of EU </w:t>
      </w:r>
      <w:r w:rsidR="003F27DF" w:rsidRPr="003F6B69">
        <w:rPr>
          <w:rFonts w:cs="Times New Roman"/>
          <w:lang w:val="en-US"/>
        </w:rPr>
        <w:t>legislation</w:t>
      </w:r>
      <w:r w:rsidRPr="003F6B69">
        <w:rPr>
          <w:rFonts w:cs="Times New Roman"/>
          <w:lang w:val="en-US"/>
        </w:rPr>
        <w:t>. T</w:t>
      </w:r>
      <w:r w:rsidR="004F19AF" w:rsidRPr="003F6B69">
        <w:rPr>
          <w:rFonts w:cs="Times New Roman"/>
          <w:lang w:val="en-US"/>
        </w:rPr>
        <w:t>he t</w:t>
      </w:r>
      <w:r w:rsidRPr="003F6B69">
        <w:rPr>
          <w:rFonts w:cs="Times New Roman"/>
          <w:lang w:val="en-US"/>
        </w:rPr>
        <w:t xml:space="preserve">echnical regulations on products set clear </w:t>
      </w:r>
      <w:r w:rsidR="004F19AF" w:rsidRPr="003F6B69">
        <w:rPr>
          <w:rFonts w:cs="Times New Roman"/>
          <w:lang w:val="en-US"/>
        </w:rPr>
        <w:t xml:space="preserve">mandatory </w:t>
      </w:r>
      <w:r w:rsidRPr="003F6B69">
        <w:rPr>
          <w:rFonts w:cs="Times New Roman"/>
          <w:lang w:val="en-US"/>
        </w:rPr>
        <w:t xml:space="preserve">requirements for their energy efficiency, noise pollution, water consumption and can be applied without further justification by the </w:t>
      </w:r>
      <w:r w:rsidR="00A24521" w:rsidRPr="003F6B69">
        <w:rPr>
          <w:rFonts w:cs="Times New Roman"/>
          <w:lang w:val="en-US"/>
        </w:rPr>
        <w:t>CA</w:t>
      </w:r>
      <w:r w:rsidRPr="003F6B69">
        <w:rPr>
          <w:rFonts w:cs="Times New Roman"/>
          <w:lang w:val="en-US"/>
        </w:rPr>
        <w:t xml:space="preserve"> in the development of tender documents.</w:t>
      </w:r>
    </w:p>
    <w:p w14:paraId="39A1287A" w14:textId="77777777" w:rsidR="001376EC" w:rsidRPr="003F6B69" w:rsidRDefault="001376EC" w:rsidP="003F6B69">
      <w:pPr>
        <w:spacing w:after="0"/>
        <w:jc w:val="both"/>
        <w:rPr>
          <w:rFonts w:cs="Times New Roman"/>
          <w:lang w:val="en-US"/>
        </w:rPr>
      </w:pPr>
    </w:p>
    <w:p w14:paraId="683679DC" w14:textId="6A1CA12B" w:rsidR="001F3677" w:rsidRPr="003F6B69" w:rsidRDefault="001D22F1" w:rsidP="003F6B69">
      <w:pPr>
        <w:spacing w:after="0"/>
        <w:jc w:val="both"/>
        <w:rPr>
          <w:rFonts w:cs="Times New Roman"/>
          <w:b/>
          <w:lang w:val="en-US"/>
        </w:rPr>
      </w:pPr>
      <w:r w:rsidRPr="003F6B69">
        <w:rPr>
          <w:rFonts w:cs="Times New Roman"/>
          <w:b/>
          <w:lang w:val="en-US"/>
        </w:rPr>
        <w:t>7</w:t>
      </w:r>
      <w:r w:rsidR="001F3677" w:rsidRPr="003F6B69">
        <w:rPr>
          <w:rFonts w:cs="Times New Roman"/>
          <w:b/>
          <w:lang w:val="en-US"/>
        </w:rPr>
        <w:t xml:space="preserve">. </w:t>
      </w:r>
      <w:r w:rsidR="004D2194">
        <w:rPr>
          <w:rFonts w:cs="Times New Roman"/>
          <w:b/>
          <w:lang w:val="en-US"/>
        </w:rPr>
        <w:t>In the area of n</w:t>
      </w:r>
      <w:r w:rsidR="001F3677" w:rsidRPr="003F6B69">
        <w:rPr>
          <w:rFonts w:cs="Times New Roman"/>
          <w:b/>
          <w:lang w:val="en-US"/>
        </w:rPr>
        <w:t>ew energy efficiency standards in construction</w:t>
      </w:r>
    </w:p>
    <w:p w14:paraId="2FC8CBEF" w14:textId="77777777" w:rsidR="00421424" w:rsidRPr="003F6B69" w:rsidRDefault="001F3677" w:rsidP="003F6B69">
      <w:pPr>
        <w:spacing w:after="0"/>
        <w:jc w:val="both"/>
        <w:rPr>
          <w:rFonts w:cs="Times New Roman"/>
          <w:lang w:val="en-US"/>
        </w:rPr>
      </w:pPr>
      <w:r w:rsidRPr="003F6B69">
        <w:rPr>
          <w:rFonts w:cs="Times New Roman"/>
          <w:lang w:val="en-US"/>
        </w:rPr>
        <w:t>On July 23, 2018, the Law of Ukraine “On Energy Efficiency of Buildings” came into force. This law will bring Ukraine closer to the emergence of zero energy homes that meet the international standards and will significantly save on utilities.</w:t>
      </w:r>
      <w:r w:rsidR="00421424" w:rsidRPr="003F6B69">
        <w:rPr>
          <w:rFonts w:cs="Times New Roman"/>
          <w:lang w:val="en-US"/>
        </w:rPr>
        <w:t xml:space="preserve"> </w:t>
      </w:r>
    </w:p>
    <w:p w14:paraId="22994572" w14:textId="77777777" w:rsidR="001376EC" w:rsidRDefault="001376EC" w:rsidP="003F6B69">
      <w:pPr>
        <w:spacing w:after="0"/>
        <w:jc w:val="both"/>
        <w:rPr>
          <w:rFonts w:cs="Times New Roman"/>
          <w:lang w:val="en-US"/>
        </w:rPr>
      </w:pPr>
    </w:p>
    <w:p w14:paraId="0CEDE64F" w14:textId="769A9028" w:rsidR="001F3677" w:rsidRPr="003F6B69" w:rsidRDefault="001F3677" w:rsidP="003F6B69">
      <w:pPr>
        <w:spacing w:after="0"/>
        <w:jc w:val="both"/>
        <w:rPr>
          <w:rFonts w:cs="Times New Roman"/>
          <w:lang w:val="en-US"/>
        </w:rPr>
      </w:pPr>
      <w:r w:rsidRPr="003F6B69">
        <w:rPr>
          <w:rFonts w:cs="Times New Roman"/>
          <w:lang w:val="en-US"/>
        </w:rPr>
        <w:t xml:space="preserve">The law introduces a mandatory energy certification and definition of classes of buildings according to the European method. In particular, construction sites and already constructed buildings will have to undergo </w:t>
      </w:r>
      <w:r w:rsidR="004F19AF" w:rsidRPr="003F6B69">
        <w:rPr>
          <w:rFonts w:cs="Times New Roman"/>
          <w:lang w:val="en-US"/>
        </w:rPr>
        <w:t xml:space="preserve">the </w:t>
      </w:r>
      <w:r w:rsidRPr="003F6B69">
        <w:rPr>
          <w:rFonts w:cs="Times New Roman"/>
          <w:lang w:val="en-US"/>
        </w:rPr>
        <w:t>energy efficiency certification in order to determine the actual indicators, assess the compliance of these indicators with the set minimum requirements for the energy performance of buildings.</w:t>
      </w:r>
    </w:p>
    <w:p w14:paraId="2F7FBFEA" w14:textId="77777777" w:rsidR="001376EC" w:rsidRDefault="001376EC" w:rsidP="003F6B69">
      <w:pPr>
        <w:spacing w:after="0"/>
        <w:jc w:val="both"/>
        <w:rPr>
          <w:rFonts w:cs="Times New Roman"/>
          <w:lang w:val="en-US"/>
        </w:rPr>
      </w:pPr>
    </w:p>
    <w:p w14:paraId="1DA92211" w14:textId="6D09E414" w:rsidR="001F3677" w:rsidRPr="003F6B69" w:rsidRDefault="001F3677" w:rsidP="003F6B69">
      <w:pPr>
        <w:spacing w:after="0"/>
        <w:jc w:val="both"/>
        <w:rPr>
          <w:rFonts w:cs="Times New Roman"/>
          <w:lang w:val="en-US"/>
        </w:rPr>
      </w:pPr>
      <w:r w:rsidRPr="003F6B69">
        <w:rPr>
          <w:rFonts w:cs="Times New Roman"/>
          <w:lang w:val="en-US"/>
        </w:rPr>
        <w:t xml:space="preserve">According to the evaluation results, each home will be assigned a specific class. Moreover, if a </w:t>
      </w:r>
      <w:r w:rsidR="002B12E2" w:rsidRPr="003F6B69">
        <w:rPr>
          <w:rFonts w:cs="Times New Roman"/>
          <w:lang w:val="en-US"/>
        </w:rPr>
        <w:t xml:space="preserve">household </w:t>
      </w:r>
      <w:r w:rsidRPr="003F6B69">
        <w:rPr>
          <w:rFonts w:cs="Times New Roman"/>
          <w:lang w:val="en-US"/>
        </w:rPr>
        <w:t>improves its energy efficiency class, it will receive the state support.</w:t>
      </w:r>
    </w:p>
    <w:p w14:paraId="3114F85F" w14:textId="77777777" w:rsidR="001376EC" w:rsidRDefault="001376EC" w:rsidP="003F6B69">
      <w:pPr>
        <w:spacing w:after="0"/>
        <w:jc w:val="both"/>
        <w:rPr>
          <w:rFonts w:cs="Times New Roman"/>
          <w:lang w:val="en-US"/>
        </w:rPr>
      </w:pPr>
    </w:p>
    <w:p w14:paraId="7C8CB6F2" w14:textId="52F2362B" w:rsidR="001F3677" w:rsidRPr="003F6B69" w:rsidRDefault="001F3677" w:rsidP="003F6B69">
      <w:pPr>
        <w:spacing w:after="0"/>
        <w:jc w:val="both"/>
        <w:rPr>
          <w:rFonts w:cs="Times New Roman"/>
          <w:lang w:val="en-US"/>
        </w:rPr>
      </w:pPr>
      <w:r w:rsidRPr="003F6B69">
        <w:rPr>
          <w:rFonts w:cs="Times New Roman"/>
          <w:lang w:val="en-US"/>
        </w:rPr>
        <w:t>Mandatory energy efficiency certification is subject to:</w:t>
      </w:r>
    </w:p>
    <w:p w14:paraId="3D535AC6" w14:textId="44E06D4C" w:rsidR="001F3677" w:rsidRPr="001376EC" w:rsidRDefault="001376EC" w:rsidP="00C20969">
      <w:pPr>
        <w:pStyle w:val="ListParagraph"/>
        <w:numPr>
          <w:ilvl w:val="0"/>
          <w:numId w:val="29"/>
        </w:numPr>
        <w:spacing w:after="0"/>
        <w:ind w:left="567"/>
        <w:jc w:val="both"/>
        <w:rPr>
          <w:rFonts w:cs="Times New Roman"/>
          <w:lang w:val="en-US"/>
        </w:rPr>
      </w:pPr>
      <w:r>
        <w:rPr>
          <w:rFonts w:cs="Times New Roman"/>
          <w:lang w:val="en-US"/>
        </w:rPr>
        <w:t>O</w:t>
      </w:r>
      <w:r w:rsidR="001F3677" w:rsidRPr="001376EC">
        <w:rPr>
          <w:rFonts w:cs="Times New Roman"/>
          <w:lang w:val="en-US"/>
        </w:rPr>
        <w:t>bjects of construction, buildings and parts of buildings that are leased for more than a year;</w:t>
      </w:r>
    </w:p>
    <w:p w14:paraId="41CE3752" w14:textId="7D837CFB" w:rsidR="001F3677" w:rsidRPr="001376EC" w:rsidRDefault="001376EC" w:rsidP="00C20969">
      <w:pPr>
        <w:pStyle w:val="ListParagraph"/>
        <w:numPr>
          <w:ilvl w:val="0"/>
          <w:numId w:val="29"/>
        </w:numPr>
        <w:spacing w:after="0"/>
        <w:ind w:left="567"/>
        <w:jc w:val="both"/>
        <w:rPr>
          <w:rFonts w:cs="Times New Roman"/>
          <w:lang w:val="en-US"/>
        </w:rPr>
      </w:pPr>
      <w:r>
        <w:rPr>
          <w:rFonts w:cs="Times New Roman"/>
          <w:lang w:val="en-US"/>
        </w:rPr>
        <w:t>B</w:t>
      </w:r>
      <w:r w:rsidR="001F3677" w:rsidRPr="001376EC">
        <w:rPr>
          <w:rFonts w:cs="Times New Roman"/>
          <w:lang w:val="en-US"/>
        </w:rPr>
        <w:t>uildings with a heating area of more than 250 m</w:t>
      </w:r>
      <w:r w:rsidR="001F3677" w:rsidRPr="001376EC">
        <w:rPr>
          <w:rFonts w:cs="Times New Roman"/>
          <w:vertAlign w:val="superscript"/>
          <w:lang w:val="en-US"/>
        </w:rPr>
        <w:t>2</w:t>
      </w:r>
      <w:r w:rsidR="001F3677" w:rsidRPr="001376EC">
        <w:rPr>
          <w:rFonts w:cs="Times New Roman"/>
          <w:lang w:val="en-US"/>
        </w:rPr>
        <w:t xml:space="preserve">, in which the </w:t>
      </w:r>
      <w:r w:rsidR="004F19AF" w:rsidRPr="001376EC">
        <w:rPr>
          <w:rFonts w:cs="Times New Roman"/>
          <w:lang w:val="en-US"/>
        </w:rPr>
        <w:t xml:space="preserve">government </w:t>
      </w:r>
      <w:r w:rsidR="001F3677" w:rsidRPr="001376EC">
        <w:rPr>
          <w:rFonts w:cs="Times New Roman"/>
          <w:lang w:val="en-US"/>
        </w:rPr>
        <w:t xml:space="preserve">bodies are </w:t>
      </w:r>
      <w:r w:rsidR="00B02C13" w:rsidRPr="001376EC">
        <w:rPr>
          <w:rFonts w:cs="Times New Roman"/>
          <w:lang w:val="en-US"/>
        </w:rPr>
        <w:t>located,</w:t>
      </w:r>
      <w:r w:rsidR="001F3677" w:rsidRPr="001376EC">
        <w:rPr>
          <w:rFonts w:cs="Times New Roman"/>
          <w:lang w:val="en-US"/>
        </w:rPr>
        <w:t xml:space="preserve"> and the reception of citizens is carried out;</w:t>
      </w:r>
    </w:p>
    <w:p w14:paraId="1F2D1304" w14:textId="77777777" w:rsidR="001F3677" w:rsidRPr="001376EC" w:rsidRDefault="009013AA" w:rsidP="00C20969">
      <w:pPr>
        <w:pStyle w:val="ListParagraph"/>
        <w:numPr>
          <w:ilvl w:val="0"/>
          <w:numId w:val="29"/>
        </w:numPr>
        <w:spacing w:after="0"/>
        <w:ind w:left="567"/>
        <w:jc w:val="both"/>
        <w:rPr>
          <w:rFonts w:cs="Times New Roman"/>
          <w:lang w:val="en-US"/>
        </w:rPr>
      </w:pPr>
      <w:r w:rsidRPr="001376EC">
        <w:rPr>
          <w:rFonts w:cs="Times New Roman"/>
          <w:lang w:val="en-US"/>
        </w:rPr>
        <w:t>Buildings</w:t>
      </w:r>
      <w:r w:rsidR="001F3677" w:rsidRPr="001376EC">
        <w:rPr>
          <w:rFonts w:cs="Times New Roman"/>
          <w:lang w:val="en-US"/>
        </w:rPr>
        <w:t xml:space="preserve"> in which thermo-modernization is carried out, which is supported by the </w:t>
      </w:r>
      <w:r w:rsidR="004F19AF" w:rsidRPr="001376EC">
        <w:rPr>
          <w:rFonts w:cs="Times New Roman"/>
          <w:lang w:val="en-US"/>
        </w:rPr>
        <w:t>government</w:t>
      </w:r>
      <w:r w:rsidR="001F3677" w:rsidRPr="001376EC">
        <w:rPr>
          <w:rFonts w:cs="Times New Roman"/>
          <w:lang w:val="en-US"/>
        </w:rPr>
        <w:t xml:space="preserve"> and is aimed at achieving the energy efficiency class of the building not lower than the minimum requirements.</w:t>
      </w:r>
    </w:p>
    <w:p w14:paraId="1F3F4C35" w14:textId="77777777" w:rsidR="00D04932" w:rsidRPr="003F6B69" w:rsidRDefault="00374252" w:rsidP="003F6B69">
      <w:pPr>
        <w:spacing w:after="0"/>
        <w:jc w:val="both"/>
        <w:rPr>
          <w:rFonts w:cs="Times New Roman"/>
          <w:b/>
          <w:lang w:val="en-US"/>
        </w:rPr>
      </w:pPr>
      <w:r w:rsidRPr="003F6B69">
        <w:rPr>
          <w:rFonts w:eastAsia="Calibri" w:cs="Times New Roman"/>
          <w:noProof/>
        </w:rPr>
        <w:drawing>
          <wp:inline distT="0" distB="0" distL="0" distR="0" wp14:anchorId="758B915D" wp14:editId="06548C35">
            <wp:extent cx="346075" cy="346075"/>
            <wp:effectExtent l="19050" t="0" r="0" b="0"/>
            <wp:docPr id="22" name="Рисунок 22" descr="v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veri"/>
                    <pic:cNvPicPr>
                      <a:picLocks noChangeAspect="1" noChangeArrowheads="1"/>
                    </pic:cNvPicPr>
                  </pic:nvPicPr>
                  <pic:blipFill>
                    <a:blip r:embed="rId18" cstate="print"/>
                    <a:srcRect/>
                    <a:stretch>
                      <a:fillRect/>
                    </a:stretch>
                  </pic:blipFill>
                  <pic:spPr bwMode="auto">
                    <a:xfrm>
                      <a:off x="0" y="0"/>
                      <a:ext cx="346075" cy="346075"/>
                    </a:xfrm>
                    <a:prstGeom prst="rect">
                      <a:avLst/>
                    </a:prstGeom>
                    <a:noFill/>
                    <a:ln w="9525">
                      <a:noFill/>
                      <a:miter lim="800000"/>
                      <a:headEnd/>
                      <a:tailEnd/>
                    </a:ln>
                  </pic:spPr>
                </pic:pic>
              </a:graphicData>
            </a:graphic>
          </wp:inline>
        </w:drawing>
      </w:r>
      <w:r w:rsidR="00D04932" w:rsidRPr="000F2E16">
        <w:rPr>
          <w:rFonts w:cs="Times New Roman"/>
          <w:b/>
          <w:color w:val="943634" w:themeColor="accent2" w:themeShade="BF"/>
          <w:lang w:val="en-US"/>
        </w:rPr>
        <w:t>COMMENT</w:t>
      </w:r>
    </w:p>
    <w:p w14:paraId="5A5B593B" w14:textId="67E5ACE7" w:rsidR="00D04932" w:rsidRPr="003F6B69" w:rsidRDefault="00D04932" w:rsidP="003F6B69">
      <w:pPr>
        <w:spacing w:after="0"/>
        <w:jc w:val="both"/>
        <w:rPr>
          <w:rFonts w:cs="Times New Roman"/>
          <w:lang w:val="en-US"/>
        </w:rPr>
      </w:pPr>
      <w:r w:rsidRPr="003F6B69">
        <w:rPr>
          <w:rFonts w:cs="Times New Roman"/>
          <w:lang w:val="en-US"/>
        </w:rPr>
        <w:t xml:space="preserve">Without additional justification the </w:t>
      </w:r>
      <w:r w:rsidR="002B12E2" w:rsidRPr="003F6B69">
        <w:rPr>
          <w:rFonts w:cs="Times New Roman"/>
          <w:lang w:val="en-US"/>
        </w:rPr>
        <w:t>CA</w:t>
      </w:r>
      <w:r w:rsidRPr="003F6B69">
        <w:rPr>
          <w:rFonts w:cs="Times New Roman"/>
          <w:lang w:val="en-US"/>
        </w:rPr>
        <w:t xml:space="preserve"> may refer to the provision of this</w:t>
      </w:r>
      <w:r w:rsidR="00421424" w:rsidRPr="003F6B69">
        <w:rPr>
          <w:rFonts w:cs="Times New Roman"/>
          <w:lang w:val="en-US"/>
        </w:rPr>
        <w:t xml:space="preserve"> Law</w:t>
      </w:r>
      <w:r w:rsidRPr="003F6B69">
        <w:rPr>
          <w:rFonts w:cs="Times New Roman"/>
          <w:lang w:val="en-US"/>
        </w:rPr>
        <w:t xml:space="preserve"> </w:t>
      </w:r>
      <w:r w:rsidR="00421424" w:rsidRPr="003F6B69">
        <w:rPr>
          <w:rFonts w:cs="Times New Roman"/>
          <w:lang w:val="en-US"/>
        </w:rPr>
        <w:t xml:space="preserve">“On </w:t>
      </w:r>
      <w:r w:rsidR="00045249" w:rsidRPr="003F6B69">
        <w:rPr>
          <w:rFonts w:cs="Times New Roman"/>
          <w:lang w:val="en-US"/>
        </w:rPr>
        <w:t>Energy Efficiency of Buildings”</w:t>
      </w:r>
      <w:r w:rsidR="00616372">
        <w:rPr>
          <w:rFonts w:cs="Times New Roman"/>
          <w:lang w:val="en-US"/>
        </w:rPr>
        <w:t xml:space="preserve"> </w:t>
      </w:r>
      <w:r w:rsidRPr="003F6B69">
        <w:rPr>
          <w:rFonts w:cs="Times New Roman"/>
          <w:lang w:val="en-US"/>
        </w:rPr>
        <w:t>and apply the requirement for the appropriate energy efficiency class of the building in case it is an object of new construction, or establish a class to be achieved after the reconstruction or thermal modernization works have been carried out.</w:t>
      </w:r>
    </w:p>
    <w:p w14:paraId="216CF9F6" w14:textId="77777777" w:rsidR="00B02C13" w:rsidRDefault="00B02C13" w:rsidP="003F6B69">
      <w:pPr>
        <w:spacing w:after="0"/>
        <w:jc w:val="both"/>
        <w:rPr>
          <w:rFonts w:cs="Times New Roman"/>
          <w:b/>
          <w:lang w:val="en-US"/>
        </w:rPr>
      </w:pPr>
    </w:p>
    <w:p w14:paraId="7D7B0D50" w14:textId="0F3853D6" w:rsidR="00D04932" w:rsidRPr="003F6B69" w:rsidRDefault="001D22F1" w:rsidP="003F6B69">
      <w:pPr>
        <w:spacing w:after="0"/>
        <w:jc w:val="both"/>
        <w:rPr>
          <w:rFonts w:cs="Times New Roman"/>
          <w:b/>
          <w:lang w:val="en-US"/>
        </w:rPr>
      </w:pPr>
      <w:r w:rsidRPr="003F6B69">
        <w:rPr>
          <w:rFonts w:cs="Times New Roman"/>
          <w:b/>
          <w:lang w:val="en-US"/>
        </w:rPr>
        <w:lastRenderedPageBreak/>
        <w:t>8</w:t>
      </w:r>
      <w:r w:rsidR="00680CE3" w:rsidRPr="003F6B69">
        <w:rPr>
          <w:rFonts w:cs="Times New Roman"/>
          <w:b/>
          <w:lang w:val="en-US"/>
        </w:rPr>
        <w:t xml:space="preserve">. </w:t>
      </w:r>
      <w:r w:rsidR="004D2194">
        <w:rPr>
          <w:rFonts w:cs="Times New Roman"/>
          <w:b/>
          <w:lang w:val="en-US"/>
        </w:rPr>
        <w:t>In the area of</w:t>
      </w:r>
      <w:r w:rsidR="00D04932" w:rsidRPr="003F6B69">
        <w:rPr>
          <w:rFonts w:cs="Times New Roman"/>
          <w:b/>
          <w:lang w:val="en-US"/>
        </w:rPr>
        <w:t xml:space="preserve"> use of production wastes in road construction</w:t>
      </w:r>
    </w:p>
    <w:p w14:paraId="74BAB0F1" w14:textId="640E1CE5" w:rsidR="00832C22" w:rsidRPr="003F6B69" w:rsidRDefault="00D04932" w:rsidP="003F6B69">
      <w:pPr>
        <w:spacing w:after="0"/>
        <w:jc w:val="both"/>
        <w:rPr>
          <w:rFonts w:cs="Times New Roman"/>
          <w:lang w:val="en-US"/>
        </w:rPr>
      </w:pPr>
      <w:r w:rsidRPr="003F6B69">
        <w:rPr>
          <w:rFonts w:cs="Times New Roman"/>
          <w:lang w:val="en-US"/>
        </w:rPr>
        <w:t xml:space="preserve">According to the </w:t>
      </w:r>
      <w:r w:rsidR="003F27DF" w:rsidRPr="003F6B69">
        <w:rPr>
          <w:rFonts w:cs="Times New Roman"/>
          <w:lang w:val="en-US"/>
        </w:rPr>
        <w:t>D</w:t>
      </w:r>
      <w:r w:rsidRPr="003F6B69">
        <w:rPr>
          <w:rFonts w:cs="Times New Roman"/>
          <w:lang w:val="en-US"/>
        </w:rPr>
        <w:t xml:space="preserve">ecree of the Cabinet of Ministers of Ukraine № 1420-p dated December 4, 2019, the </w:t>
      </w:r>
      <w:r w:rsidR="00045249" w:rsidRPr="003F6B69">
        <w:rPr>
          <w:rStyle w:val="Emphasis"/>
          <w:rFonts w:cs="Times New Roman"/>
          <w:bCs/>
          <w:i w:val="0"/>
          <w:iCs w:val="0"/>
          <w:shd w:val="clear" w:color="auto" w:fill="FFFFFF"/>
          <w:lang w:val="en-US"/>
        </w:rPr>
        <w:t>State Agency of Automobile Roads of Ukrain</w:t>
      </w:r>
      <w:r w:rsidR="00045249" w:rsidRPr="003F6B69">
        <w:rPr>
          <w:rStyle w:val="Emphasis"/>
          <w:rFonts w:cs="Times New Roman"/>
          <w:bCs/>
          <w:iCs w:val="0"/>
          <w:shd w:val="clear" w:color="auto" w:fill="FFFFFF"/>
          <w:lang w:val="en-US"/>
        </w:rPr>
        <w:t>e</w:t>
      </w:r>
      <w:r w:rsidRPr="003F6B69">
        <w:rPr>
          <w:rFonts w:cs="Times New Roman"/>
          <w:lang w:val="en-US"/>
        </w:rPr>
        <w:t xml:space="preserve">, Kyiv </w:t>
      </w:r>
      <w:r w:rsidR="003F27DF" w:rsidRPr="003F6B69">
        <w:rPr>
          <w:rFonts w:cs="Times New Roman"/>
          <w:lang w:val="en-US"/>
        </w:rPr>
        <w:t xml:space="preserve">Oblast </w:t>
      </w:r>
      <w:r w:rsidRPr="003F6B69">
        <w:rPr>
          <w:rFonts w:cs="Times New Roman"/>
          <w:lang w:val="en-US"/>
        </w:rPr>
        <w:t xml:space="preserve">and Kyiv City State Administrations are recommended to use non-price </w:t>
      </w:r>
      <w:r w:rsidR="00C3133E" w:rsidRPr="003F6B69">
        <w:rPr>
          <w:rFonts w:cs="Times New Roman"/>
          <w:lang w:val="en-US"/>
        </w:rPr>
        <w:t>“</w:t>
      </w:r>
      <w:r w:rsidRPr="003F6B69">
        <w:rPr>
          <w:rFonts w:cs="Times New Roman"/>
          <w:lang w:val="en-US"/>
        </w:rPr>
        <w:t>environmental</w:t>
      </w:r>
      <w:r w:rsidR="00C3133E" w:rsidRPr="003F6B69">
        <w:rPr>
          <w:rFonts w:cs="Times New Roman"/>
          <w:lang w:val="en-US"/>
        </w:rPr>
        <w:t>”</w:t>
      </w:r>
      <w:r w:rsidRPr="003F6B69">
        <w:rPr>
          <w:rFonts w:cs="Times New Roman"/>
          <w:lang w:val="en-US"/>
        </w:rPr>
        <w:t xml:space="preserve"> </w:t>
      </w:r>
      <w:r w:rsidR="004F19AF" w:rsidRPr="003F6B69">
        <w:rPr>
          <w:rFonts w:cs="Times New Roman"/>
          <w:lang w:val="en-US"/>
        </w:rPr>
        <w:t xml:space="preserve">criterion </w:t>
      </w:r>
      <w:r w:rsidRPr="003F6B69">
        <w:rPr>
          <w:rFonts w:cs="Times New Roman"/>
          <w:lang w:val="en-US"/>
        </w:rPr>
        <w:t xml:space="preserve">with a specific gravity of at least 10 percent, which will be characterized by an indicator "the level of utilization of </w:t>
      </w:r>
      <w:r w:rsidR="00C3133E" w:rsidRPr="003F6B69">
        <w:rPr>
          <w:rFonts w:cs="Times New Roman"/>
          <w:lang w:val="en-US"/>
        </w:rPr>
        <w:t xml:space="preserve">production </w:t>
      </w:r>
      <w:r w:rsidRPr="003F6B69">
        <w:rPr>
          <w:rFonts w:cs="Times New Roman"/>
          <w:lang w:val="en-US"/>
        </w:rPr>
        <w:t xml:space="preserve">waste and road construction materials obtained with their use as placeholders" for the public procurement of works for </w:t>
      </w:r>
      <w:r w:rsidR="004F19AF" w:rsidRPr="003F6B69">
        <w:rPr>
          <w:rFonts w:cs="Times New Roman"/>
          <w:lang w:val="en-US"/>
        </w:rPr>
        <w:t xml:space="preserve">the </w:t>
      </w:r>
      <w:r w:rsidRPr="003F6B69">
        <w:rPr>
          <w:rFonts w:cs="Times New Roman"/>
          <w:lang w:val="en-US"/>
        </w:rPr>
        <w:t xml:space="preserve">construction and </w:t>
      </w:r>
      <w:r w:rsidR="004F19AF" w:rsidRPr="003F6B69">
        <w:rPr>
          <w:rFonts w:cs="Times New Roman"/>
          <w:lang w:val="en-US"/>
        </w:rPr>
        <w:t xml:space="preserve">the </w:t>
      </w:r>
      <w:r w:rsidRPr="003F6B69">
        <w:rPr>
          <w:rFonts w:cs="Times New Roman"/>
          <w:lang w:val="en-US"/>
        </w:rPr>
        <w:t xml:space="preserve">services for </w:t>
      </w:r>
      <w:r w:rsidR="004F19AF" w:rsidRPr="003F6B69">
        <w:rPr>
          <w:rFonts w:cs="Times New Roman"/>
          <w:lang w:val="en-US"/>
        </w:rPr>
        <w:t>the maintenance</w:t>
      </w:r>
      <w:r w:rsidRPr="003F6B69">
        <w:rPr>
          <w:rFonts w:cs="Times New Roman"/>
          <w:lang w:val="en-US"/>
        </w:rPr>
        <w:t xml:space="preserve"> of public roads.</w:t>
      </w:r>
    </w:p>
    <w:p w14:paraId="006D539E" w14:textId="77777777" w:rsidR="00616372" w:rsidRDefault="00616372" w:rsidP="003F6B69">
      <w:pPr>
        <w:spacing w:after="0"/>
        <w:jc w:val="both"/>
        <w:rPr>
          <w:rFonts w:cs="Times New Roman"/>
          <w:lang w:val="en-US"/>
        </w:rPr>
      </w:pPr>
    </w:p>
    <w:p w14:paraId="5386934B" w14:textId="513701B6" w:rsidR="00616372" w:rsidRPr="003F6B69" w:rsidRDefault="00680CE3" w:rsidP="00616372">
      <w:pPr>
        <w:spacing w:after="0"/>
        <w:jc w:val="both"/>
        <w:rPr>
          <w:rFonts w:cs="Times New Roman"/>
          <w:lang w:val="en-US"/>
        </w:rPr>
      </w:pPr>
      <w:r w:rsidRPr="003F6B69">
        <w:rPr>
          <w:rFonts w:cs="Times New Roman"/>
          <w:lang w:val="en-US"/>
        </w:rPr>
        <w:t xml:space="preserve">In the contracts for </w:t>
      </w:r>
      <w:r w:rsidR="004F19AF" w:rsidRPr="003F6B69">
        <w:rPr>
          <w:rFonts w:cs="Times New Roman"/>
          <w:lang w:val="en-US"/>
        </w:rPr>
        <w:t xml:space="preserve">the </w:t>
      </w:r>
      <w:r w:rsidRPr="003F6B69">
        <w:rPr>
          <w:rFonts w:cs="Times New Roman"/>
          <w:lang w:val="en-US"/>
        </w:rPr>
        <w:t xml:space="preserve">construction or provision of services for </w:t>
      </w:r>
      <w:r w:rsidR="004F19AF" w:rsidRPr="003F6B69">
        <w:rPr>
          <w:rFonts w:cs="Times New Roman"/>
          <w:lang w:val="en-US"/>
        </w:rPr>
        <w:t>the maintenance of</w:t>
      </w:r>
      <w:r w:rsidRPr="003F6B69">
        <w:rPr>
          <w:rFonts w:cs="Times New Roman"/>
          <w:lang w:val="en-US"/>
        </w:rPr>
        <w:t xml:space="preserve"> public roads in </w:t>
      </w:r>
      <w:proofErr w:type="spellStart"/>
      <w:r w:rsidRPr="003F6B69">
        <w:rPr>
          <w:rFonts w:cs="Times New Roman"/>
          <w:lang w:val="en-US"/>
        </w:rPr>
        <w:t>Zaporizhzhya</w:t>
      </w:r>
      <w:proofErr w:type="spellEnd"/>
      <w:r w:rsidRPr="003F6B69">
        <w:rPr>
          <w:rFonts w:cs="Times New Roman"/>
          <w:lang w:val="en-US"/>
        </w:rPr>
        <w:t xml:space="preserve">, Donetsk, Luhansk, Dnipropetrovsk, Mykolaiv, Kirovograd </w:t>
      </w:r>
      <w:r w:rsidR="005958A7" w:rsidRPr="003F6B69">
        <w:rPr>
          <w:rFonts w:cs="Times New Roman"/>
          <w:lang w:val="en-US"/>
        </w:rPr>
        <w:t>oblasts</w:t>
      </w:r>
      <w:r w:rsidRPr="003F6B69">
        <w:rPr>
          <w:rFonts w:cs="Times New Roman"/>
          <w:lang w:val="en-US"/>
        </w:rPr>
        <w:t xml:space="preserve">, provisions should be used on the expediency of using </w:t>
      </w:r>
      <w:r w:rsidR="0044657E" w:rsidRPr="003F6B69">
        <w:rPr>
          <w:rFonts w:cs="Times New Roman"/>
          <w:lang w:val="en-US"/>
        </w:rPr>
        <w:t>production</w:t>
      </w:r>
      <w:r w:rsidR="00273847" w:rsidRPr="003F6B69">
        <w:rPr>
          <w:rFonts w:cs="Times New Roman"/>
          <w:lang w:val="en-US"/>
        </w:rPr>
        <w:t xml:space="preserve"> </w:t>
      </w:r>
      <w:r w:rsidRPr="003F6B69">
        <w:rPr>
          <w:rFonts w:cs="Times New Roman"/>
          <w:lang w:val="en-US"/>
        </w:rPr>
        <w:t>wastes (metallurgical slag, ash removal, etc.) according to the no</w:t>
      </w:r>
      <w:r w:rsidR="0075413F" w:rsidRPr="003F6B69">
        <w:rPr>
          <w:rFonts w:cs="Times New Roman"/>
          <w:lang w:val="en-US"/>
        </w:rPr>
        <w:t>rmative documents</w:t>
      </w:r>
      <w:r w:rsidR="005958A7" w:rsidRPr="003F6B69">
        <w:rPr>
          <w:rFonts w:cs="Times New Roman"/>
          <w:lang w:val="en-US"/>
        </w:rPr>
        <w:t>,</w:t>
      </w:r>
      <w:r w:rsidR="0075413F" w:rsidRPr="003F6B69">
        <w:rPr>
          <w:rFonts w:cs="Times New Roman"/>
          <w:lang w:val="en-US"/>
        </w:rPr>
        <w:t xml:space="preserve"> including eco</w:t>
      </w:r>
      <w:r w:rsidRPr="003F6B69">
        <w:rPr>
          <w:rFonts w:cs="Times New Roman"/>
          <w:lang w:val="en-US"/>
        </w:rPr>
        <w:t>labe</w:t>
      </w:r>
      <w:r w:rsidR="0075413F" w:rsidRPr="003F6B69">
        <w:rPr>
          <w:rFonts w:cs="Times New Roman"/>
          <w:lang w:val="en-US"/>
        </w:rPr>
        <w:t>l</w:t>
      </w:r>
      <w:r w:rsidRPr="003F6B69">
        <w:rPr>
          <w:rFonts w:cs="Times New Roman"/>
          <w:lang w:val="en-US"/>
        </w:rPr>
        <w:t>ling.</w:t>
      </w:r>
    </w:p>
    <w:p w14:paraId="10327E1B" w14:textId="77777777" w:rsidR="006234FC" w:rsidRPr="003F6B69" w:rsidRDefault="00374252" w:rsidP="003F6B69">
      <w:pPr>
        <w:spacing w:after="0"/>
        <w:jc w:val="both"/>
        <w:rPr>
          <w:rFonts w:cs="Times New Roman"/>
          <w:b/>
          <w:lang w:val="en-US"/>
        </w:rPr>
      </w:pPr>
      <w:r w:rsidRPr="003F6B69">
        <w:rPr>
          <w:rFonts w:eastAsia="Calibri" w:cs="Times New Roman"/>
          <w:noProof/>
        </w:rPr>
        <w:drawing>
          <wp:inline distT="0" distB="0" distL="0" distR="0" wp14:anchorId="7493849F" wp14:editId="5A53D0E1">
            <wp:extent cx="346075" cy="346075"/>
            <wp:effectExtent l="19050" t="0" r="0" b="0"/>
            <wp:docPr id="19" name="Рисунок 19" descr="v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eri"/>
                    <pic:cNvPicPr>
                      <a:picLocks noChangeAspect="1" noChangeArrowheads="1"/>
                    </pic:cNvPicPr>
                  </pic:nvPicPr>
                  <pic:blipFill>
                    <a:blip r:embed="rId18" cstate="print"/>
                    <a:srcRect/>
                    <a:stretch>
                      <a:fillRect/>
                    </a:stretch>
                  </pic:blipFill>
                  <pic:spPr bwMode="auto">
                    <a:xfrm>
                      <a:off x="0" y="0"/>
                      <a:ext cx="346075" cy="346075"/>
                    </a:xfrm>
                    <a:prstGeom prst="rect">
                      <a:avLst/>
                    </a:prstGeom>
                    <a:noFill/>
                    <a:ln w="9525">
                      <a:noFill/>
                      <a:miter lim="800000"/>
                      <a:headEnd/>
                      <a:tailEnd/>
                    </a:ln>
                  </pic:spPr>
                </pic:pic>
              </a:graphicData>
            </a:graphic>
          </wp:inline>
        </w:drawing>
      </w:r>
      <w:r w:rsidR="006234FC" w:rsidRPr="000F2E16">
        <w:rPr>
          <w:rFonts w:cs="Times New Roman"/>
          <w:b/>
          <w:color w:val="943634" w:themeColor="accent2" w:themeShade="BF"/>
          <w:lang w:val="en-US"/>
        </w:rPr>
        <w:t>COMMENT</w:t>
      </w:r>
    </w:p>
    <w:p w14:paraId="7C1C8C66" w14:textId="6CCD86C6" w:rsidR="006234FC" w:rsidRDefault="006234FC" w:rsidP="003F6B69">
      <w:pPr>
        <w:spacing w:after="0"/>
        <w:jc w:val="both"/>
        <w:rPr>
          <w:rFonts w:cs="Times New Roman"/>
          <w:lang w:val="en-US"/>
        </w:rPr>
      </w:pPr>
      <w:r w:rsidRPr="003F6B69">
        <w:rPr>
          <w:rFonts w:cs="Times New Roman"/>
          <w:lang w:val="en-US"/>
        </w:rPr>
        <w:t>It is currently the only ordinance of the Cabinet of Ministers of Ukraine concerning the criterion base in the public procurement system. There was great resonance in the media, which drew attention both to its content and to such a tool as "non-price criteria". It is important in the near future to analyze the implementation of these recommendations in practice, with a further revision due to the fact that in the new Law the term "environmental characteristics of the procurement item" is used instead of "environmental protection measures".</w:t>
      </w:r>
    </w:p>
    <w:p w14:paraId="23B854AA" w14:textId="77777777" w:rsidR="00616372" w:rsidRPr="003F6B69" w:rsidRDefault="00616372" w:rsidP="003F6B69">
      <w:pPr>
        <w:spacing w:after="0"/>
        <w:jc w:val="both"/>
        <w:rPr>
          <w:rFonts w:cs="Times New Roman"/>
          <w:lang w:val="en-US"/>
        </w:rPr>
      </w:pPr>
    </w:p>
    <w:p w14:paraId="6E4326E7" w14:textId="730F102F" w:rsidR="006234FC" w:rsidRPr="003F6B69" w:rsidRDefault="001D22F1" w:rsidP="003F6B69">
      <w:pPr>
        <w:spacing w:after="0"/>
        <w:jc w:val="both"/>
        <w:rPr>
          <w:rFonts w:cs="Times New Roman"/>
          <w:b/>
          <w:lang w:val="en-US"/>
        </w:rPr>
      </w:pPr>
      <w:r w:rsidRPr="003F6B69">
        <w:rPr>
          <w:rFonts w:cs="Times New Roman"/>
          <w:b/>
          <w:lang w:val="en-US"/>
        </w:rPr>
        <w:t>9</w:t>
      </w:r>
      <w:r w:rsidR="006234FC" w:rsidRPr="003F6B69">
        <w:rPr>
          <w:rFonts w:cs="Times New Roman"/>
          <w:b/>
          <w:lang w:val="en-US"/>
        </w:rPr>
        <w:t>.</w:t>
      </w:r>
      <w:r w:rsidR="004D2194">
        <w:rPr>
          <w:rFonts w:cs="Times New Roman"/>
          <w:b/>
          <w:lang w:val="en-US"/>
        </w:rPr>
        <w:t xml:space="preserve"> In the area of n</w:t>
      </w:r>
      <w:r w:rsidR="006234FC" w:rsidRPr="003F6B69">
        <w:rPr>
          <w:rFonts w:cs="Times New Roman"/>
          <w:b/>
          <w:lang w:val="en-US"/>
        </w:rPr>
        <w:t>ew requirements for food safety</w:t>
      </w:r>
    </w:p>
    <w:p w14:paraId="736DF94A" w14:textId="24D66D97" w:rsidR="00616372" w:rsidRPr="003F6B69" w:rsidRDefault="006234FC" w:rsidP="00616372">
      <w:pPr>
        <w:spacing w:after="0"/>
        <w:jc w:val="both"/>
        <w:rPr>
          <w:rFonts w:cs="Times New Roman"/>
          <w:lang w:val="en-US"/>
        </w:rPr>
      </w:pPr>
      <w:r w:rsidRPr="003F6B69">
        <w:rPr>
          <w:rFonts w:cs="Times New Roman"/>
          <w:lang w:val="en-US"/>
        </w:rPr>
        <w:t>On September 20, 2019, the Law of Ukraine "On Basic Principles and Requirements for Food Safety and Quality" establishes a requirement for all food market operators to have prerequisites for the implementation of the HACCP system</w:t>
      </w:r>
      <w:r w:rsidRPr="003F6B69">
        <w:rPr>
          <w:rStyle w:val="FootnoteReference"/>
          <w:rFonts w:cs="Times New Roman"/>
          <w:lang w:val="en-US"/>
        </w:rPr>
        <w:footnoteReference w:id="71"/>
      </w:r>
      <w:r w:rsidRPr="003F6B69">
        <w:rPr>
          <w:rFonts w:cs="Times New Roman"/>
          <w:lang w:val="en-US"/>
        </w:rPr>
        <w:t>.</w:t>
      </w:r>
    </w:p>
    <w:p w14:paraId="0B5C813D" w14:textId="77777777" w:rsidR="002611AF" w:rsidRPr="003F6B69" w:rsidRDefault="00374252" w:rsidP="003F6B69">
      <w:pPr>
        <w:spacing w:after="0"/>
        <w:jc w:val="both"/>
        <w:rPr>
          <w:rFonts w:cs="Times New Roman"/>
          <w:b/>
          <w:lang w:val="en-US"/>
        </w:rPr>
      </w:pPr>
      <w:r w:rsidRPr="003F6B69">
        <w:rPr>
          <w:rFonts w:eastAsia="Calibri" w:cs="Times New Roman"/>
          <w:noProof/>
        </w:rPr>
        <w:drawing>
          <wp:inline distT="0" distB="0" distL="0" distR="0" wp14:anchorId="5C813129" wp14:editId="6347E189">
            <wp:extent cx="346075" cy="346075"/>
            <wp:effectExtent l="19050" t="0" r="0" b="0"/>
            <wp:docPr id="16" name="Рисунок 16" descr="v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eri"/>
                    <pic:cNvPicPr>
                      <a:picLocks noChangeAspect="1" noChangeArrowheads="1"/>
                    </pic:cNvPicPr>
                  </pic:nvPicPr>
                  <pic:blipFill>
                    <a:blip r:embed="rId18" cstate="print"/>
                    <a:srcRect/>
                    <a:stretch>
                      <a:fillRect/>
                    </a:stretch>
                  </pic:blipFill>
                  <pic:spPr bwMode="auto">
                    <a:xfrm>
                      <a:off x="0" y="0"/>
                      <a:ext cx="346075" cy="346075"/>
                    </a:xfrm>
                    <a:prstGeom prst="rect">
                      <a:avLst/>
                    </a:prstGeom>
                    <a:noFill/>
                    <a:ln w="9525">
                      <a:noFill/>
                      <a:miter lim="800000"/>
                      <a:headEnd/>
                      <a:tailEnd/>
                    </a:ln>
                  </pic:spPr>
                </pic:pic>
              </a:graphicData>
            </a:graphic>
          </wp:inline>
        </w:drawing>
      </w:r>
      <w:r w:rsidR="002611AF" w:rsidRPr="000F2E16">
        <w:rPr>
          <w:rFonts w:cs="Times New Roman"/>
          <w:b/>
          <w:color w:val="943634" w:themeColor="accent2" w:themeShade="BF"/>
          <w:lang w:val="en-US"/>
        </w:rPr>
        <w:t>COMMENT</w:t>
      </w:r>
    </w:p>
    <w:p w14:paraId="76D6B41C" w14:textId="5D018364" w:rsidR="002611AF" w:rsidRPr="003F6B69" w:rsidRDefault="002611AF" w:rsidP="003F6B69">
      <w:pPr>
        <w:spacing w:after="0"/>
        <w:jc w:val="both"/>
        <w:rPr>
          <w:rFonts w:cs="Times New Roman"/>
          <w:lang w:val="en-US"/>
        </w:rPr>
      </w:pPr>
      <w:r w:rsidRPr="003F6B69">
        <w:rPr>
          <w:rFonts w:cs="Times New Roman"/>
          <w:lang w:val="en-US"/>
        </w:rPr>
        <w:t xml:space="preserve">The </w:t>
      </w:r>
      <w:r w:rsidR="00A24521" w:rsidRPr="003F6B69">
        <w:rPr>
          <w:rFonts w:cs="Times New Roman"/>
          <w:lang w:val="en-US"/>
        </w:rPr>
        <w:t>CA</w:t>
      </w:r>
      <w:r w:rsidRPr="003F6B69">
        <w:rPr>
          <w:rFonts w:cs="Times New Roman"/>
          <w:lang w:val="en-US"/>
        </w:rPr>
        <w:t xml:space="preserve"> may, without further justification, refer to the provision of this Law to the requirement to confirm the validity of the HACCP system to the food supplier or food service provider. The certificate of conformity of the management system in accordance with DSTU ISO 22000</w:t>
      </w:r>
      <w:r w:rsidRPr="003F6B69">
        <w:rPr>
          <w:rStyle w:val="FootnoteReference"/>
          <w:rFonts w:cs="Times New Roman"/>
          <w:lang w:val="en-US"/>
        </w:rPr>
        <w:footnoteReference w:id="72"/>
      </w:r>
      <w:r w:rsidRPr="003F6B69">
        <w:rPr>
          <w:rFonts w:cs="Times New Roman"/>
          <w:lang w:val="en-US"/>
        </w:rPr>
        <w:t xml:space="preserve"> may be considered as a supporting document.</w:t>
      </w:r>
    </w:p>
    <w:p w14:paraId="4E1F4022" w14:textId="77777777" w:rsidR="00616372" w:rsidRDefault="00616372" w:rsidP="003F6B69">
      <w:pPr>
        <w:spacing w:after="0"/>
        <w:jc w:val="both"/>
        <w:rPr>
          <w:rFonts w:cs="Times New Roman"/>
          <w:b/>
          <w:lang w:val="en-US"/>
        </w:rPr>
      </w:pPr>
    </w:p>
    <w:p w14:paraId="25C883CB" w14:textId="1CB49C11" w:rsidR="002611AF" w:rsidRPr="003F6B69" w:rsidRDefault="00616372" w:rsidP="003F6B69">
      <w:pPr>
        <w:spacing w:after="0"/>
        <w:jc w:val="both"/>
        <w:rPr>
          <w:rFonts w:cs="Times New Roman"/>
          <w:b/>
          <w:lang w:val="en-US"/>
        </w:rPr>
      </w:pPr>
      <w:r>
        <w:rPr>
          <w:rFonts w:cs="Times New Roman"/>
          <w:b/>
          <w:lang w:val="en-US"/>
        </w:rPr>
        <w:t>10</w:t>
      </w:r>
      <w:r w:rsidR="002611AF" w:rsidRPr="003F6B69">
        <w:rPr>
          <w:rFonts w:cs="Times New Roman"/>
          <w:b/>
          <w:lang w:val="en-US"/>
        </w:rPr>
        <w:t xml:space="preserve">. </w:t>
      </w:r>
      <w:r w:rsidR="004D2194">
        <w:rPr>
          <w:rFonts w:cs="Times New Roman"/>
          <w:b/>
          <w:lang w:val="en-US"/>
        </w:rPr>
        <w:t>In the area of</w:t>
      </w:r>
      <w:r w:rsidR="002611AF" w:rsidRPr="003F6B69">
        <w:rPr>
          <w:rFonts w:cs="Times New Roman"/>
          <w:b/>
          <w:lang w:val="en-US"/>
        </w:rPr>
        <w:t xml:space="preserve"> </w:t>
      </w:r>
      <w:r w:rsidR="004D2194" w:rsidRPr="003F6B69">
        <w:rPr>
          <w:rFonts w:cs="Times New Roman"/>
          <w:b/>
          <w:lang w:val="en-US"/>
        </w:rPr>
        <w:t xml:space="preserve">children </w:t>
      </w:r>
      <w:r w:rsidR="002611AF" w:rsidRPr="003F6B69">
        <w:rPr>
          <w:rFonts w:cs="Times New Roman"/>
          <w:b/>
          <w:lang w:val="en-US"/>
        </w:rPr>
        <w:t>health</w:t>
      </w:r>
      <w:r w:rsidR="004D2194">
        <w:rPr>
          <w:rFonts w:cs="Times New Roman"/>
          <w:b/>
          <w:lang w:val="en-US"/>
        </w:rPr>
        <w:t>care</w:t>
      </w:r>
    </w:p>
    <w:p w14:paraId="1874D2B3" w14:textId="062BF75D" w:rsidR="002611AF" w:rsidRPr="003F6B69" w:rsidRDefault="002611AF" w:rsidP="003F6B69">
      <w:pPr>
        <w:spacing w:after="0"/>
        <w:jc w:val="both"/>
        <w:rPr>
          <w:rFonts w:cs="Times New Roman"/>
          <w:lang w:val="en-US"/>
        </w:rPr>
      </w:pPr>
      <w:r w:rsidRPr="003F6B69">
        <w:rPr>
          <w:rFonts w:cs="Times New Roman"/>
          <w:lang w:val="en-US"/>
        </w:rPr>
        <w:t xml:space="preserve">The Decree of </w:t>
      </w:r>
      <w:r w:rsidR="00DE40B6" w:rsidRPr="003F6B69">
        <w:rPr>
          <w:rFonts w:cs="Times New Roman"/>
          <w:lang w:val="en-US"/>
        </w:rPr>
        <w:t xml:space="preserve">the </w:t>
      </w:r>
      <w:r w:rsidRPr="003F6B69">
        <w:rPr>
          <w:rFonts w:cs="Times New Roman"/>
          <w:lang w:val="en-US"/>
        </w:rPr>
        <w:t xml:space="preserve">President of Ukraine </w:t>
      </w:r>
      <w:r w:rsidR="00B4206C" w:rsidRPr="003F6B69">
        <w:rPr>
          <w:rFonts w:cs="Times New Roman"/>
          <w:lang w:val="en-US"/>
        </w:rPr>
        <w:t>dated</w:t>
      </w:r>
      <w:r w:rsidRPr="003F6B69">
        <w:rPr>
          <w:rFonts w:cs="Times New Roman"/>
          <w:lang w:val="en-US"/>
        </w:rPr>
        <w:t xml:space="preserve"> December 07, 2019 №894/2019 "On the urgent measures to improve the health of children" was the prerequisite for the introduction of a healthy diet</w:t>
      </w:r>
      <w:r w:rsidR="00B4206C" w:rsidRPr="003F6B69">
        <w:rPr>
          <w:rFonts w:cs="Times New Roman"/>
          <w:lang w:val="en-US"/>
        </w:rPr>
        <w:t xml:space="preserve"> and the</w:t>
      </w:r>
      <w:r w:rsidRPr="003F6B69">
        <w:rPr>
          <w:rFonts w:cs="Times New Roman"/>
          <w:lang w:val="en-US"/>
        </w:rPr>
        <w:t xml:space="preserve"> preservation of good health of the younger generation. It mandated the Cabinet of Ministers of Ukraine within two months to develop a draft </w:t>
      </w:r>
      <w:r w:rsidR="00DE40B6" w:rsidRPr="003F6B69">
        <w:rPr>
          <w:rFonts w:cs="Times New Roman"/>
          <w:lang w:val="en-US"/>
        </w:rPr>
        <w:t>N</w:t>
      </w:r>
      <w:r w:rsidRPr="003F6B69">
        <w:rPr>
          <w:rFonts w:cs="Times New Roman"/>
          <w:lang w:val="en-US"/>
        </w:rPr>
        <w:t xml:space="preserve">ational </w:t>
      </w:r>
      <w:r w:rsidR="00DE40B6" w:rsidRPr="003F6B69">
        <w:rPr>
          <w:rFonts w:cs="Times New Roman"/>
          <w:lang w:val="en-US"/>
        </w:rPr>
        <w:t>S</w:t>
      </w:r>
      <w:r w:rsidRPr="003F6B69">
        <w:rPr>
          <w:rFonts w:cs="Times New Roman"/>
          <w:lang w:val="en-US"/>
        </w:rPr>
        <w:t xml:space="preserve">trategy for creating a safe and healthy educational environment in a new Ukrainian school, aimed in particular at creating a safe environment in educational institutions, organizing healthy and safe food for students, the dissemination of knowledge and skills of healthy food. </w:t>
      </w:r>
    </w:p>
    <w:p w14:paraId="7AFCACB3" w14:textId="77777777" w:rsidR="00616372" w:rsidRDefault="00616372" w:rsidP="003F6B69">
      <w:pPr>
        <w:spacing w:after="0"/>
        <w:jc w:val="both"/>
        <w:rPr>
          <w:rFonts w:cs="Times New Roman"/>
          <w:lang w:val="en-US"/>
        </w:rPr>
      </w:pPr>
    </w:p>
    <w:p w14:paraId="437F3146" w14:textId="7FC0DC75" w:rsidR="00616372" w:rsidRPr="003F6B69" w:rsidRDefault="002611AF" w:rsidP="00616372">
      <w:pPr>
        <w:spacing w:after="0"/>
        <w:jc w:val="both"/>
        <w:rPr>
          <w:rFonts w:cs="Times New Roman"/>
          <w:lang w:val="en-US"/>
        </w:rPr>
      </w:pPr>
      <w:r w:rsidRPr="003F6B69">
        <w:rPr>
          <w:rFonts w:cs="Times New Roman"/>
          <w:lang w:val="en-US"/>
        </w:rPr>
        <w:lastRenderedPageBreak/>
        <w:t>Also, the Cabinet of Ministers of Ukraine should take effective measures in order to strengthen the control over the organization of feeding in educational establishments, in particular by providing students with sufficient quality food.</w:t>
      </w:r>
    </w:p>
    <w:p w14:paraId="760BE314" w14:textId="77777777" w:rsidR="002611AF" w:rsidRPr="003F6B69" w:rsidRDefault="00374252" w:rsidP="003F6B69">
      <w:pPr>
        <w:spacing w:after="0"/>
        <w:jc w:val="both"/>
        <w:rPr>
          <w:rFonts w:cs="Times New Roman"/>
          <w:b/>
          <w:lang w:val="en-US"/>
        </w:rPr>
      </w:pPr>
      <w:r w:rsidRPr="003F6B69">
        <w:rPr>
          <w:rFonts w:eastAsia="Calibri" w:cs="Times New Roman"/>
          <w:noProof/>
        </w:rPr>
        <w:drawing>
          <wp:inline distT="0" distB="0" distL="0" distR="0" wp14:anchorId="57A43755" wp14:editId="51EBADAA">
            <wp:extent cx="346075" cy="346075"/>
            <wp:effectExtent l="19050" t="0" r="0" b="0"/>
            <wp:docPr id="13" name="Рисунок 13" descr="v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eri"/>
                    <pic:cNvPicPr>
                      <a:picLocks noChangeAspect="1" noChangeArrowheads="1"/>
                    </pic:cNvPicPr>
                  </pic:nvPicPr>
                  <pic:blipFill>
                    <a:blip r:embed="rId18" cstate="print"/>
                    <a:srcRect/>
                    <a:stretch>
                      <a:fillRect/>
                    </a:stretch>
                  </pic:blipFill>
                  <pic:spPr bwMode="auto">
                    <a:xfrm>
                      <a:off x="0" y="0"/>
                      <a:ext cx="346075" cy="346075"/>
                    </a:xfrm>
                    <a:prstGeom prst="rect">
                      <a:avLst/>
                    </a:prstGeom>
                    <a:noFill/>
                    <a:ln w="9525">
                      <a:noFill/>
                      <a:miter lim="800000"/>
                      <a:headEnd/>
                      <a:tailEnd/>
                    </a:ln>
                  </pic:spPr>
                </pic:pic>
              </a:graphicData>
            </a:graphic>
          </wp:inline>
        </w:drawing>
      </w:r>
      <w:r w:rsidR="002611AF" w:rsidRPr="000F2E16">
        <w:rPr>
          <w:rFonts w:cs="Times New Roman"/>
          <w:b/>
          <w:color w:val="943634" w:themeColor="accent2" w:themeShade="BF"/>
          <w:lang w:val="en-US"/>
        </w:rPr>
        <w:t>COMMENT</w:t>
      </w:r>
    </w:p>
    <w:p w14:paraId="41135FC4" w14:textId="01922A7E" w:rsidR="002611AF" w:rsidRDefault="002611AF" w:rsidP="003F6B69">
      <w:pPr>
        <w:spacing w:after="0"/>
        <w:jc w:val="both"/>
        <w:rPr>
          <w:rFonts w:cs="Times New Roman"/>
          <w:lang w:val="en-US"/>
        </w:rPr>
      </w:pPr>
      <w:r w:rsidRPr="003F6B69">
        <w:rPr>
          <w:rFonts w:cs="Times New Roman"/>
          <w:lang w:val="en-US"/>
        </w:rPr>
        <w:t xml:space="preserve">When setting selection criteria and / or food selection for educational institutions, </w:t>
      </w:r>
      <w:r w:rsidR="00AB36D3" w:rsidRPr="003F6B69">
        <w:rPr>
          <w:rFonts w:cs="Times New Roman"/>
          <w:lang w:val="en-US"/>
        </w:rPr>
        <w:t>CA</w:t>
      </w:r>
      <w:r w:rsidRPr="003F6B69">
        <w:rPr>
          <w:rFonts w:cs="Times New Roman"/>
          <w:lang w:val="en-US"/>
        </w:rPr>
        <w:t xml:space="preserve"> may order natural or organic products, given their price and availability on the market.</w:t>
      </w:r>
    </w:p>
    <w:p w14:paraId="5F74D201" w14:textId="77777777" w:rsidR="00616372" w:rsidRPr="003F6B69" w:rsidRDefault="00616372" w:rsidP="003F6B69">
      <w:pPr>
        <w:spacing w:after="0"/>
        <w:jc w:val="both"/>
        <w:rPr>
          <w:rFonts w:cs="Times New Roman"/>
          <w:lang w:val="en-US"/>
        </w:rPr>
      </w:pPr>
    </w:p>
    <w:p w14:paraId="1F4DB274" w14:textId="2572A220" w:rsidR="002611AF" w:rsidRPr="003F6B69" w:rsidRDefault="00616372" w:rsidP="003F6B69">
      <w:pPr>
        <w:spacing w:after="0"/>
        <w:jc w:val="both"/>
        <w:rPr>
          <w:rFonts w:cs="Times New Roman"/>
          <w:b/>
          <w:lang w:val="en-US"/>
        </w:rPr>
      </w:pPr>
      <w:r>
        <w:rPr>
          <w:rFonts w:cs="Times New Roman"/>
          <w:b/>
          <w:lang w:val="en-US"/>
        </w:rPr>
        <w:t>11</w:t>
      </w:r>
      <w:r w:rsidR="00B4206C" w:rsidRPr="003F6B69">
        <w:rPr>
          <w:rFonts w:cs="Times New Roman"/>
          <w:b/>
          <w:lang w:val="en-US"/>
        </w:rPr>
        <w:t xml:space="preserve">. </w:t>
      </w:r>
      <w:r w:rsidR="004D2194">
        <w:rPr>
          <w:rFonts w:cs="Times New Roman"/>
          <w:b/>
          <w:lang w:val="en-US"/>
        </w:rPr>
        <w:t>In the area of n</w:t>
      </w:r>
      <w:r w:rsidR="00B4206C" w:rsidRPr="003F6B69">
        <w:rPr>
          <w:rFonts w:cs="Times New Roman"/>
          <w:b/>
          <w:lang w:val="en-US"/>
        </w:rPr>
        <w:t>atural f</w:t>
      </w:r>
      <w:r w:rsidR="002611AF" w:rsidRPr="003F6B69">
        <w:rPr>
          <w:rFonts w:cs="Times New Roman"/>
          <w:b/>
          <w:lang w:val="en-US"/>
        </w:rPr>
        <w:t>ood</w:t>
      </w:r>
    </w:p>
    <w:p w14:paraId="02C3D43A" w14:textId="2128D3EA" w:rsidR="009F4CA6" w:rsidRPr="003F6B69" w:rsidRDefault="002611AF" w:rsidP="003F6B69">
      <w:pPr>
        <w:spacing w:after="0"/>
        <w:jc w:val="both"/>
        <w:rPr>
          <w:rFonts w:cs="Times New Roman"/>
          <w:lang w:val="en-US"/>
        </w:rPr>
      </w:pPr>
      <w:r w:rsidRPr="003F6B69">
        <w:rPr>
          <w:rFonts w:cs="Times New Roman"/>
          <w:lang w:val="en-US"/>
        </w:rPr>
        <w:t xml:space="preserve">On August 6, 2019, the Law of Ukraine “On Information for Consumers on Food Products” entered into force. It brings a number of changes and clarifications that directly relate to the quality of the products and the availability of information to the consumer. In particular, the Law establishes the requirements for the use of the word </w:t>
      </w:r>
      <w:r w:rsidR="00C744C5" w:rsidRPr="003F6B69">
        <w:rPr>
          <w:rFonts w:cs="Times New Roman"/>
          <w:lang w:val="en-US"/>
        </w:rPr>
        <w:t>“</w:t>
      </w:r>
      <w:r w:rsidRPr="003F6B69">
        <w:rPr>
          <w:rFonts w:cs="Times New Roman"/>
          <w:lang w:val="en-US"/>
        </w:rPr>
        <w:t>natural</w:t>
      </w:r>
      <w:r w:rsidR="00C744C5" w:rsidRPr="003F6B69">
        <w:rPr>
          <w:rFonts w:cs="Times New Roman"/>
          <w:lang w:val="en-US"/>
        </w:rPr>
        <w:t>’</w:t>
      </w:r>
      <w:r w:rsidRPr="003F6B69">
        <w:rPr>
          <w:rFonts w:cs="Times New Roman"/>
          <w:lang w:val="en-US"/>
        </w:rPr>
        <w:t xml:space="preserve"> in its designation of food products.</w:t>
      </w:r>
      <w:r w:rsidR="009F4CA6" w:rsidRPr="003F6B69">
        <w:rPr>
          <w:rFonts w:cs="Times New Roman"/>
          <w:lang w:val="en-US"/>
        </w:rPr>
        <w:t xml:space="preserve"> </w:t>
      </w:r>
    </w:p>
    <w:p w14:paraId="746D37BD" w14:textId="77777777" w:rsidR="004D2194" w:rsidRDefault="004D2194" w:rsidP="003F6B69">
      <w:pPr>
        <w:spacing w:after="0"/>
        <w:jc w:val="both"/>
        <w:rPr>
          <w:rFonts w:cs="Times New Roman"/>
          <w:lang w:val="en-US"/>
        </w:rPr>
      </w:pPr>
    </w:p>
    <w:p w14:paraId="2DB15E82" w14:textId="39C27773" w:rsidR="002611AF" w:rsidRPr="003F6B69" w:rsidRDefault="002611AF" w:rsidP="003F6B69">
      <w:pPr>
        <w:spacing w:after="0"/>
        <w:jc w:val="both"/>
        <w:rPr>
          <w:rFonts w:cs="Times New Roman"/>
          <w:lang w:val="en-US"/>
        </w:rPr>
      </w:pPr>
      <w:r w:rsidRPr="003F6B69">
        <w:rPr>
          <w:rFonts w:cs="Times New Roman"/>
          <w:lang w:val="en-US"/>
        </w:rPr>
        <w:t>The international standard ISO / TS 19657: 2017</w:t>
      </w:r>
      <w:r w:rsidR="009F4CA6" w:rsidRPr="003F6B69">
        <w:rPr>
          <w:rStyle w:val="FootnoteReference"/>
          <w:rFonts w:cs="Times New Roman"/>
          <w:lang w:val="en-US"/>
        </w:rPr>
        <w:footnoteReference w:id="73"/>
      </w:r>
      <w:r w:rsidRPr="003F6B69">
        <w:rPr>
          <w:rFonts w:cs="Times New Roman"/>
          <w:lang w:val="en-US"/>
        </w:rPr>
        <w:t xml:space="preserve"> was introduced in the national standardization system by a validation method in May 2018. DSTU ISO / TS 19657: 2018 establishes a method for the exchange of information on the ingredients considered to be natural, which should promote the practice of good faith.</w:t>
      </w:r>
    </w:p>
    <w:p w14:paraId="59362376" w14:textId="77777777" w:rsidR="00EC4ACA" w:rsidRPr="003F6B69" w:rsidRDefault="00374252" w:rsidP="003F6B69">
      <w:pPr>
        <w:spacing w:after="0"/>
        <w:jc w:val="both"/>
        <w:rPr>
          <w:rFonts w:cs="Times New Roman"/>
          <w:b/>
          <w:lang w:val="en-US"/>
        </w:rPr>
      </w:pPr>
      <w:r w:rsidRPr="003F6B69">
        <w:rPr>
          <w:rFonts w:eastAsia="Calibri" w:cs="Times New Roman"/>
          <w:noProof/>
        </w:rPr>
        <w:drawing>
          <wp:inline distT="0" distB="0" distL="0" distR="0" wp14:anchorId="59724147" wp14:editId="0F3F1790">
            <wp:extent cx="346075" cy="346075"/>
            <wp:effectExtent l="19050" t="0" r="0" b="0"/>
            <wp:docPr id="10" name="Рисунок 10" descr="v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eri"/>
                    <pic:cNvPicPr>
                      <a:picLocks noChangeAspect="1" noChangeArrowheads="1"/>
                    </pic:cNvPicPr>
                  </pic:nvPicPr>
                  <pic:blipFill>
                    <a:blip r:embed="rId18" cstate="print"/>
                    <a:srcRect/>
                    <a:stretch>
                      <a:fillRect/>
                    </a:stretch>
                  </pic:blipFill>
                  <pic:spPr bwMode="auto">
                    <a:xfrm>
                      <a:off x="0" y="0"/>
                      <a:ext cx="346075" cy="346075"/>
                    </a:xfrm>
                    <a:prstGeom prst="rect">
                      <a:avLst/>
                    </a:prstGeom>
                    <a:noFill/>
                    <a:ln w="9525">
                      <a:noFill/>
                      <a:miter lim="800000"/>
                      <a:headEnd/>
                      <a:tailEnd/>
                    </a:ln>
                  </pic:spPr>
                </pic:pic>
              </a:graphicData>
            </a:graphic>
          </wp:inline>
        </w:drawing>
      </w:r>
      <w:r w:rsidR="00EC4ACA" w:rsidRPr="000F2E16">
        <w:rPr>
          <w:rFonts w:cs="Times New Roman"/>
          <w:b/>
          <w:color w:val="943634" w:themeColor="accent2" w:themeShade="BF"/>
          <w:lang w:val="en-US"/>
        </w:rPr>
        <w:t>COMMENT</w:t>
      </w:r>
    </w:p>
    <w:p w14:paraId="0CFB3DFC" w14:textId="6D771CAC" w:rsidR="00EC4ACA" w:rsidRDefault="00EC4ACA" w:rsidP="003F6B69">
      <w:pPr>
        <w:spacing w:after="0"/>
        <w:jc w:val="both"/>
        <w:rPr>
          <w:rFonts w:cs="Times New Roman"/>
          <w:lang w:val="en-US"/>
        </w:rPr>
      </w:pPr>
      <w:r w:rsidRPr="003F6B69">
        <w:rPr>
          <w:rFonts w:cs="Times New Roman"/>
          <w:lang w:val="en-US"/>
        </w:rPr>
        <w:t xml:space="preserve">Based on the requirements of this Law and the provisions of DSTU ISO / TS 19657, </w:t>
      </w:r>
      <w:r w:rsidR="00A24521" w:rsidRPr="003F6B69">
        <w:rPr>
          <w:rFonts w:cs="Times New Roman"/>
          <w:lang w:val="en-US"/>
        </w:rPr>
        <w:t>CA</w:t>
      </w:r>
      <w:r w:rsidRPr="003F6B69">
        <w:rPr>
          <w:rFonts w:cs="Times New Roman"/>
          <w:lang w:val="en-US"/>
        </w:rPr>
        <w:t xml:space="preserve"> may require the supply of natural products that meet the established criteria, which is documented by the results of independent asses</w:t>
      </w:r>
      <w:r w:rsidR="009F4CA6" w:rsidRPr="003F6B69">
        <w:rPr>
          <w:rFonts w:cs="Times New Roman"/>
          <w:lang w:val="en-US"/>
        </w:rPr>
        <w:t>s</w:t>
      </w:r>
      <w:r w:rsidRPr="003F6B69">
        <w:rPr>
          <w:rFonts w:cs="Times New Roman"/>
          <w:lang w:val="en-US"/>
        </w:rPr>
        <w:t>ment.</w:t>
      </w:r>
    </w:p>
    <w:p w14:paraId="0D93F23E" w14:textId="77777777" w:rsidR="00616372" w:rsidRPr="003F6B69" w:rsidRDefault="00616372" w:rsidP="003F6B69">
      <w:pPr>
        <w:spacing w:after="0"/>
        <w:jc w:val="both"/>
        <w:rPr>
          <w:rFonts w:cs="Times New Roman"/>
          <w:lang w:val="en-US"/>
        </w:rPr>
      </w:pPr>
    </w:p>
    <w:p w14:paraId="1D85B767" w14:textId="0E9F1638" w:rsidR="00BF7274" w:rsidRPr="003F6B69" w:rsidRDefault="001D22F1" w:rsidP="003F6B69">
      <w:pPr>
        <w:spacing w:after="0"/>
        <w:jc w:val="both"/>
        <w:rPr>
          <w:rFonts w:cs="Times New Roman"/>
          <w:b/>
          <w:lang w:val="en-US"/>
        </w:rPr>
      </w:pPr>
      <w:r w:rsidRPr="003F6B69">
        <w:rPr>
          <w:rFonts w:cs="Times New Roman"/>
          <w:b/>
          <w:lang w:val="en-US"/>
        </w:rPr>
        <w:t>12</w:t>
      </w:r>
      <w:r w:rsidR="00EC4ACA" w:rsidRPr="003F6B69">
        <w:rPr>
          <w:rFonts w:cs="Times New Roman"/>
          <w:b/>
          <w:lang w:val="en-US"/>
        </w:rPr>
        <w:t xml:space="preserve">. </w:t>
      </w:r>
      <w:r w:rsidR="004D2194">
        <w:rPr>
          <w:rFonts w:cs="Times New Roman"/>
          <w:b/>
          <w:lang w:val="en-US"/>
        </w:rPr>
        <w:t>In the area of o</w:t>
      </w:r>
      <w:r w:rsidR="00EC4ACA" w:rsidRPr="003F6B69">
        <w:rPr>
          <w:rFonts w:cs="Times New Roman"/>
          <w:b/>
          <w:lang w:val="en-US"/>
        </w:rPr>
        <w:t>rganic production, circulation and labeling of organic products</w:t>
      </w:r>
    </w:p>
    <w:p w14:paraId="2DD9AF81" w14:textId="77777777" w:rsidR="00EC4ACA" w:rsidRPr="003F6B69" w:rsidRDefault="00EC4ACA" w:rsidP="003F6B69">
      <w:pPr>
        <w:spacing w:after="0"/>
        <w:jc w:val="both"/>
        <w:rPr>
          <w:rFonts w:cs="Times New Roman"/>
          <w:lang w:val="en-US"/>
        </w:rPr>
      </w:pPr>
      <w:r w:rsidRPr="003F6B69">
        <w:rPr>
          <w:rFonts w:cs="Times New Roman"/>
          <w:lang w:val="en-US"/>
        </w:rPr>
        <w:t>An important step in the development of the organic sector in Ukraine was the adoption in 2018 of the Law of Ukraine "On the basic principles and requirements for organic production, circulation and labeling of organic products", which came into force on August 02, 2019.</w:t>
      </w:r>
    </w:p>
    <w:p w14:paraId="320ACEFE" w14:textId="77777777" w:rsidR="002F7688" w:rsidRDefault="002F7688" w:rsidP="003F6B69">
      <w:pPr>
        <w:spacing w:after="0"/>
        <w:jc w:val="both"/>
        <w:rPr>
          <w:rFonts w:cs="Times New Roman"/>
          <w:lang w:val="en-US"/>
        </w:rPr>
      </w:pPr>
    </w:p>
    <w:p w14:paraId="132EAD7A" w14:textId="17C9C156" w:rsidR="00EC4ACA" w:rsidRPr="003F6B69" w:rsidRDefault="00EC4ACA" w:rsidP="003F6B69">
      <w:pPr>
        <w:spacing w:after="0"/>
        <w:jc w:val="both"/>
        <w:rPr>
          <w:rFonts w:cs="Times New Roman"/>
          <w:lang w:val="en-US"/>
        </w:rPr>
      </w:pPr>
      <w:r w:rsidRPr="003F6B69">
        <w:rPr>
          <w:rFonts w:cs="Times New Roman"/>
          <w:lang w:val="en-US"/>
        </w:rPr>
        <w:t>The law establishes the requirements for the production of organic products, their circulation, labelling and sale, as well as the mechanism of certification of organic production. It provides for the creation of registers of operators, certification bodies, organic seeds and planting material.</w:t>
      </w:r>
    </w:p>
    <w:p w14:paraId="0151108C" w14:textId="77777777" w:rsidR="002F7688" w:rsidRDefault="002F7688" w:rsidP="003F6B69">
      <w:pPr>
        <w:spacing w:after="0"/>
        <w:jc w:val="both"/>
        <w:rPr>
          <w:rFonts w:cs="Times New Roman"/>
          <w:lang w:val="en-US"/>
        </w:rPr>
      </w:pPr>
    </w:p>
    <w:p w14:paraId="00C1CAFC" w14:textId="63B3BC70" w:rsidR="009F4CA6" w:rsidRPr="003F6B69" w:rsidRDefault="00EC4ACA" w:rsidP="003F6B69">
      <w:pPr>
        <w:spacing w:after="0"/>
        <w:jc w:val="both"/>
        <w:rPr>
          <w:rFonts w:cs="Times New Roman"/>
          <w:lang w:val="en-US"/>
        </w:rPr>
      </w:pPr>
      <w:r w:rsidRPr="003F6B69">
        <w:rPr>
          <w:rFonts w:cs="Times New Roman"/>
          <w:lang w:val="en-US"/>
        </w:rPr>
        <w:t xml:space="preserve">Another document that focuses on the organic sector is the </w:t>
      </w:r>
      <w:r w:rsidR="00777BA8" w:rsidRPr="003F6B69">
        <w:rPr>
          <w:rFonts w:cs="Times New Roman"/>
          <w:lang w:val="en-US"/>
        </w:rPr>
        <w:t>“</w:t>
      </w:r>
      <w:r w:rsidRPr="003F6B69">
        <w:rPr>
          <w:rFonts w:cs="Times New Roman"/>
          <w:lang w:val="en-US"/>
        </w:rPr>
        <w:t>Strategy for the Development of the Agricultural Sector for the Economy until 2020</w:t>
      </w:r>
      <w:r w:rsidR="00777BA8" w:rsidRPr="003F6B69">
        <w:rPr>
          <w:rFonts w:cs="Times New Roman"/>
          <w:lang w:val="en-US"/>
        </w:rPr>
        <w:t>”</w:t>
      </w:r>
      <w:r w:rsidRPr="003F6B69">
        <w:rPr>
          <w:rFonts w:cs="Times New Roman"/>
          <w:lang w:val="en-US"/>
        </w:rPr>
        <w:t>, approved by the decree of the Cabinet of Ministers of Ukraine №806-p.</w:t>
      </w:r>
      <w:r w:rsidR="000E718A" w:rsidRPr="003F6B69">
        <w:rPr>
          <w:rFonts w:cs="Times New Roman"/>
          <w:lang w:val="en-US"/>
        </w:rPr>
        <w:t xml:space="preserve"> </w:t>
      </w:r>
      <w:r w:rsidR="009F4CA6" w:rsidRPr="003F6B69">
        <w:rPr>
          <w:rFonts w:cs="Times New Roman"/>
          <w:lang w:val="en-US"/>
        </w:rPr>
        <w:t>The Strategy also identifies food security of the country as a priority for achieving strategic goals by promoting the development of organic farming, especially in private peasant and medium-sized farms.</w:t>
      </w:r>
    </w:p>
    <w:p w14:paraId="43B4C2C6" w14:textId="77777777" w:rsidR="00F55592" w:rsidRDefault="00F55592" w:rsidP="003F6B69">
      <w:pPr>
        <w:spacing w:after="0"/>
        <w:jc w:val="both"/>
        <w:rPr>
          <w:rFonts w:cs="Times New Roman"/>
          <w:lang w:val="en-US"/>
        </w:rPr>
      </w:pPr>
    </w:p>
    <w:p w14:paraId="2594D8BA" w14:textId="52EF5C4C" w:rsidR="009F4CA6" w:rsidRPr="003F6B69" w:rsidRDefault="009F4CA6" w:rsidP="003F6B69">
      <w:pPr>
        <w:spacing w:after="0"/>
        <w:jc w:val="both"/>
        <w:rPr>
          <w:rFonts w:cs="Times New Roman"/>
          <w:lang w:val="en-US"/>
        </w:rPr>
      </w:pPr>
      <w:r w:rsidRPr="003F6B69">
        <w:rPr>
          <w:rFonts w:cs="Times New Roman"/>
          <w:lang w:val="en-US"/>
        </w:rPr>
        <w:t>Organic agriculture has significant environment</w:t>
      </w:r>
      <w:r w:rsidR="000E718A" w:rsidRPr="003F6B69">
        <w:rPr>
          <w:rFonts w:cs="Times New Roman"/>
          <w:lang w:val="en-US"/>
        </w:rPr>
        <w:t>al advantages over conventional</w:t>
      </w:r>
      <w:r w:rsidRPr="003F6B69">
        <w:rPr>
          <w:rFonts w:cs="Times New Roman"/>
          <w:lang w:val="en-US"/>
        </w:rPr>
        <w:t>, contributes to the reduction of carbon dioxide, nitrous oxide and methane emissions that contribute to global warming.</w:t>
      </w:r>
    </w:p>
    <w:p w14:paraId="5A4B0D5E" w14:textId="4F9BB510" w:rsidR="000E718A" w:rsidRPr="003F6B69" w:rsidRDefault="009F4CA6" w:rsidP="003F6B69">
      <w:pPr>
        <w:spacing w:after="0"/>
        <w:jc w:val="both"/>
        <w:rPr>
          <w:rFonts w:cs="Times New Roman"/>
          <w:lang w:val="en-US"/>
        </w:rPr>
      </w:pPr>
      <w:r w:rsidRPr="003F6B69">
        <w:rPr>
          <w:rFonts w:cs="Times New Roman"/>
          <w:lang w:val="en-US"/>
        </w:rPr>
        <w:t>At the same time, organic agriculture, first</w:t>
      </w:r>
      <w:r w:rsidR="000E718A" w:rsidRPr="003F6B69">
        <w:rPr>
          <w:rFonts w:cs="Times New Roman"/>
          <w:lang w:val="en-US"/>
        </w:rPr>
        <w:t>ly</w:t>
      </w:r>
      <w:r w:rsidRPr="003F6B69">
        <w:rPr>
          <w:rFonts w:cs="Times New Roman"/>
          <w:lang w:val="en-US"/>
        </w:rPr>
        <w:t>, reduces the risk of health</w:t>
      </w:r>
      <w:r w:rsidR="00B4206C" w:rsidRPr="003F6B69">
        <w:rPr>
          <w:rFonts w:cs="Times New Roman"/>
          <w:lang w:val="en-US"/>
        </w:rPr>
        <w:t xml:space="preserve"> deterioration</w:t>
      </w:r>
      <w:r w:rsidRPr="003F6B69">
        <w:rPr>
          <w:rFonts w:cs="Times New Roman"/>
          <w:lang w:val="en-US"/>
        </w:rPr>
        <w:t xml:space="preserve"> for farm workers, because they are most vulnerable to the effects of pesticides and other chemicals used in conventional production. Secondly, organic products are more beneficial to consumers by minimizing the health effects </w:t>
      </w:r>
      <w:r w:rsidRPr="003F6B69">
        <w:rPr>
          <w:rFonts w:cs="Times New Roman"/>
          <w:lang w:val="en-US"/>
        </w:rPr>
        <w:lastRenderedPageBreak/>
        <w:t xml:space="preserve">of toxic and persistent chemicals. Average conventional vegetables and fruits can contain more than 20 pesticides. Meat and milk, in turn, may contain antibiotics, hormones, growth promoters. Organic products for children are especially useful because the baby's </w:t>
      </w:r>
      <w:r w:rsidR="00777BA8" w:rsidRPr="003F6B69">
        <w:rPr>
          <w:rFonts w:cs="Times New Roman"/>
          <w:lang w:val="en-US"/>
        </w:rPr>
        <w:t xml:space="preserve">organism </w:t>
      </w:r>
      <w:r w:rsidRPr="003F6B69">
        <w:rPr>
          <w:rFonts w:cs="Times New Roman"/>
          <w:lang w:val="en-US"/>
        </w:rPr>
        <w:t xml:space="preserve">is more vulnerable to pesticide residues, nitrates, heavy metals, and antibiotics in food. </w:t>
      </w:r>
    </w:p>
    <w:p w14:paraId="49124A3B" w14:textId="77777777" w:rsidR="002F7688" w:rsidRDefault="002F7688" w:rsidP="003F6B69">
      <w:pPr>
        <w:spacing w:after="0"/>
        <w:jc w:val="both"/>
        <w:rPr>
          <w:rFonts w:cs="Times New Roman"/>
          <w:lang w:val="en-US"/>
        </w:rPr>
      </w:pPr>
    </w:p>
    <w:p w14:paraId="0C4CC487" w14:textId="1DF48801" w:rsidR="009F4CA6" w:rsidRPr="003F6B69" w:rsidRDefault="009F4CA6" w:rsidP="003F6B69">
      <w:pPr>
        <w:spacing w:after="0"/>
        <w:jc w:val="both"/>
        <w:rPr>
          <w:rFonts w:cs="Times New Roman"/>
          <w:lang w:val="en-US"/>
        </w:rPr>
      </w:pPr>
      <w:r w:rsidRPr="003F6B69">
        <w:rPr>
          <w:rFonts w:cs="Times New Roman"/>
          <w:lang w:val="en-US"/>
        </w:rPr>
        <w:t xml:space="preserve">Organic farming practices improve soil condition and fertility without the use of hazardous chemical fertilizers and </w:t>
      </w:r>
      <w:r w:rsidR="000E718A" w:rsidRPr="003F6B69">
        <w:rPr>
          <w:rFonts w:cs="Times New Roman"/>
          <w:lang w:val="en-US"/>
        </w:rPr>
        <w:t>drugs</w:t>
      </w:r>
      <w:r w:rsidRPr="003F6B69">
        <w:rPr>
          <w:rFonts w:cs="Times New Roman"/>
          <w:lang w:val="en-US"/>
        </w:rPr>
        <w:t>. Weed and pest control is carried out without the use of toxic pesticides, thus protecting land and water resources from contamination by toxic compounds. The mandatory use of crop rotations, the use of locally adapted seeds and breeds and the restoration of functional biodiversity contribute to further enhancing the e</w:t>
      </w:r>
      <w:r w:rsidR="000E718A" w:rsidRPr="003F6B69">
        <w:rPr>
          <w:rFonts w:cs="Times New Roman"/>
          <w:lang w:val="en-US"/>
        </w:rPr>
        <w:t>nvironmental</w:t>
      </w:r>
      <w:r w:rsidRPr="003F6B69">
        <w:rPr>
          <w:rFonts w:cs="Times New Roman"/>
          <w:lang w:val="en-US"/>
        </w:rPr>
        <w:t xml:space="preserve"> balance.</w:t>
      </w:r>
    </w:p>
    <w:p w14:paraId="42B6898C" w14:textId="77777777" w:rsidR="002F7688" w:rsidRDefault="002F7688" w:rsidP="003F6B69">
      <w:pPr>
        <w:spacing w:after="0"/>
        <w:jc w:val="both"/>
        <w:rPr>
          <w:rFonts w:cs="Times New Roman"/>
          <w:lang w:val="en-US"/>
        </w:rPr>
      </w:pPr>
    </w:p>
    <w:p w14:paraId="781C2417" w14:textId="5DB6A3CB" w:rsidR="009F4CA6" w:rsidRPr="003F6B69" w:rsidRDefault="009F4CA6" w:rsidP="003F6B69">
      <w:pPr>
        <w:spacing w:after="0"/>
        <w:jc w:val="both"/>
        <w:rPr>
          <w:rFonts w:cs="Times New Roman"/>
          <w:lang w:val="en-US"/>
        </w:rPr>
      </w:pPr>
      <w:r w:rsidRPr="003F6B69">
        <w:rPr>
          <w:rFonts w:cs="Times New Roman"/>
          <w:lang w:val="en-US"/>
        </w:rPr>
        <w:t>The social advantage of organic farming is that it has a high potential to support the livelihoods of the rural population and revitalize the work of small farms. As the organic sector grows, the employment of the local population will increase as organic farming is less mechanized and usually requires more manual labor.</w:t>
      </w:r>
    </w:p>
    <w:p w14:paraId="5896ABBB" w14:textId="77777777" w:rsidR="002F7688" w:rsidRDefault="002F7688" w:rsidP="003F6B69">
      <w:pPr>
        <w:spacing w:after="0"/>
        <w:jc w:val="both"/>
        <w:rPr>
          <w:rFonts w:cs="Times New Roman"/>
          <w:lang w:val="en-US"/>
        </w:rPr>
      </w:pPr>
    </w:p>
    <w:p w14:paraId="6AA17745" w14:textId="6FC7A1CA" w:rsidR="009F4CA6" w:rsidRPr="003F6B69" w:rsidRDefault="009F4CA6" w:rsidP="003F6B69">
      <w:pPr>
        <w:spacing w:after="0"/>
        <w:jc w:val="both"/>
        <w:rPr>
          <w:rFonts w:cs="Times New Roman"/>
          <w:lang w:val="en-US"/>
        </w:rPr>
      </w:pPr>
      <w:r w:rsidRPr="003F6B69">
        <w:rPr>
          <w:rFonts w:cs="Times New Roman"/>
          <w:lang w:val="en-US"/>
        </w:rPr>
        <w:t>Organic production can therefore become an effective tool for preserving the health of the nation and for promoting a healthy nutrition culture. Children, elderly people and people who need to improve their health should become priority consumers of these products.</w:t>
      </w:r>
    </w:p>
    <w:p w14:paraId="4F698814" w14:textId="77777777" w:rsidR="00B4206C" w:rsidRPr="003F6B69" w:rsidRDefault="00B4206C" w:rsidP="003F6B69">
      <w:pPr>
        <w:spacing w:after="0"/>
        <w:jc w:val="both"/>
        <w:rPr>
          <w:rFonts w:cs="Times New Roman"/>
          <w:lang w:val="en-US"/>
        </w:rPr>
      </w:pPr>
      <w:r w:rsidRPr="003F6B69">
        <w:rPr>
          <w:rFonts w:eastAsia="Calibri"/>
          <w:noProof/>
        </w:rPr>
        <w:drawing>
          <wp:inline distT="0" distB="0" distL="0" distR="0" wp14:anchorId="0277AFD4" wp14:editId="44A11A8D">
            <wp:extent cx="346075" cy="346075"/>
            <wp:effectExtent l="19050" t="0" r="0" b="0"/>
            <wp:docPr id="3" name="Рисунок 4" descr="v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ri"/>
                    <pic:cNvPicPr>
                      <a:picLocks noChangeAspect="1" noChangeArrowheads="1"/>
                    </pic:cNvPicPr>
                  </pic:nvPicPr>
                  <pic:blipFill>
                    <a:blip r:embed="rId18" cstate="print"/>
                    <a:srcRect/>
                    <a:stretch>
                      <a:fillRect/>
                    </a:stretch>
                  </pic:blipFill>
                  <pic:spPr bwMode="auto">
                    <a:xfrm>
                      <a:off x="0" y="0"/>
                      <a:ext cx="346075" cy="346075"/>
                    </a:xfrm>
                    <a:prstGeom prst="rect">
                      <a:avLst/>
                    </a:prstGeom>
                    <a:noFill/>
                    <a:ln w="9525">
                      <a:noFill/>
                      <a:miter lim="800000"/>
                      <a:headEnd/>
                      <a:tailEnd/>
                    </a:ln>
                  </pic:spPr>
                </pic:pic>
              </a:graphicData>
            </a:graphic>
          </wp:inline>
        </w:drawing>
      </w:r>
      <w:r w:rsidRPr="000F2E16">
        <w:rPr>
          <w:rFonts w:cs="Times New Roman"/>
          <w:b/>
          <w:color w:val="943634" w:themeColor="accent2" w:themeShade="BF"/>
          <w:lang w:val="en-US"/>
        </w:rPr>
        <w:t>COMMENT</w:t>
      </w:r>
    </w:p>
    <w:p w14:paraId="6A6B8E18" w14:textId="4FE29B96" w:rsidR="002F7688" w:rsidRDefault="000E718A" w:rsidP="002F7688">
      <w:pPr>
        <w:spacing w:after="0"/>
        <w:jc w:val="both"/>
        <w:rPr>
          <w:rFonts w:cs="Times New Roman"/>
          <w:lang w:val="en-US"/>
        </w:rPr>
      </w:pPr>
      <w:r w:rsidRPr="003F6B69">
        <w:rPr>
          <w:rFonts w:cs="Times New Roman"/>
          <w:lang w:val="en-US"/>
        </w:rPr>
        <w:t>In December 2019, the Organic Movement Federation of Ukraine, in partnership with the NGO Living Planet conducted an analysis of the readiness of the organic produc</w:t>
      </w:r>
      <w:r w:rsidR="00397FEE" w:rsidRPr="003F6B69">
        <w:rPr>
          <w:rFonts w:cs="Times New Roman"/>
          <w:lang w:val="en-US"/>
        </w:rPr>
        <w:t>ts</w:t>
      </w:r>
      <w:r w:rsidRPr="003F6B69">
        <w:rPr>
          <w:rFonts w:cs="Times New Roman"/>
          <w:lang w:val="en-US"/>
        </w:rPr>
        <w:t xml:space="preserve"> market in Ukraine.</w:t>
      </w:r>
      <w:r w:rsidR="002F7688">
        <w:rPr>
          <w:rFonts w:cs="Times New Roman"/>
          <w:lang w:val="en-US"/>
        </w:rPr>
        <w:t xml:space="preserve"> (Earlier, another study on organic food was prepared by UNEP in the framework of </w:t>
      </w:r>
      <w:proofErr w:type="spellStart"/>
      <w:r w:rsidR="002F7688">
        <w:rPr>
          <w:rFonts w:cs="Times New Roman"/>
          <w:lang w:val="en-US"/>
        </w:rPr>
        <w:t>EaP</w:t>
      </w:r>
      <w:proofErr w:type="spellEnd"/>
      <w:r w:rsidR="002F7688">
        <w:rPr>
          <w:rFonts w:cs="Times New Roman"/>
          <w:lang w:val="en-US"/>
        </w:rPr>
        <w:t xml:space="preserve"> GREEN project, please see at: </w:t>
      </w:r>
      <w:hyperlink r:id="rId25" w:history="1">
        <w:r w:rsidR="002F7688" w:rsidRPr="00D6178A">
          <w:rPr>
            <w:rStyle w:val="Hyperlink"/>
            <w:lang w:val="en-US"/>
          </w:rPr>
          <w:t>http://www.green-economies-eap.org/resources/Ukraine%20OA%20ENG%2027%20Jun.pdf</w:t>
        </w:r>
      </w:hyperlink>
      <w:r w:rsidR="002F7688">
        <w:rPr>
          <w:rFonts w:cs="Times New Roman"/>
          <w:lang w:val="en-US"/>
        </w:rPr>
        <w:t>).</w:t>
      </w:r>
    </w:p>
    <w:p w14:paraId="4BEDE97D" w14:textId="77777777" w:rsidR="002F7688" w:rsidRDefault="002F7688" w:rsidP="002F7688">
      <w:pPr>
        <w:spacing w:after="0"/>
        <w:jc w:val="both"/>
        <w:rPr>
          <w:rFonts w:cs="Times New Roman"/>
          <w:lang w:val="en-US"/>
        </w:rPr>
      </w:pPr>
    </w:p>
    <w:p w14:paraId="05C814EC" w14:textId="3B371A04" w:rsidR="000E718A" w:rsidRPr="003F6B69" w:rsidRDefault="000E718A" w:rsidP="002F7688">
      <w:pPr>
        <w:spacing w:after="0"/>
        <w:jc w:val="both"/>
        <w:rPr>
          <w:rFonts w:cs="Times New Roman"/>
          <w:lang w:val="en-US"/>
        </w:rPr>
      </w:pPr>
      <w:r w:rsidRPr="003F6B69">
        <w:rPr>
          <w:rFonts w:cs="Times New Roman"/>
          <w:lang w:val="en-US"/>
        </w:rPr>
        <w:t xml:space="preserve">It is recommended to consider such cereals </w:t>
      </w:r>
      <w:r w:rsidR="00B4206C" w:rsidRPr="003F6B69">
        <w:rPr>
          <w:rFonts w:cs="Times New Roman"/>
          <w:lang w:val="en-US"/>
        </w:rPr>
        <w:t xml:space="preserve">as </w:t>
      </w:r>
      <w:r w:rsidRPr="003F6B69">
        <w:rPr>
          <w:rFonts w:cs="Times New Roman"/>
          <w:lang w:val="en-US"/>
        </w:rPr>
        <w:t>buckwheat, millet and oat flakes as priority categories given the volume of production and the presence of organic producers in the regions of Ukraine, the need for annual deliveries of certain groups of organic products in the public procurement for the needs of preschool, school and other educational institutions.</w:t>
      </w:r>
    </w:p>
    <w:p w14:paraId="625407EF" w14:textId="77777777" w:rsidR="002F7688" w:rsidRDefault="002F7688" w:rsidP="003F6B69">
      <w:pPr>
        <w:spacing w:after="0"/>
        <w:jc w:val="both"/>
        <w:rPr>
          <w:rFonts w:cs="Times New Roman"/>
          <w:lang w:val="en-US"/>
        </w:rPr>
      </w:pPr>
    </w:p>
    <w:p w14:paraId="67D7635F" w14:textId="4377B47D" w:rsidR="000E718A" w:rsidRPr="003F6B69" w:rsidRDefault="000E718A" w:rsidP="003F6B69">
      <w:pPr>
        <w:spacing w:after="0"/>
        <w:jc w:val="both"/>
        <w:rPr>
          <w:rFonts w:cs="Times New Roman"/>
          <w:lang w:val="en-US"/>
        </w:rPr>
      </w:pPr>
      <w:r w:rsidRPr="003F6B69">
        <w:rPr>
          <w:rFonts w:cs="Times New Roman"/>
          <w:lang w:val="en-US"/>
        </w:rPr>
        <w:t xml:space="preserve">Analyzing the bids for these </w:t>
      </w:r>
      <w:r w:rsidR="00B4206C" w:rsidRPr="003F6B69">
        <w:rPr>
          <w:rFonts w:cs="Times New Roman"/>
          <w:lang w:val="en-US"/>
        </w:rPr>
        <w:t xml:space="preserve">organic and conventional </w:t>
      </w:r>
      <w:r w:rsidRPr="003F6B69">
        <w:rPr>
          <w:rFonts w:cs="Times New Roman"/>
          <w:lang w:val="en-US"/>
        </w:rPr>
        <w:t>cereals</w:t>
      </w:r>
      <w:r w:rsidR="00B4206C" w:rsidRPr="003F6B69">
        <w:rPr>
          <w:rFonts w:cs="Times New Roman"/>
          <w:lang w:val="en-US"/>
        </w:rPr>
        <w:t>,</w:t>
      </w:r>
      <w:r w:rsidRPr="003F6B69">
        <w:rPr>
          <w:rFonts w:cs="Times New Roman"/>
          <w:lang w:val="en-US"/>
        </w:rPr>
        <w:t xml:space="preserve"> the lowest organic price is comparable to the highest conventional price. For example, the average market price of regular oat flakes is 37-55 UAH per kg, organic - 57-150 UAH per kg. It should be noted that the sales of conventional products are much higher than the sales of organic products (by similar product groups). Therefore, with an increase in production and sales, organic producers have the potential to review their selling prices and reduce them.</w:t>
      </w:r>
    </w:p>
    <w:p w14:paraId="3D9278FF" w14:textId="77777777" w:rsidR="009122E8" w:rsidRPr="003F6B69" w:rsidRDefault="00374252" w:rsidP="003F6B69">
      <w:pPr>
        <w:spacing w:after="0"/>
        <w:jc w:val="both"/>
        <w:rPr>
          <w:rFonts w:cs="Times New Roman"/>
          <w:b/>
          <w:lang w:val="en-US"/>
        </w:rPr>
      </w:pPr>
      <w:r w:rsidRPr="003F6B69">
        <w:rPr>
          <w:rFonts w:eastAsia="Calibri" w:cs="Times New Roman"/>
          <w:noProof/>
        </w:rPr>
        <w:drawing>
          <wp:inline distT="0" distB="0" distL="0" distR="0" wp14:anchorId="79845630" wp14:editId="64EB5809">
            <wp:extent cx="346075" cy="346075"/>
            <wp:effectExtent l="19050" t="0" r="0" b="0"/>
            <wp:docPr id="7" name="Рисунок 7" descr="v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ri"/>
                    <pic:cNvPicPr>
                      <a:picLocks noChangeAspect="1" noChangeArrowheads="1"/>
                    </pic:cNvPicPr>
                  </pic:nvPicPr>
                  <pic:blipFill>
                    <a:blip r:embed="rId18" cstate="print"/>
                    <a:srcRect/>
                    <a:stretch>
                      <a:fillRect/>
                    </a:stretch>
                  </pic:blipFill>
                  <pic:spPr bwMode="auto">
                    <a:xfrm>
                      <a:off x="0" y="0"/>
                      <a:ext cx="346075" cy="346075"/>
                    </a:xfrm>
                    <a:prstGeom prst="rect">
                      <a:avLst/>
                    </a:prstGeom>
                    <a:noFill/>
                    <a:ln w="9525">
                      <a:noFill/>
                      <a:miter lim="800000"/>
                      <a:headEnd/>
                      <a:tailEnd/>
                    </a:ln>
                  </pic:spPr>
                </pic:pic>
              </a:graphicData>
            </a:graphic>
          </wp:inline>
        </w:drawing>
      </w:r>
      <w:r w:rsidR="009122E8" w:rsidRPr="000F2E16">
        <w:rPr>
          <w:rFonts w:cs="Times New Roman"/>
          <w:b/>
          <w:color w:val="943634" w:themeColor="accent2" w:themeShade="BF"/>
          <w:lang w:val="en-US"/>
        </w:rPr>
        <w:t>CONCLUSIONS AND RECOMMENDATIONS</w:t>
      </w:r>
    </w:p>
    <w:p w14:paraId="37389E10" w14:textId="6312DF8A" w:rsidR="009122E8" w:rsidRPr="003F6B69" w:rsidRDefault="009122E8" w:rsidP="003F6B69">
      <w:pPr>
        <w:spacing w:after="0"/>
        <w:jc w:val="both"/>
        <w:rPr>
          <w:rFonts w:cs="Times New Roman"/>
          <w:lang w:val="en-US"/>
        </w:rPr>
      </w:pPr>
      <w:r w:rsidRPr="003F6B69">
        <w:rPr>
          <w:rFonts w:cs="Times New Roman"/>
          <w:lang w:val="en-US"/>
        </w:rPr>
        <w:t xml:space="preserve">The changes in the legislation of Ukraine that took place in 2018-2019 significantly expand the possibilities of </w:t>
      </w:r>
      <w:r w:rsidR="00480CCF" w:rsidRPr="003F6B69">
        <w:rPr>
          <w:rFonts w:cs="Times New Roman"/>
          <w:lang w:val="en-US"/>
        </w:rPr>
        <w:t>CA</w:t>
      </w:r>
      <w:r w:rsidRPr="003F6B69">
        <w:rPr>
          <w:rFonts w:cs="Times New Roman"/>
          <w:lang w:val="en-US"/>
        </w:rPr>
        <w:t xml:space="preserve"> </w:t>
      </w:r>
      <w:r w:rsidR="00333058" w:rsidRPr="003F6B69">
        <w:rPr>
          <w:rFonts w:cs="Times New Roman"/>
          <w:lang w:val="en-US"/>
        </w:rPr>
        <w:t xml:space="preserve">to </w:t>
      </w:r>
      <w:r w:rsidRPr="003F6B69">
        <w:rPr>
          <w:rFonts w:cs="Times New Roman"/>
          <w:lang w:val="en-US"/>
        </w:rPr>
        <w:t xml:space="preserve">apply the criteria of energy efficiency, resource efficiency, safety and </w:t>
      </w:r>
      <w:r w:rsidR="00333058" w:rsidRPr="003F6B69">
        <w:rPr>
          <w:rFonts w:cs="Times New Roman"/>
          <w:lang w:val="en-US"/>
        </w:rPr>
        <w:t xml:space="preserve">the </w:t>
      </w:r>
      <w:r w:rsidRPr="003F6B69">
        <w:rPr>
          <w:rFonts w:cs="Times New Roman"/>
          <w:lang w:val="en-US"/>
        </w:rPr>
        <w:t>improved quality characteristics of food, eco</w:t>
      </w:r>
      <w:r w:rsidR="00C6685E" w:rsidRPr="003F6B69">
        <w:rPr>
          <w:rFonts w:cs="Times New Roman"/>
          <w:lang w:val="en-US"/>
        </w:rPr>
        <w:t>labelling</w:t>
      </w:r>
      <w:r w:rsidRPr="003F6B69">
        <w:rPr>
          <w:rFonts w:cs="Times New Roman"/>
          <w:lang w:val="en-US"/>
        </w:rPr>
        <w:t xml:space="preserve"> and organic standards. This in turn enhances the potential for further development of the </w:t>
      </w:r>
      <w:r w:rsidR="00C6685E" w:rsidRPr="003F6B69">
        <w:rPr>
          <w:rFonts w:cs="Times New Roman"/>
          <w:lang w:val="en-US"/>
        </w:rPr>
        <w:t>SPP</w:t>
      </w:r>
      <w:r w:rsidRPr="003F6B69">
        <w:rPr>
          <w:rFonts w:cs="Times New Roman"/>
          <w:lang w:val="en-US"/>
        </w:rPr>
        <w:t xml:space="preserve"> and the </w:t>
      </w:r>
      <w:r w:rsidR="00480CCF" w:rsidRPr="004D2194">
        <w:rPr>
          <w:rFonts w:cs="Times New Roman"/>
          <w:lang w:val="en-US"/>
        </w:rPr>
        <w:t>Ukrainian</w:t>
      </w:r>
      <w:r w:rsidR="00480CCF" w:rsidRPr="003F6B69">
        <w:rPr>
          <w:rFonts w:cs="Times New Roman"/>
          <w:lang w:val="en-US"/>
        </w:rPr>
        <w:t xml:space="preserve"> green products </w:t>
      </w:r>
      <w:r w:rsidRPr="003F6B69">
        <w:rPr>
          <w:rFonts w:cs="Times New Roman"/>
          <w:lang w:val="en-US"/>
        </w:rPr>
        <w:t>market</w:t>
      </w:r>
      <w:r w:rsidR="00480CCF" w:rsidRPr="003F6B69">
        <w:rPr>
          <w:rFonts w:cs="Times New Roman"/>
          <w:lang w:val="en-US"/>
        </w:rPr>
        <w:t>.</w:t>
      </w:r>
      <w:r w:rsidRPr="003F6B69">
        <w:rPr>
          <w:rFonts w:cs="Times New Roman"/>
          <w:lang w:val="en-US"/>
        </w:rPr>
        <w:t xml:space="preserve"> </w:t>
      </w:r>
    </w:p>
    <w:p w14:paraId="6CAD9C37" w14:textId="77777777" w:rsidR="004D2194" w:rsidRDefault="004D2194" w:rsidP="003F6B69">
      <w:pPr>
        <w:pStyle w:val="rvps2"/>
        <w:shd w:val="clear" w:color="auto" w:fill="FFFFFF"/>
        <w:spacing w:before="0" w:beforeAutospacing="0" w:after="0" w:afterAutospacing="0"/>
        <w:jc w:val="both"/>
        <w:rPr>
          <w:rFonts w:asciiTheme="minorHAnsi" w:hAnsiTheme="minorHAnsi"/>
          <w:kern w:val="36"/>
          <w:sz w:val="22"/>
          <w:szCs w:val="22"/>
          <w:lang w:val="en-US"/>
        </w:rPr>
      </w:pPr>
    </w:p>
    <w:p w14:paraId="75E02B13" w14:textId="11746515" w:rsidR="00A93D85" w:rsidRPr="003F6B69" w:rsidRDefault="00A93D85" w:rsidP="003F6B69">
      <w:pPr>
        <w:pStyle w:val="rvps2"/>
        <w:shd w:val="clear" w:color="auto" w:fill="FFFFFF"/>
        <w:spacing w:before="0" w:beforeAutospacing="0" w:after="0" w:afterAutospacing="0"/>
        <w:jc w:val="both"/>
        <w:rPr>
          <w:rFonts w:asciiTheme="minorHAnsi" w:hAnsiTheme="minorHAnsi"/>
          <w:kern w:val="36"/>
          <w:sz w:val="22"/>
          <w:szCs w:val="22"/>
          <w:lang w:val="en-US"/>
        </w:rPr>
      </w:pPr>
      <w:r w:rsidRPr="003F6B69">
        <w:rPr>
          <w:rFonts w:asciiTheme="minorHAnsi" w:hAnsiTheme="minorHAnsi"/>
          <w:kern w:val="36"/>
          <w:sz w:val="22"/>
          <w:szCs w:val="22"/>
          <w:lang w:val="en-US"/>
        </w:rPr>
        <w:lastRenderedPageBreak/>
        <w:t xml:space="preserve">Taking into consideration the </w:t>
      </w:r>
      <w:r w:rsidR="00480CCF" w:rsidRPr="003F6B69">
        <w:rPr>
          <w:rFonts w:asciiTheme="minorHAnsi" w:hAnsiTheme="minorHAnsi"/>
          <w:kern w:val="36"/>
          <w:sz w:val="22"/>
          <w:szCs w:val="22"/>
          <w:lang w:val="en-US"/>
        </w:rPr>
        <w:t xml:space="preserve">SPP </w:t>
      </w:r>
      <w:proofErr w:type="spellStart"/>
      <w:r w:rsidR="00480CCF" w:rsidRPr="003F6B69">
        <w:rPr>
          <w:rFonts w:asciiTheme="minorHAnsi" w:hAnsiTheme="minorHAnsi"/>
          <w:kern w:val="36"/>
          <w:sz w:val="22"/>
          <w:szCs w:val="22"/>
          <w:lang w:val="en-US"/>
        </w:rPr>
        <w:t>Eap</w:t>
      </w:r>
      <w:proofErr w:type="spellEnd"/>
      <w:r w:rsidR="00480CCF" w:rsidRPr="003F6B69">
        <w:rPr>
          <w:rFonts w:asciiTheme="minorHAnsi" w:hAnsiTheme="minorHAnsi"/>
          <w:kern w:val="36"/>
          <w:sz w:val="22"/>
          <w:szCs w:val="22"/>
          <w:lang w:val="en-US"/>
        </w:rPr>
        <w:t xml:space="preserve"> GREEN Pro</w:t>
      </w:r>
      <w:r w:rsidR="004D2194">
        <w:rPr>
          <w:rFonts w:asciiTheme="minorHAnsi" w:hAnsiTheme="minorHAnsi"/>
          <w:kern w:val="36"/>
          <w:sz w:val="22"/>
          <w:szCs w:val="22"/>
          <w:lang w:val="en-US"/>
        </w:rPr>
        <w:t>j</w:t>
      </w:r>
      <w:r w:rsidR="00480CCF" w:rsidRPr="003F6B69">
        <w:rPr>
          <w:rFonts w:asciiTheme="minorHAnsi" w:hAnsiTheme="minorHAnsi"/>
          <w:kern w:val="36"/>
          <w:sz w:val="22"/>
          <w:szCs w:val="22"/>
          <w:lang w:val="en-US"/>
        </w:rPr>
        <w:t xml:space="preserve">ect research on </w:t>
      </w:r>
      <w:r w:rsidRPr="003F6B69">
        <w:rPr>
          <w:rFonts w:asciiTheme="minorHAnsi" w:hAnsiTheme="minorHAnsi"/>
          <w:kern w:val="36"/>
          <w:sz w:val="22"/>
          <w:szCs w:val="22"/>
          <w:lang w:val="en-US"/>
        </w:rPr>
        <w:t>data on the most purchased goods, works and services</w:t>
      </w:r>
      <w:r w:rsidRPr="003F6B69">
        <w:rPr>
          <w:rFonts w:asciiTheme="minorHAnsi" w:hAnsiTheme="minorHAnsi"/>
          <w:kern w:val="36"/>
          <w:sz w:val="22"/>
          <w:szCs w:val="22"/>
          <w:vertAlign w:val="superscript"/>
          <w:lang w:val="en-US"/>
        </w:rPr>
        <w:footnoteReference w:id="74"/>
      </w:r>
      <w:r w:rsidRPr="003F6B69">
        <w:rPr>
          <w:rFonts w:asciiTheme="minorHAnsi" w:hAnsiTheme="minorHAnsi"/>
          <w:kern w:val="36"/>
          <w:sz w:val="22"/>
          <w:szCs w:val="22"/>
          <w:lang w:val="en-US"/>
        </w:rPr>
        <w:t xml:space="preserve">, and the prioritization by economic sectors, it is recommended to consider the feasibility of developing SPP criteria for procurement of the following products:  </w:t>
      </w:r>
    </w:p>
    <w:p w14:paraId="49BD6B4E" w14:textId="77777777" w:rsidR="004D2194" w:rsidRDefault="004D2194" w:rsidP="003F6B69">
      <w:pPr>
        <w:shd w:val="clear" w:color="auto" w:fill="FFFFFF"/>
        <w:spacing w:after="0" w:line="240" w:lineRule="auto"/>
        <w:jc w:val="center"/>
        <w:rPr>
          <w:rFonts w:eastAsia="MS Mincho" w:cs="Times New Roman"/>
          <w:b/>
          <w:lang w:val="en-US" w:eastAsia="ja-JP"/>
        </w:rPr>
      </w:pPr>
    </w:p>
    <w:p w14:paraId="33E16A18" w14:textId="395695CB" w:rsidR="00A93D85" w:rsidRPr="003F6B69" w:rsidRDefault="00A93D85" w:rsidP="003F6B69">
      <w:pPr>
        <w:shd w:val="clear" w:color="auto" w:fill="FFFFFF"/>
        <w:spacing w:after="0" w:line="240" w:lineRule="auto"/>
        <w:jc w:val="center"/>
        <w:rPr>
          <w:rFonts w:eastAsia="MS Mincho" w:cs="Times New Roman"/>
          <w:b/>
          <w:lang w:val="en-US" w:eastAsia="ja-JP"/>
        </w:rPr>
      </w:pPr>
      <w:r w:rsidRPr="003F6B69">
        <w:rPr>
          <w:rFonts w:eastAsia="MS Mincho" w:cs="Times New Roman"/>
          <w:b/>
          <w:lang w:val="en-US" w:eastAsia="ja-JP"/>
        </w:rPr>
        <w:t xml:space="preserve">TOP-15 goods </w:t>
      </w:r>
    </w:p>
    <w:tbl>
      <w:tblPr>
        <w:tblW w:w="8400" w:type="dxa"/>
        <w:tblLook w:val="04A0" w:firstRow="1" w:lastRow="0" w:firstColumn="1" w:lastColumn="0" w:noHBand="0" w:noVBand="1"/>
      </w:tblPr>
      <w:tblGrid>
        <w:gridCol w:w="6200"/>
        <w:gridCol w:w="2200"/>
      </w:tblGrid>
      <w:tr w:rsidR="005E76C4" w:rsidRPr="003F6B69" w14:paraId="58EC1635" w14:textId="77777777" w:rsidTr="00921D89">
        <w:trPr>
          <w:trHeight w:val="300"/>
        </w:trPr>
        <w:tc>
          <w:tcPr>
            <w:tcW w:w="6200" w:type="dxa"/>
            <w:shd w:val="clear" w:color="auto" w:fill="auto"/>
            <w:noWrap/>
            <w:vAlign w:val="bottom"/>
            <w:hideMark/>
          </w:tcPr>
          <w:p w14:paraId="69AFEDAA" w14:textId="77777777" w:rsidR="00A93D85" w:rsidRPr="003F6B69" w:rsidRDefault="00A93D85" w:rsidP="003F6B69">
            <w:pPr>
              <w:spacing w:after="0" w:line="240" w:lineRule="auto"/>
              <w:jc w:val="center"/>
              <w:rPr>
                <w:rFonts w:eastAsia="Times New Roman" w:cs="Times New Roman"/>
                <w:bCs/>
                <w:lang w:val="en-US"/>
              </w:rPr>
            </w:pPr>
            <w:r w:rsidRPr="003F6B69">
              <w:rPr>
                <w:rFonts w:eastAsia="Times New Roman" w:cs="Times New Roman"/>
                <w:bCs/>
                <w:lang w:val="en-US"/>
              </w:rPr>
              <w:t>CPV class of the lot (aggregated)</w:t>
            </w:r>
          </w:p>
        </w:tc>
        <w:tc>
          <w:tcPr>
            <w:tcW w:w="2200" w:type="dxa"/>
            <w:shd w:val="clear" w:color="auto" w:fill="auto"/>
            <w:noWrap/>
            <w:vAlign w:val="bottom"/>
            <w:hideMark/>
          </w:tcPr>
          <w:p w14:paraId="1D3D6F86" w14:textId="77777777" w:rsidR="00A93D85" w:rsidRPr="003F6B69" w:rsidRDefault="00A93D85" w:rsidP="003F6B69">
            <w:pPr>
              <w:spacing w:after="0" w:line="240" w:lineRule="auto"/>
              <w:jc w:val="center"/>
              <w:rPr>
                <w:rFonts w:eastAsia="Times New Roman" w:cs="Times New Roman"/>
                <w:bCs/>
                <w:lang w:val="en-US"/>
              </w:rPr>
            </w:pPr>
            <w:r w:rsidRPr="003F6B69">
              <w:rPr>
                <w:rFonts w:eastAsia="Times New Roman" w:cs="Times New Roman"/>
                <w:bCs/>
                <w:lang w:val="en-US"/>
              </w:rPr>
              <w:t xml:space="preserve">      Total, UAH</w:t>
            </w:r>
          </w:p>
        </w:tc>
      </w:tr>
      <w:tr w:rsidR="005E76C4" w:rsidRPr="003F6B69" w14:paraId="704C5612" w14:textId="77777777" w:rsidTr="00921D89">
        <w:trPr>
          <w:trHeight w:val="300"/>
        </w:trPr>
        <w:tc>
          <w:tcPr>
            <w:tcW w:w="6200" w:type="dxa"/>
            <w:shd w:val="clear" w:color="auto" w:fill="auto"/>
            <w:noWrap/>
            <w:vAlign w:val="bottom"/>
            <w:hideMark/>
          </w:tcPr>
          <w:p w14:paraId="741CE7BC" w14:textId="77777777" w:rsidR="00A93D85" w:rsidRPr="003F6B69" w:rsidRDefault="00A93D85" w:rsidP="003F6B69">
            <w:pPr>
              <w:spacing w:after="0" w:line="240" w:lineRule="auto"/>
              <w:rPr>
                <w:rFonts w:eastAsia="Times New Roman" w:cs="Times New Roman"/>
                <w:lang w:val="en-US"/>
              </w:rPr>
            </w:pPr>
            <w:r w:rsidRPr="003F6B69">
              <w:rPr>
                <w:rFonts w:eastAsia="Times New Roman" w:cs="Times New Roman"/>
                <w:lang w:val="en-US"/>
              </w:rPr>
              <w:t>34110000-1 Cars</w:t>
            </w:r>
          </w:p>
        </w:tc>
        <w:tc>
          <w:tcPr>
            <w:tcW w:w="2200" w:type="dxa"/>
            <w:shd w:val="clear" w:color="auto" w:fill="auto"/>
            <w:noWrap/>
            <w:vAlign w:val="bottom"/>
            <w:hideMark/>
          </w:tcPr>
          <w:p w14:paraId="13F31A80" w14:textId="77777777" w:rsidR="00A93D85" w:rsidRPr="003F6B69" w:rsidRDefault="00A93D85" w:rsidP="003F6B69">
            <w:pPr>
              <w:spacing w:after="0" w:line="240" w:lineRule="auto"/>
              <w:jc w:val="right"/>
              <w:rPr>
                <w:rFonts w:eastAsia="Times New Roman" w:cs="Times New Roman"/>
                <w:lang w:val="en-US"/>
              </w:rPr>
            </w:pPr>
            <w:r w:rsidRPr="003F6B69">
              <w:rPr>
                <w:rFonts w:eastAsia="Times New Roman" w:cs="Times New Roman"/>
                <w:lang w:val="en-US"/>
              </w:rPr>
              <w:t>5 967 422 400,05</w:t>
            </w:r>
          </w:p>
        </w:tc>
      </w:tr>
      <w:tr w:rsidR="005E76C4" w:rsidRPr="003F6B69" w14:paraId="06D2D611" w14:textId="77777777" w:rsidTr="00921D89">
        <w:trPr>
          <w:trHeight w:val="300"/>
        </w:trPr>
        <w:tc>
          <w:tcPr>
            <w:tcW w:w="6200" w:type="dxa"/>
            <w:shd w:val="clear" w:color="auto" w:fill="auto"/>
            <w:noWrap/>
            <w:vAlign w:val="bottom"/>
            <w:hideMark/>
          </w:tcPr>
          <w:p w14:paraId="3B8EEBDF" w14:textId="77777777" w:rsidR="00A93D85" w:rsidRPr="003F6B69" w:rsidRDefault="00A93D85" w:rsidP="003F6B69">
            <w:pPr>
              <w:spacing w:after="0" w:line="240" w:lineRule="auto"/>
              <w:rPr>
                <w:rFonts w:eastAsia="Times New Roman" w:cs="Times New Roman"/>
                <w:lang w:val="en-US"/>
              </w:rPr>
            </w:pPr>
            <w:r w:rsidRPr="003F6B69">
              <w:rPr>
                <w:rFonts w:eastAsia="Times New Roman" w:cs="Times New Roman"/>
                <w:lang w:val="en-US"/>
              </w:rPr>
              <w:t>15890000-3 Food and dried products</w:t>
            </w:r>
          </w:p>
          <w:p w14:paraId="74FBA340" w14:textId="77777777" w:rsidR="00A93D85" w:rsidRPr="003F6B69" w:rsidRDefault="00A93D85" w:rsidP="003F6B69">
            <w:pPr>
              <w:spacing w:after="0" w:line="240" w:lineRule="auto"/>
              <w:rPr>
                <w:rFonts w:eastAsia="Times New Roman" w:cs="Times New Roman"/>
                <w:lang w:val="en-US"/>
              </w:rPr>
            </w:pPr>
          </w:p>
        </w:tc>
        <w:tc>
          <w:tcPr>
            <w:tcW w:w="2200" w:type="dxa"/>
            <w:shd w:val="clear" w:color="auto" w:fill="auto"/>
            <w:noWrap/>
            <w:vAlign w:val="bottom"/>
            <w:hideMark/>
          </w:tcPr>
          <w:p w14:paraId="74B2B4E6" w14:textId="77777777" w:rsidR="00A93D85" w:rsidRPr="003F6B69" w:rsidRDefault="00A93D85" w:rsidP="003F6B69">
            <w:pPr>
              <w:spacing w:after="0" w:line="240" w:lineRule="auto"/>
              <w:jc w:val="right"/>
              <w:rPr>
                <w:rFonts w:eastAsia="Times New Roman" w:cs="Times New Roman"/>
                <w:lang w:val="en-US"/>
              </w:rPr>
            </w:pPr>
            <w:r w:rsidRPr="003F6B69">
              <w:rPr>
                <w:rFonts w:eastAsia="Times New Roman" w:cs="Times New Roman"/>
                <w:lang w:val="en-US"/>
              </w:rPr>
              <w:t>4 708 489 107,17</w:t>
            </w:r>
          </w:p>
        </w:tc>
      </w:tr>
      <w:tr w:rsidR="005E76C4" w:rsidRPr="003F6B69" w14:paraId="607FB0DE" w14:textId="77777777" w:rsidTr="00921D89">
        <w:trPr>
          <w:trHeight w:val="300"/>
        </w:trPr>
        <w:tc>
          <w:tcPr>
            <w:tcW w:w="6200" w:type="dxa"/>
            <w:shd w:val="clear" w:color="auto" w:fill="auto"/>
            <w:noWrap/>
            <w:vAlign w:val="bottom"/>
            <w:hideMark/>
          </w:tcPr>
          <w:p w14:paraId="616AFD0D" w14:textId="77777777" w:rsidR="00A93D85" w:rsidRPr="003F6B69" w:rsidRDefault="00A93D85" w:rsidP="003F6B69">
            <w:pPr>
              <w:spacing w:after="0" w:line="240" w:lineRule="auto"/>
              <w:rPr>
                <w:rFonts w:eastAsia="Times New Roman" w:cs="Times New Roman"/>
                <w:lang w:val="en-US"/>
              </w:rPr>
            </w:pPr>
            <w:r w:rsidRPr="003F6B69">
              <w:rPr>
                <w:rFonts w:eastAsia="Times New Roman" w:cs="Times New Roman"/>
                <w:lang w:val="en-US"/>
              </w:rPr>
              <w:t>30230000-0 Computer equipment</w:t>
            </w:r>
          </w:p>
        </w:tc>
        <w:tc>
          <w:tcPr>
            <w:tcW w:w="2200" w:type="dxa"/>
            <w:shd w:val="clear" w:color="auto" w:fill="auto"/>
            <w:noWrap/>
            <w:vAlign w:val="bottom"/>
            <w:hideMark/>
          </w:tcPr>
          <w:p w14:paraId="607AC25F" w14:textId="77777777" w:rsidR="00A93D85" w:rsidRPr="003F6B69" w:rsidRDefault="00A93D85" w:rsidP="003F6B69">
            <w:pPr>
              <w:spacing w:after="0" w:line="240" w:lineRule="auto"/>
              <w:jc w:val="right"/>
              <w:rPr>
                <w:rFonts w:eastAsia="Times New Roman" w:cs="Times New Roman"/>
                <w:lang w:val="en-US"/>
              </w:rPr>
            </w:pPr>
            <w:r w:rsidRPr="003F6B69">
              <w:rPr>
                <w:rFonts w:eastAsia="Times New Roman" w:cs="Times New Roman"/>
                <w:lang w:val="en-US"/>
              </w:rPr>
              <w:t>2 904 008 502,64</w:t>
            </w:r>
          </w:p>
        </w:tc>
      </w:tr>
      <w:tr w:rsidR="005E76C4" w:rsidRPr="003F6B69" w14:paraId="2AFF555C" w14:textId="77777777" w:rsidTr="00921D89">
        <w:trPr>
          <w:trHeight w:val="300"/>
        </w:trPr>
        <w:tc>
          <w:tcPr>
            <w:tcW w:w="6200" w:type="dxa"/>
            <w:shd w:val="clear" w:color="auto" w:fill="auto"/>
            <w:noWrap/>
            <w:vAlign w:val="bottom"/>
            <w:hideMark/>
          </w:tcPr>
          <w:p w14:paraId="1DB1263E" w14:textId="77777777" w:rsidR="00A93D85" w:rsidRPr="003F6B69" w:rsidRDefault="00A93D85" w:rsidP="003F6B69">
            <w:pPr>
              <w:spacing w:after="0" w:line="240" w:lineRule="auto"/>
              <w:rPr>
                <w:rFonts w:eastAsia="Times New Roman" w:cs="Times New Roman"/>
                <w:lang w:val="en-US"/>
              </w:rPr>
            </w:pPr>
            <w:r w:rsidRPr="003F6B69">
              <w:rPr>
                <w:rFonts w:eastAsia="Times New Roman" w:cs="Times New Roman"/>
                <w:lang w:val="en-US"/>
              </w:rPr>
              <w:t>35810000-5 Individual outfit</w:t>
            </w:r>
          </w:p>
        </w:tc>
        <w:tc>
          <w:tcPr>
            <w:tcW w:w="2200" w:type="dxa"/>
            <w:shd w:val="clear" w:color="auto" w:fill="auto"/>
            <w:noWrap/>
            <w:vAlign w:val="bottom"/>
            <w:hideMark/>
          </w:tcPr>
          <w:p w14:paraId="3014DA16" w14:textId="77777777" w:rsidR="00A93D85" w:rsidRPr="003F6B69" w:rsidRDefault="00A93D85" w:rsidP="003F6B69">
            <w:pPr>
              <w:spacing w:after="0" w:line="240" w:lineRule="auto"/>
              <w:jc w:val="right"/>
              <w:rPr>
                <w:rFonts w:eastAsia="Times New Roman" w:cs="Times New Roman"/>
                <w:lang w:val="en-US"/>
              </w:rPr>
            </w:pPr>
            <w:r w:rsidRPr="003F6B69">
              <w:rPr>
                <w:rFonts w:eastAsia="Times New Roman" w:cs="Times New Roman"/>
                <w:lang w:val="en-US"/>
              </w:rPr>
              <w:t>2 557 102 701,53</w:t>
            </w:r>
          </w:p>
        </w:tc>
      </w:tr>
      <w:tr w:rsidR="005E76C4" w:rsidRPr="003F6B69" w14:paraId="1D810412" w14:textId="77777777" w:rsidTr="00921D89">
        <w:trPr>
          <w:trHeight w:val="300"/>
        </w:trPr>
        <w:tc>
          <w:tcPr>
            <w:tcW w:w="6200" w:type="dxa"/>
            <w:shd w:val="clear" w:color="auto" w:fill="auto"/>
            <w:noWrap/>
            <w:vAlign w:val="bottom"/>
            <w:hideMark/>
          </w:tcPr>
          <w:p w14:paraId="207A7C52" w14:textId="77777777" w:rsidR="00A93D85" w:rsidRPr="003F6B69" w:rsidRDefault="00A93D85" w:rsidP="003F6B69">
            <w:pPr>
              <w:spacing w:after="0" w:line="240" w:lineRule="auto"/>
              <w:rPr>
                <w:rFonts w:eastAsia="Times New Roman" w:cs="Times New Roman"/>
                <w:lang w:val="en-US"/>
              </w:rPr>
            </w:pPr>
            <w:r w:rsidRPr="003F6B69">
              <w:rPr>
                <w:rFonts w:eastAsia="Times New Roman" w:cs="Times New Roman"/>
                <w:lang w:val="en-US"/>
              </w:rPr>
              <w:t>03410000-7 Wood</w:t>
            </w:r>
          </w:p>
        </w:tc>
        <w:tc>
          <w:tcPr>
            <w:tcW w:w="2200" w:type="dxa"/>
            <w:shd w:val="clear" w:color="auto" w:fill="auto"/>
            <w:noWrap/>
            <w:vAlign w:val="bottom"/>
            <w:hideMark/>
          </w:tcPr>
          <w:p w14:paraId="16001DB9" w14:textId="77777777" w:rsidR="00A93D85" w:rsidRPr="003F6B69" w:rsidRDefault="00A93D85" w:rsidP="003F6B69">
            <w:pPr>
              <w:spacing w:after="0" w:line="240" w:lineRule="auto"/>
              <w:jc w:val="right"/>
              <w:rPr>
                <w:rFonts w:eastAsia="Times New Roman" w:cs="Times New Roman"/>
                <w:lang w:val="en-US"/>
              </w:rPr>
            </w:pPr>
            <w:r w:rsidRPr="003F6B69">
              <w:rPr>
                <w:rFonts w:eastAsia="Times New Roman" w:cs="Times New Roman"/>
                <w:lang w:val="en-US"/>
              </w:rPr>
              <w:t>2 316 962 675,56</w:t>
            </w:r>
          </w:p>
        </w:tc>
      </w:tr>
      <w:tr w:rsidR="005E76C4" w:rsidRPr="003F6B69" w14:paraId="561BE706" w14:textId="77777777" w:rsidTr="00921D89">
        <w:trPr>
          <w:trHeight w:val="300"/>
        </w:trPr>
        <w:tc>
          <w:tcPr>
            <w:tcW w:w="6200" w:type="dxa"/>
            <w:shd w:val="clear" w:color="auto" w:fill="auto"/>
            <w:noWrap/>
            <w:vAlign w:val="bottom"/>
            <w:hideMark/>
          </w:tcPr>
          <w:p w14:paraId="7985F36A" w14:textId="77777777" w:rsidR="00A93D85" w:rsidRPr="003F6B69" w:rsidRDefault="00A93D85" w:rsidP="003F6B69">
            <w:pPr>
              <w:spacing w:after="0" w:line="240" w:lineRule="auto"/>
              <w:rPr>
                <w:rFonts w:eastAsia="Times New Roman" w:cs="Times New Roman"/>
                <w:lang w:val="en-US"/>
              </w:rPr>
            </w:pPr>
            <w:r w:rsidRPr="003F6B69">
              <w:rPr>
                <w:rFonts w:eastAsia="Times New Roman" w:cs="Times New Roman"/>
                <w:lang w:val="en-US"/>
              </w:rPr>
              <w:t>39160000-1 School furniture</w:t>
            </w:r>
          </w:p>
        </w:tc>
        <w:tc>
          <w:tcPr>
            <w:tcW w:w="2200" w:type="dxa"/>
            <w:shd w:val="clear" w:color="auto" w:fill="auto"/>
            <w:noWrap/>
            <w:vAlign w:val="bottom"/>
            <w:hideMark/>
          </w:tcPr>
          <w:p w14:paraId="22D81149" w14:textId="77777777" w:rsidR="00A93D85" w:rsidRPr="003F6B69" w:rsidRDefault="00A93D85" w:rsidP="003F6B69">
            <w:pPr>
              <w:spacing w:after="0" w:line="240" w:lineRule="auto"/>
              <w:jc w:val="right"/>
              <w:rPr>
                <w:rFonts w:eastAsia="Times New Roman" w:cs="Times New Roman"/>
                <w:lang w:val="en-US"/>
              </w:rPr>
            </w:pPr>
            <w:r w:rsidRPr="003F6B69">
              <w:rPr>
                <w:rFonts w:eastAsia="Times New Roman" w:cs="Times New Roman"/>
                <w:lang w:val="en-US"/>
              </w:rPr>
              <w:t>2 052 122 493,59</w:t>
            </w:r>
          </w:p>
        </w:tc>
      </w:tr>
      <w:tr w:rsidR="005E76C4" w:rsidRPr="003F6B69" w14:paraId="3FD0A432" w14:textId="77777777" w:rsidTr="00921D89">
        <w:trPr>
          <w:trHeight w:val="300"/>
        </w:trPr>
        <w:tc>
          <w:tcPr>
            <w:tcW w:w="6200" w:type="dxa"/>
            <w:shd w:val="clear" w:color="auto" w:fill="auto"/>
            <w:noWrap/>
            <w:vAlign w:val="bottom"/>
            <w:hideMark/>
          </w:tcPr>
          <w:p w14:paraId="077AB24A" w14:textId="77777777" w:rsidR="00A93D85" w:rsidRPr="003F6B69" w:rsidRDefault="00A93D85" w:rsidP="003F6B69">
            <w:pPr>
              <w:spacing w:after="0" w:line="240" w:lineRule="auto"/>
              <w:rPr>
                <w:rFonts w:eastAsia="Times New Roman" w:cs="Times New Roman"/>
                <w:lang w:val="en-US"/>
              </w:rPr>
            </w:pPr>
            <w:r w:rsidRPr="003F6B69">
              <w:rPr>
                <w:rFonts w:eastAsia="Times New Roman" w:cs="Times New Roman"/>
                <w:lang w:val="en-US"/>
              </w:rPr>
              <w:t>30190000-7 Office supplies and accessories</w:t>
            </w:r>
          </w:p>
        </w:tc>
        <w:tc>
          <w:tcPr>
            <w:tcW w:w="2200" w:type="dxa"/>
            <w:shd w:val="clear" w:color="auto" w:fill="auto"/>
            <w:noWrap/>
            <w:vAlign w:val="bottom"/>
            <w:hideMark/>
          </w:tcPr>
          <w:p w14:paraId="091683F3" w14:textId="77777777" w:rsidR="00A93D85" w:rsidRPr="003F6B69" w:rsidRDefault="00A93D85" w:rsidP="003F6B69">
            <w:pPr>
              <w:spacing w:after="0" w:line="240" w:lineRule="auto"/>
              <w:jc w:val="right"/>
              <w:rPr>
                <w:rFonts w:eastAsia="Times New Roman" w:cs="Times New Roman"/>
                <w:lang w:val="en-US"/>
              </w:rPr>
            </w:pPr>
            <w:r w:rsidRPr="003F6B69">
              <w:rPr>
                <w:rFonts w:eastAsia="Times New Roman" w:cs="Times New Roman"/>
                <w:lang w:val="en-US"/>
              </w:rPr>
              <w:t>1 767 841 595,10</w:t>
            </w:r>
          </w:p>
        </w:tc>
      </w:tr>
      <w:tr w:rsidR="005E76C4" w:rsidRPr="003F6B69" w14:paraId="50A94E8F" w14:textId="77777777" w:rsidTr="00921D89">
        <w:trPr>
          <w:trHeight w:val="300"/>
        </w:trPr>
        <w:tc>
          <w:tcPr>
            <w:tcW w:w="6200" w:type="dxa"/>
            <w:shd w:val="clear" w:color="auto" w:fill="auto"/>
            <w:noWrap/>
            <w:vAlign w:val="bottom"/>
            <w:hideMark/>
          </w:tcPr>
          <w:p w14:paraId="4237DE5E" w14:textId="77777777" w:rsidR="00A93D85" w:rsidRPr="003F6B69" w:rsidRDefault="00A93D85" w:rsidP="003F6B69">
            <w:pPr>
              <w:spacing w:after="0" w:line="240" w:lineRule="auto"/>
              <w:rPr>
                <w:rFonts w:eastAsia="Times New Roman" w:cs="Times New Roman"/>
                <w:lang w:val="en-US"/>
              </w:rPr>
            </w:pPr>
            <w:r w:rsidRPr="003F6B69">
              <w:rPr>
                <w:rFonts w:eastAsia="Times New Roman" w:cs="Times New Roman"/>
                <w:lang w:val="en-US"/>
              </w:rPr>
              <w:t>14210000-6 Gravel, sand, rubble and fillers</w:t>
            </w:r>
          </w:p>
        </w:tc>
        <w:tc>
          <w:tcPr>
            <w:tcW w:w="2200" w:type="dxa"/>
            <w:shd w:val="clear" w:color="auto" w:fill="auto"/>
            <w:noWrap/>
            <w:vAlign w:val="bottom"/>
            <w:hideMark/>
          </w:tcPr>
          <w:p w14:paraId="745A8B92" w14:textId="77777777" w:rsidR="00A93D85" w:rsidRPr="003F6B69" w:rsidRDefault="00A93D85" w:rsidP="003F6B69">
            <w:pPr>
              <w:spacing w:after="0" w:line="240" w:lineRule="auto"/>
              <w:jc w:val="right"/>
              <w:rPr>
                <w:rFonts w:eastAsia="Times New Roman" w:cs="Times New Roman"/>
                <w:lang w:val="en-US"/>
              </w:rPr>
            </w:pPr>
            <w:r w:rsidRPr="003F6B69">
              <w:rPr>
                <w:rFonts w:eastAsia="Times New Roman" w:cs="Times New Roman"/>
                <w:lang w:val="en-US"/>
              </w:rPr>
              <w:t>1 749 600 161,39</w:t>
            </w:r>
          </w:p>
        </w:tc>
      </w:tr>
      <w:tr w:rsidR="005E76C4" w:rsidRPr="003F6B69" w14:paraId="5BB306D9" w14:textId="77777777" w:rsidTr="00921D89">
        <w:trPr>
          <w:trHeight w:val="300"/>
        </w:trPr>
        <w:tc>
          <w:tcPr>
            <w:tcW w:w="6200" w:type="dxa"/>
            <w:shd w:val="clear" w:color="auto" w:fill="auto"/>
            <w:noWrap/>
            <w:vAlign w:val="bottom"/>
            <w:hideMark/>
          </w:tcPr>
          <w:p w14:paraId="0A379ACB" w14:textId="77777777" w:rsidR="00A93D85" w:rsidRPr="003F6B69" w:rsidRDefault="00A93D85" w:rsidP="003F6B69">
            <w:pPr>
              <w:spacing w:after="0" w:line="240" w:lineRule="auto"/>
              <w:rPr>
                <w:rFonts w:eastAsia="Times New Roman" w:cs="Times New Roman"/>
                <w:lang w:val="en-US"/>
              </w:rPr>
            </w:pPr>
            <w:r w:rsidRPr="003F6B69">
              <w:rPr>
                <w:rFonts w:eastAsia="Times New Roman" w:cs="Times New Roman"/>
                <w:lang w:val="en-US"/>
              </w:rPr>
              <w:t>18810000-0 Shoes, except sports and protective</w:t>
            </w:r>
          </w:p>
        </w:tc>
        <w:tc>
          <w:tcPr>
            <w:tcW w:w="2200" w:type="dxa"/>
            <w:shd w:val="clear" w:color="auto" w:fill="auto"/>
            <w:noWrap/>
            <w:vAlign w:val="bottom"/>
            <w:hideMark/>
          </w:tcPr>
          <w:p w14:paraId="123A253B" w14:textId="77777777" w:rsidR="00A93D85" w:rsidRPr="003F6B69" w:rsidRDefault="00A93D85" w:rsidP="003F6B69">
            <w:pPr>
              <w:spacing w:after="0" w:line="240" w:lineRule="auto"/>
              <w:jc w:val="right"/>
              <w:rPr>
                <w:rFonts w:eastAsia="Times New Roman" w:cs="Times New Roman"/>
                <w:lang w:val="en-US"/>
              </w:rPr>
            </w:pPr>
            <w:r w:rsidRPr="003F6B69">
              <w:rPr>
                <w:rFonts w:eastAsia="Times New Roman" w:cs="Times New Roman"/>
                <w:lang w:val="en-US"/>
              </w:rPr>
              <w:t>1 145 075 194,38</w:t>
            </w:r>
          </w:p>
        </w:tc>
      </w:tr>
      <w:tr w:rsidR="005E76C4" w:rsidRPr="003F6B69" w14:paraId="640AECD4" w14:textId="77777777" w:rsidTr="00921D89">
        <w:trPr>
          <w:trHeight w:val="300"/>
        </w:trPr>
        <w:tc>
          <w:tcPr>
            <w:tcW w:w="6200" w:type="dxa"/>
            <w:shd w:val="clear" w:color="auto" w:fill="auto"/>
            <w:noWrap/>
            <w:vAlign w:val="bottom"/>
            <w:hideMark/>
          </w:tcPr>
          <w:p w14:paraId="7E1A986E" w14:textId="77777777" w:rsidR="00A93D85" w:rsidRPr="003F6B69" w:rsidRDefault="00A93D85" w:rsidP="003F6B69">
            <w:pPr>
              <w:spacing w:after="0" w:line="240" w:lineRule="auto"/>
              <w:rPr>
                <w:rFonts w:eastAsia="Times New Roman" w:cs="Times New Roman"/>
                <w:lang w:val="en-US"/>
              </w:rPr>
            </w:pPr>
            <w:r w:rsidRPr="003F6B69">
              <w:rPr>
                <w:rFonts w:eastAsia="Times New Roman" w:cs="Times New Roman"/>
                <w:lang w:val="en-US"/>
              </w:rPr>
              <w:t>39710000-2 Electrical appliances</w:t>
            </w:r>
          </w:p>
        </w:tc>
        <w:tc>
          <w:tcPr>
            <w:tcW w:w="2200" w:type="dxa"/>
            <w:shd w:val="clear" w:color="auto" w:fill="auto"/>
            <w:noWrap/>
            <w:vAlign w:val="bottom"/>
            <w:hideMark/>
          </w:tcPr>
          <w:p w14:paraId="5D56BFDA" w14:textId="77777777" w:rsidR="00A93D85" w:rsidRPr="003F6B69" w:rsidRDefault="00A93D85" w:rsidP="003F6B69">
            <w:pPr>
              <w:spacing w:after="0" w:line="240" w:lineRule="auto"/>
              <w:jc w:val="right"/>
              <w:rPr>
                <w:rFonts w:eastAsia="Times New Roman" w:cs="Times New Roman"/>
                <w:lang w:val="en-US"/>
              </w:rPr>
            </w:pPr>
            <w:r w:rsidRPr="003F6B69">
              <w:rPr>
                <w:rFonts w:eastAsia="Times New Roman" w:cs="Times New Roman"/>
                <w:lang w:val="en-US"/>
              </w:rPr>
              <w:t>684 592 688,58</w:t>
            </w:r>
          </w:p>
        </w:tc>
      </w:tr>
      <w:tr w:rsidR="005E76C4" w:rsidRPr="003F6B69" w14:paraId="4E29D8C1" w14:textId="77777777" w:rsidTr="00921D89">
        <w:trPr>
          <w:trHeight w:val="300"/>
        </w:trPr>
        <w:tc>
          <w:tcPr>
            <w:tcW w:w="6200" w:type="dxa"/>
            <w:shd w:val="clear" w:color="auto" w:fill="auto"/>
            <w:noWrap/>
            <w:vAlign w:val="bottom"/>
            <w:hideMark/>
          </w:tcPr>
          <w:p w14:paraId="122C6AAB" w14:textId="77777777" w:rsidR="00A93D85" w:rsidRPr="003F6B69" w:rsidRDefault="00A93D85" w:rsidP="003F6B69">
            <w:pPr>
              <w:spacing w:after="0" w:line="240" w:lineRule="auto"/>
              <w:rPr>
                <w:rFonts w:eastAsia="Times New Roman" w:cs="Times New Roman"/>
                <w:lang w:val="en-US"/>
              </w:rPr>
            </w:pPr>
            <w:r w:rsidRPr="003F6B69">
              <w:rPr>
                <w:rFonts w:eastAsia="Times New Roman" w:cs="Times New Roman"/>
                <w:lang w:val="en-US"/>
              </w:rPr>
              <w:t>18110000-3 Uniforms clothing</w:t>
            </w:r>
          </w:p>
        </w:tc>
        <w:tc>
          <w:tcPr>
            <w:tcW w:w="2200" w:type="dxa"/>
            <w:shd w:val="clear" w:color="auto" w:fill="auto"/>
            <w:noWrap/>
            <w:vAlign w:val="bottom"/>
            <w:hideMark/>
          </w:tcPr>
          <w:p w14:paraId="4D04D9F1" w14:textId="77777777" w:rsidR="00A93D85" w:rsidRPr="003F6B69" w:rsidRDefault="00A93D85" w:rsidP="003F6B69">
            <w:pPr>
              <w:spacing w:after="0" w:line="240" w:lineRule="auto"/>
              <w:jc w:val="right"/>
              <w:rPr>
                <w:rFonts w:eastAsia="Times New Roman" w:cs="Times New Roman"/>
                <w:lang w:val="en-US"/>
              </w:rPr>
            </w:pPr>
            <w:r w:rsidRPr="003F6B69">
              <w:rPr>
                <w:rFonts w:eastAsia="Times New Roman" w:cs="Times New Roman"/>
                <w:lang w:val="en-US"/>
              </w:rPr>
              <w:t>660 020 377,91</w:t>
            </w:r>
          </w:p>
        </w:tc>
      </w:tr>
      <w:tr w:rsidR="005E76C4" w:rsidRPr="003F6B69" w14:paraId="4B480B02" w14:textId="77777777" w:rsidTr="00921D89">
        <w:trPr>
          <w:trHeight w:val="300"/>
        </w:trPr>
        <w:tc>
          <w:tcPr>
            <w:tcW w:w="6200" w:type="dxa"/>
            <w:shd w:val="clear" w:color="auto" w:fill="auto"/>
            <w:noWrap/>
            <w:vAlign w:val="bottom"/>
            <w:hideMark/>
          </w:tcPr>
          <w:p w14:paraId="366D34A9" w14:textId="77777777" w:rsidR="00A93D85" w:rsidRPr="003F6B69" w:rsidRDefault="00A93D85" w:rsidP="003F6B69">
            <w:pPr>
              <w:spacing w:after="0" w:line="240" w:lineRule="auto"/>
              <w:rPr>
                <w:rFonts w:eastAsia="Times New Roman" w:cs="Times New Roman"/>
                <w:lang w:val="en-US"/>
              </w:rPr>
            </w:pPr>
            <w:r w:rsidRPr="003F6B69">
              <w:rPr>
                <w:rFonts w:eastAsia="Times New Roman" w:cs="Times New Roman"/>
                <w:lang w:val="en-US"/>
              </w:rPr>
              <w:t>19520000-7 Plastic products</w:t>
            </w:r>
          </w:p>
        </w:tc>
        <w:tc>
          <w:tcPr>
            <w:tcW w:w="2200" w:type="dxa"/>
            <w:shd w:val="clear" w:color="auto" w:fill="auto"/>
            <w:noWrap/>
            <w:vAlign w:val="bottom"/>
            <w:hideMark/>
          </w:tcPr>
          <w:p w14:paraId="168A1B5A" w14:textId="77777777" w:rsidR="00A93D85" w:rsidRPr="003F6B69" w:rsidRDefault="00A93D85" w:rsidP="003F6B69">
            <w:pPr>
              <w:spacing w:after="0" w:line="240" w:lineRule="auto"/>
              <w:jc w:val="right"/>
              <w:rPr>
                <w:rFonts w:eastAsia="Times New Roman" w:cs="Times New Roman"/>
                <w:lang w:val="en-US"/>
              </w:rPr>
            </w:pPr>
            <w:r w:rsidRPr="003F6B69">
              <w:rPr>
                <w:rFonts w:eastAsia="Times New Roman" w:cs="Times New Roman"/>
                <w:lang w:val="en-US"/>
              </w:rPr>
              <w:t>626 923 852,60</w:t>
            </w:r>
          </w:p>
        </w:tc>
      </w:tr>
      <w:tr w:rsidR="005E76C4" w:rsidRPr="003F6B69" w14:paraId="784D177E" w14:textId="77777777" w:rsidTr="00921D89">
        <w:trPr>
          <w:trHeight w:val="300"/>
        </w:trPr>
        <w:tc>
          <w:tcPr>
            <w:tcW w:w="6200" w:type="dxa"/>
            <w:shd w:val="clear" w:color="auto" w:fill="auto"/>
            <w:noWrap/>
            <w:vAlign w:val="bottom"/>
            <w:hideMark/>
          </w:tcPr>
          <w:p w14:paraId="25DB383A" w14:textId="77777777" w:rsidR="00A93D85" w:rsidRPr="003F6B69" w:rsidRDefault="00A93D85" w:rsidP="003F6B69">
            <w:pPr>
              <w:spacing w:after="0" w:line="240" w:lineRule="auto"/>
              <w:rPr>
                <w:rFonts w:eastAsia="Times New Roman" w:cs="Times New Roman"/>
                <w:lang w:val="en-US"/>
              </w:rPr>
            </w:pPr>
            <w:r w:rsidRPr="003F6B69">
              <w:rPr>
                <w:rFonts w:eastAsia="Times New Roman" w:cs="Times New Roman"/>
                <w:lang w:val="en-US"/>
              </w:rPr>
              <w:t>18130000-9 Industrial clothing</w:t>
            </w:r>
          </w:p>
        </w:tc>
        <w:tc>
          <w:tcPr>
            <w:tcW w:w="2200" w:type="dxa"/>
            <w:shd w:val="clear" w:color="auto" w:fill="auto"/>
            <w:noWrap/>
            <w:vAlign w:val="bottom"/>
            <w:hideMark/>
          </w:tcPr>
          <w:p w14:paraId="6608BD25" w14:textId="77777777" w:rsidR="00A93D85" w:rsidRPr="003F6B69" w:rsidRDefault="00A93D85" w:rsidP="003F6B69">
            <w:pPr>
              <w:spacing w:after="0" w:line="240" w:lineRule="auto"/>
              <w:jc w:val="right"/>
              <w:rPr>
                <w:rFonts w:eastAsia="Times New Roman" w:cs="Times New Roman"/>
                <w:lang w:val="en-US"/>
              </w:rPr>
            </w:pPr>
            <w:r w:rsidRPr="003F6B69">
              <w:rPr>
                <w:rFonts w:eastAsia="Times New Roman" w:cs="Times New Roman"/>
                <w:lang w:val="en-US"/>
              </w:rPr>
              <w:t>512 216 574,06</w:t>
            </w:r>
          </w:p>
        </w:tc>
      </w:tr>
      <w:tr w:rsidR="005E76C4" w:rsidRPr="003F6B69" w14:paraId="1DDC2BD2" w14:textId="77777777" w:rsidTr="00921D89">
        <w:trPr>
          <w:trHeight w:val="300"/>
        </w:trPr>
        <w:tc>
          <w:tcPr>
            <w:tcW w:w="6200" w:type="dxa"/>
            <w:shd w:val="clear" w:color="auto" w:fill="auto"/>
            <w:noWrap/>
            <w:vAlign w:val="bottom"/>
            <w:hideMark/>
          </w:tcPr>
          <w:p w14:paraId="408B41EC" w14:textId="77777777" w:rsidR="00A93D85" w:rsidRPr="003F6B69" w:rsidRDefault="00A93D85" w:rsidP="003F6B69">
            <w:pPr>
              <w:spacing w:after="0" w:line="240" w:lineRule="auto"/>
              <w:rPr>
                <w:rFonts w:eastAsia="Times New Roman" w:cs="Times New Roman"/>
                <w:lang w:val="en-US"/>
              </w:rPr>
            </w:pPr>
            <w:r w:rsidRPr="003F6B69">
              <w:rPr>
                <w:rFonts w:eastAsia="Times New Roman" w:cs="Times New Roman"/>
                <w:lang w:val="en-US"/>
              </w:rPr>
              <w:t>39520000-3 Finished textile</w:t>
            </w:r>
          </w:p>
        </w:tc>
        <w:tc>
          <w:tcPr>
            <w:tcW w:w="2200" w:type="dxa"/>
            <w:shd w:val="clear" w:color="auto" w:fill="auto"/>
            <w:noWrap/>
            <w:vAlign w:val="bottom"/>
            <w:hideMark/>
          </w:tcPr>
          <w:p w14:paraId="396CCC08" w14:textId="77777777" w:rsidR="00A93D85" w:rsidRPr="003F6B69" w:rsidRDefault="00A93D85" w:rsidP="003F6B69">
            <w:pPr>
              <w:spacing w:after="0" w:line="240" w:lineRule="auto"/>
              <w:jc w:val="right"/>
              <w:rPr>
                <w:rFonts w:eastAsia="Times New Roman" w:cs="Times New Roman"/>
                <w:lang w:val="en-US"/>
              </w:rPr>
            </w:pPr>
            <w:r w:rsidRPr="003F6B69">
              <w:rPr>
                <w:rFonts w:eastAsia="Times New Roman" w:cs="Times New Roman"/>
                <w:lang w:val="en-US"/>
              </w:rPr>
              <w:t>405 842 780,04</w:t>
            </w:r>
          </w:p>
        </w:tc>
      </w:tr>
      <w:tr w:rsidR="00A93D85" w:rsidRPr="003F6B69" w14:paraId="7BF517A4" w14:textId="77777777" w:rsidTr="00921D89">
        <w:trPr>
          <w:trHeight w:val="300"/>
        </w:trPr>
        <w:tc>
          <w:tcPr>
            <w:tcW w:w="6200" w:type="dxa"/>
            <w:shd w:val="clear" w:color="auto" w:fill="auto"/>
            <w:noWrap/>
            <w:vAlign w:val="bottom"/>
            <w:hideMark/>
          </w:tcPr>
          <w:p w14:paraId="2289D3C2" w14:textId="77777777" w:rsidR="00A93D85" w:rsidRPr="003F6B69" w:rsidRDefault="00A93D85" w:rsidP="003F6B69">
            <w:pPr>
              <w:spacing w:after="0" w:line="240" w:lineRule="auto"/>
              <w:rPr>
                <w:rFonts w:eastAsia="Times New Roman" w:cs="Times New Roman"/>
                <w:lang w:val="en-US"/>
              </w:rPr>
            </w:pPr>
            <w:r w:rsidRPr="003F6B69">
              <w:rPr>
                <w:rFonts w:eastAsia="Times New Roman" w:cs="Times New Roman"/>
                <w:lang w:val="en-US"/>
              </w:rPr>
              <w:t>44420000-0 Construction products</w:t>
            </w:r>
          </w:p>
        </w:tc>
        <w:tc>
          <w:tcPr>
            <w:tcW w:w="2200" w:type="dxa"/>
            <w:shd w:val="clear" w:color="auto" w:fill="auto"/>
            <w:noWrap/>
            <w:vAlign w:val="bottom"/>
            <w:hideMark/>
          </w:tcPr>
          <w:p w14:paraId="1C8D835C" w14:textId="77777777" w:rsidR="00A93D85" w:rsidRPr="003F6B69" w:rsidRDefault="00A93D85" w:rsidP="003F6B69">
            <w:pPr>
              <w:spacing w:after="0" w:line="240" w:lineRule="auto"/>
              <w:jc w:val="right"/>
              <w:rPr>
                <w:rFonts w:eastAsia="Times New Roman" w:cs="Times New Roman"/>
                <w:lang w:val="en-US"/>
              </w:rPr>
            </w:pPr>
            <w:r w:rsidRPr="003F6B69">
              <w:rPr>
                <w:rFonts w:eastAsia="Times New Roman" w:cs="Times New Roman"/>
                <w:lang w:val="en-US"/>
              </w:rPr>
              <w:t>357 570 363,69</w:t>
            </w:r>
          </w:p>
        </w:tc>
      </w:tr>
    </w:tbl>
    <w:p w14:paraId="0498E9C4" w14:textId="77777777" w:rsidR="00A93D85" w:rsidRPr="003F6B69" w:rsidRDefault="00A93D85" w:rsidP="003F6B69">
      <w:pPr>
        <w:shd w:val="clear" w:color="auto" w:fill="FFFFFF"/>
        <w:spacing w:after="0" w:line="240" w:lineRule="auto"/>
        <w:rPr>
          <w:rFonts w:eastAsia="MS Mincho" w:cs="Times New Roman"/>
          <w:lang w:val="en-US" w:eastAsia="ja-JP"/>
        </w:rPr>
      </w:pPr>
    </w:p>
    <w:p w14:paraId="794CA8FD" w14:textId="77777777" w:rsidR="00A93D85" w:rsidRPr="003F6B69" w:rsidRDefault="00A93D85" w:rsidP="003F6B69">
      <w:pPr>
        <w:shd w:val="clear" w:color="auto" w:fill="FFFFFF"/>
        <w:spacing w:after="0" w:line="240" w:lineRule="auto"/>
        <w:jc w:val="center"/>
        <w:rPr>
          <w:rFonts w:eastAsia="MS Mincho" w:cs="Times New Roman"/>
          <w:b/>
          <w:lang w:val="en-US" w:eastAsia="ja-JP"/>
        </w:rPr>
      </w:pPr>
      <w:r w:rsidRPr="003F6B69">
        <w:rPr>
          <w:rFonts w:eastAsia="MS Mincho" w:cs="Times New Roman"/>
          <w:b/>
          <w:lang w:val="en-US" w:eastAsia="ja-JP"/>
        </w:rPr>
        <w:t xml:space="preserve">TOP-5 works </w:t>
      </w:r>
    </w:p>
    <w:tbl>
      <w:tblPr>
        <w:tblW w:w="8400" w:type="dxa"/>
        <w:tblLook w:val="04A0" w:firstRow="1" w:lastRow="0" w:firstColumn="1" w:lastColumn="0" w:noHBand="0" w:noVBand="1"/>
      </w:tblPr>
      <w:tblGrid>
        <w:gridCol w:w="6200"/>
        <w:gridCol w:w="2200"/>
      </w:tblGrid>
      <w:tr w:rsidR="005E76C4" w:rsidRPr="003F6B69" w14:paraId="2A2F1A00" w14:textId="77777777" w:rsidTr="00921D89">
        <w:trPr>
          <w:trHeight w:val="300"/>
        </w:trPr>
        <w:tc>
          <w:tcPr>
            <w:tcW w:w="6200" w:type="dxa"/>
            <w:tcBorders>
              <w:top w:val="nil"/>
              <w:left w:val="nil"/>
              <w:bottom w:val="nil"/>
              <w:right w:val="nil"/>
            </w:tcBorders>
            <w:shd w:val="clear" w:color="auto" w:fill="auto"/>
            <w:noWrap/>
            <w:vAlign w:val="bottom"/>
            <w:hideMark/>
          </w:tcPr>
          <w:p w14:paraId="0CFBF93C" w14:textId="77777777" w:rsidR="00A93D85" w:rsidRPr="003F6B69" w:rsidRDefault="00A93D85" w:rsidP="003F6B69">
            <w:pPr>
              <w:spacing w:after="0" w:line="240" w:lineRule="auto"/>
              <w:jc w:val="center"/>
              <w:rPr>
                <w:rFonts w:eastAsia="Times New Roman" w:cs="Times New Roman"/>
                <w:lang w:val="en-US"/>
              </w:rPr>
            </w:pPr>
            <w:r w:rsidRPr="003F6B69">
              <w:rPr>
                <w:rFonts w:eastAsia="Times New Roman" w:cs="Times New Roman"/>
                <w:bCs/>
                <w:lang w:val="en-US"/>
              </w:rPr>
              <w:t>CPV class of the lot (aggregated)</w:t>
            </w:r>
          </w:p>
        </w:tc>
        <w:tc>
          <w:tcPr>
            <w:tcW w:w="2200" w:type="dxa"/>
            <w:tcBorders>
              <w:top w:val="nil"/>
              <w:left w:val="nil"/>
              <w:bottom w:val="nil"/>
              <w:right w:val="nil"/>
            </w:tcBorders>
            <w:shd w:val="clear" w:color="auto" w:fill="auto"/>
            <w:noWrap/>
            <w:vAlign w:val="bottom"/>
            <w:hideMark/>
          </w:tcPr>
          <w:p w14:paraId="39952812" w14:textId="77777777" w:rsidR="00A93D85" w:rsidRPr="003F6B69" w:rsidRDefault="00A93D85" w:rsidP="003F6B69">
            <w:pPr>
              <w:spacing w:after="0" w:line="240" w:lineRule="auto"/>
              <w:jc w:val="center"/>
              <w:rPr>
                <w:rFonts w:eastAsia="Times New Roman" w:cs="Times New Roman"/>
                <w:lang w:val="en-US"/>
              </w:rPr>
            </w:pPr>
            <w:r w:rsidRPr="003F6B69">
              <w:rPr>
                <w:rFonts w:eastAsia="Times New Roman" w:cs="Times New Roman"/>
                <w:bCs/>
                <w:lang w:val="en-US"/>
              </w:rPr>
              <w:t xml:space="preserve">      Total, UAH</w:t>
            </w:r>
          </w:p>
        </w:tc>
      </w:tr>
      <w:tr w:rsidR="005E76C4" w:rsidRPr="003F6B69" w14:paraId="4052E8B4" w14:textId="77777777" w:rsidTr="00921D89">
        <w:trPr>
          <w:trHeight w:val="300"/>
        </w:trPr>
        <w:tc>
          <w:tcPr>
            <w:tcW w:w="6200" w:type="dxa"/>
            <w:tcBorders>
              <w:top w:val="nil"/>
              <w:left w:val="nil"/>
              <w:bottom w:val="nil"/>
              <w:right w:val="nil"/>
            </w:tcBorders>
            <w:shd w:val="clear" w:color="auto" w:fill="auto"/>
            <w:noWrap/>
            <w:vAlign w:val="bottom"/>
            <w:hideMark/>
          </w:tcPr>
          <w:p w14:paraId="6C053535" w14:textId="77777777" w:rsidR="00A93D85" w:rsidRPr="003F6B69" w:rsidRDefault="00A93D85" w:rsidP="003F6B69">
            <w:pPr>
              <w:spacing w:after="0" w:line="240" w:lineRule="auto"/>
              <w:rPr>
                <w:rFonts w:eastAsia="Times New Roman" w:cs="Times New Roman"/>
                <w:lang w:val="en-US"/>
              </w:rPr>
            </w:pPr>
            <w:r w:rsidRPr="003F6B69">
              <w:rPr>
                <w:rFonts w:eastAsia="Times New Roman" w:cs="Times New Roman"/>
                <w:lang w:val="en-US"/>
              </w:rPr>
              <w:t>45230000-8 Construction of pipelines, communication and transmission lines, highways, roads, airfields and railways; alignment of surfaces</w:t>
            </w:r>
          </w:p>
        </w:tc>
        <w:tc>
          <w:tcPr>
            <w:tcW w:w="2200" w:type="dxa"/>
            <w:tcBorders>
              <w:top w:val="nil"/>
              <w:left w:val="nil"/>
              <w:bottom w:val="nil"/>
              <w:right w:val="nil"/>
            </w:tcBorders>
            <w:shd w:val="clear" w:color="auto" w:fill="auto"/>
            <w:noWrap/>
            <w:vAlign w:val="bottom"/>
            <w:hideMark/>
          </w:tcPr>
          <w:p w14:paraId="1ED72FD6" w14:textId="77777777" w:rsidR="00A93D85" w:rsidRPr="003F6B69" w:rsidRDefault="00A93D85" w:rsidP="003F6B69">
            <w:pPr>
              <w:spacing w:after="0" w:line="240" w:lineRule="auto"/>
              <w:jc w:val="right"/>
              <w:rPr>
                <w:rFonts w:eastAsia="Times New Roman" w:cs="Times New Roman"/>
                <w:lang w:val="en-US"/>
              </w:rPr>
            </w:pPr>
            <w:r w:rsidRPr="003F6B69">
              <w:rPr>
                <w:rFonts w:eastAsia="Times New Roman" w:cs="Times New Roman"/>
                <w:lang w:val="en-US"/>
              </w:rPr>
              <w:t>171 108 550 017,11</w:t>
            </w:r>
          </w:p>
        </w:tc>
      </w:tr>
      <w:tr w:rsidR="005E76C4" w:rsidRPr="003F6B69" w14:paraId="7C74214D" w14:textId="77777777" w:rsidTr="00921D89">
        <w:trPr>
          <w:trHeight w:val="300"/>
        </w:trPr>
        <w:tc>
          <w:tcPr>
            <w:tcW w:w="6200" w:type="dxa"/>
            <w:tcBorders>
              <w:top w:val="nil"/>
              <w:left w:val="nil"/>
              <w:bottom w:val="nil"/>
              <w:right w:val="nil"/>
            </w:tcBorders>
            <w:shd w:val="clear" w:color="auto" w:fill="auto"/>
            <w:noWrap/>
            <w:vAlign w:val="bottom"/>
            <w:hideMark/>
          </w:tcPr>
          <w:p w14:paraId="47B61190" w14:textId="77777777" w:rsidR="00A93D85" w:rsidRPr="003F6B69" w:rsidRDefault="00A93D85" w:rsidP="003F6B69">
            <w:pPr>
              <w:spacing w:after="0" w:line="240" w:lineRule="auto"/>
              <w:rPr>
                <w:rFonts w:eastAsia="Times New Roman" w:cs="Times New Roman"/>
                <w:lang w:val="en-US"/>
              </w:rPr>
            </w:pPr>
            <w:r w:rsidRPr="003F6B69">
              <w:rPr>
                <w:rFonts w:eastAsia="Times New Roman" w:cs="Times New Roman"/>
                <w:lang w:val="en-US"/>
              </w:rPr>
              <w:t>45450000-6 Other final construction work</w:t>
            </w:r>
          </w:p>
        </w:tc>
        <w:tc>
          <w:tcPr>
            <w:tcW w:w="2200" w:type="dxa"/>
            <w:tcBorders>
              <w:top w:val="nil"/>
              <w:left w:val="nil"/>
              <w:bottom w:val="nil"/>
              <w:right w:val="nil"/>
            </w:tcBorders>
            <w:shd w:val="clear" w:color="auto" w:fill="auto"/>
            <w:noWrap/>
            <w:vAlign w:val="bottom"/>
            <w:hideMark/>
          </w:tcPr>
          <w:p w14:paraId="2ECCA8CA" w14:textId="77777777" w:rsidR="00A93D85" w:rsidRPr="003F6B69" w:rsidRDefault="00A93D85" w:rsidP="003F6B69">
            <w:pPr>
              <w:spacing w:after="0" w:line="240" w:lineRule="auto"/>
              <w:jc w:val="right"/>
              <w:rPr>
                <w:rFonts w:eastAsia="Times New Roman" w:cs="Times New Roman"/>
                <w:lang w:val="en-US"/>
              </w:rPr>
            </w:pPr>
            <w:r w:rsidRPr="003F6B69">
              <w:rPr>
                <w:rFonts w:eastAsia="Times New Roman" w:cs="Times New Roman"/>
                <w:lang w:val="en-US"/>
              </w:rPr>
              <w:t>81 095 087 362,25</w:t>
            </w:r>
          </w:p>
        </w:tc>
      </w:tr>
      <w:tr w:rsidR="005E76C4" w:rsidRPr="003F6B69" w14:paraId="7E87A790" w14:textId="77777777" w:rsidTr="00921D89">
        <w:trPr>
          <w:trHeight w:val="300"/>
        </w:trPr>
        <w:tc>
          <w:tcPr>
            <w:tcW w:w="6200" w:type="dxa"/>
            <w:tcBorders>
              <w:top w:val="nil"/>
              <w:left w:val="nil"/>
              <w:bottom w:val="nil"/>
              <w:right w:val="nil"/>
            </w:tcBorders>
            <w:shd w:val="clear" w:color="auto" w:fill="auto"/>
            <w:noWrap/>
            <w:vAlign w:val="bottom"/>
            <w:hideMark/>
          </w:tcPr>
          <w:p w14:paraId="0E2E7199" w14:textId="77777777" w:rsidR="00A93D85" w:rsidRPr="003F6B69" w:rsidRDefault="00A93D85" w:rsidP="003F6B69">
            <w:pPr>
              <w:spacing w:after="0" w:line="240" w:lineRule="auto"/>
              <w:rPr>
                <w:rFonts w:eastAsia="Times New Roman" w:cs="Times New Roman"/>
                <w:lang w:val="en-US"/>
              </w:rPr>
            </w:pPr>
            <w:r w:rsidRPr="003F6B69">
              <w:rPr>
                <w:rFonts w:eastAsia="Times New Roman" w:cs="Times New Roman"/>
                <w:lang w:val="en-US"/>
              </w:rPr>
              <w:t>45210000-2 Construction of buildings</w:t>
            </w:r>
          </w:p>
        </w:tc>
        <w:tc>
          <w:tcPr>
            <w:tcW w:w="2200" w:type="dxa"/>
            <w:tcBorders>
              <w:top w:val="nil"/>
              <w:left w:val="nil"/>
              <w:bottom w:val="nil"/>
              <w:right w:val="nil"/>
            </w:tcBorders>
            <w:shd w:val="clear" w:color="auto" w:fill="auto"/>
            <w:noWrap/>
            <w:vAlign w:val="bottom"/>
            <w:hideMark/>
          </w:tcPr>
          <w:p w14:paraId="26C8C058" w14:textId="77777777" w:rsidR="00A93D85" w:rsidRPr="003F6B69" w:rsidRDefault="00A93D85" w:rsidP="003F6B69">
            <w:pPr>
              <w:spacing w:after="0" w:line="240" w:lineRule="auto"/>
              <w:jc w:val="right"/>
              <w:rPr>
                <w:rFonts w:eastAsia="Times New Roman" w:cs="Times New Roman"/>
                <w:lang w:val="en-US"/>
              </w:rPr>
            </w:pPr>
            <w:r w:rsidRPr="003F6B69">
              <w:rPr>
                <w:rFonts w:eastAsia="Times New Roman" w:cs="Times New Roman"/>
                <w:lang w:val="en-US"/>
              </w:rPr>
              <w:t>36 712 121 497,46</w:t>
            </w:r>
          </w:p>
        </w:tc>
      </w:tr>
      <w:tr w:rsidR="005E76C4" w:rsidRPr="003F6B69" w14:paraId="0AE297DA" w14:textId="77777777" w:rsidTr="00921D89">
        <w:trPr>
          <w:trHeight w:val="300"/>
        </w:trPr>
        <w:tc>
          <w:tcPr>
            <w:tcW w:w="6200" w:type="dxa"/>
            <w:tcBorders>
              <w:top w:val="nil"/>
              <w:left w:val="nil"/>
              <w:bottom w:val="nil"/>
              <w:right w:val="nil"/>
            </w:tcBorders>
            <w:shd w:val="clear" w:color="auto" w:fill="auto"/>
            <w:noWrap/>
            <w:vAlign w:val="bottom"/>
            <w:hideMark/>
          </w:tcPr>
          <w:p w14:paraId="353436F9" w14:textId="77777777" w:rsidR="00A93D85" w:rsidRPr="003F6B69" w:rsidRDefault="00A93D85" w:rsidP="003F6B69">
            <w:pPr>
              <w:spacing w:after="0" w:line="240" w:lineRule="auto"/>
              <w:rPr>
                <w:rFonts w:eastAsia="Times New Roman" w:cs="Times New Roman"/>
                <w:lang w:val="en-US"/>
              </w:rPr>
            </w:pPr>
            <w:r w:rsidRPr="003F6B69">
              <w:rPr>
                <w:rFonts w:eastAsia="Times New Roman" w:cs="Times New Roman"/>
                <w:lang w:val="en-US"/>
              </w:rPr>
              <w:t>45440000-3 Painting and glazing</w:t>
            </w:r>
          </w:p>
        </w:tc>
        <w:tc>
          <w:tcPr>
            <w:tcW w:w="2200" w:type="dxa"/>
            <w:tcBorders>
              <w:top w:val="nil"/>
              <w:left w:val="nil"/>
              <w:bottom w:val="nil"/>
              <w:right w:val="nil"/>
            </w:tcBorders>
            <w:shd w:val="clear" w:color="auto" w:fill="auto"/>
            <w:noWrap/>
            <w:vAlign w:val="bottom"/>
            <w:hideMark/>
          </w:tcPr>
          <w:p w14:paraId="2F2DCB72" w14:textId="77777777" w:rsidR="00A93D85" w:rsidRPr="003F6B69" w:rsidRDefault="00A93D85" w:rsidP="003F6B69">
            <w:pPr>
              <w:spacing w:after="0" w:line="240" w:lineRule="auto"/>
              <w:jc w:val="right"/>
              <w:rPr>
                <w:rFonts w:eastAsia="Times New Roman" w:cs="Times New Roman"/>
                <w:lang w:val="en-US"/>
              </w:rPr>
            </w:pPr>
            <w:r w:rsidRPr="003F6B69">
              <w:rPr>
                <w:rFonts w:eastAsia="Times New Roman" w:cs="Times New Roman"/>
                <w:lang w:val="en-US"/>
              </w:rPr>
              <w:t>1 215 027 747,88</w:t>
            </w:r>
          </w:p>
        </w:tc>
      </w:tr>
      <w:tr w:rsidR="00A93D85" w:rsidRPr="003F6B69" w14:paraId="762EBE3D" w14:textId="77777777" w:rsidTr="00921D89">
        <w:trPr>
          <w:trHeight w:val="300"/>
        </w:trPr>
        <w:tc>
          <w:tcPr>
            <w:tcW w:w="6200" w:type="dxa"/>
            <w:tcBorders>
              <w:top w:val="nil"/>
              <w:left w:val="nil"/>
              <w:bottom w:val="nil"/>
              <w:right w:val="nil"/>
            </w:tcBorders>
            <w:shd w:val="clear" w:color="auto" w:fill="auto"/>
            <w:noWrap/>
            <w:vAlign w:val="bottom"/>
            <w:hideMark/>
          </w:tcPr>
          <w:p w14:paraId="31E84BF4" w14:textId="77777777" w:rsidR="00A93D85" w:rsidRPr="003F6B69" w:rsidRDefault="00A93D85" w:rsidP="003F6B69">
            <w:pPr>
              <w:spacing w:after="0" w:line="240" w:lineRule="auto"/>
              <w:rPr>
                <w:rFonts w:eastAsia="Times New Roman" w:cs="Times New Roman"/>
                <w:lang w:val="en-US"/>
              </w:rPr>
            </w:pPr>
            <w:r w:rsidRPr="003F6B69">
              <w:rPr>
                <w:rFonts w:eastAsia="Times New Roman" w:cs="Times New Roman"/>
                <w:lang w:val="en-US"/>
              </w:rPr>
              <w:t>45330000-9 Plumbing and sanitary works</w:t>
            </w:r>
          </w:p>
        </w:tc>
        <w:tc>
          <w:tcPr>
            <w:tcW w:w="2200" w:type="dxa"/>
            <w:tcBorders>
              <w:top w:val="nil"/>
              <w:left w:val="nil"/>
              <w:bottom w:val="nil"/>
              <w:right w:val="nil"/>
            </w:tcBorders>
            <w:shd w:val="clear" w:color="auto" w:fill="auto"/>
            <w:noWrap/>
            <w:vAlign w:val="bottom"/>
            <w:hideMark/>
          </w:tcPr>
          <w:p w14:paraId="37B6AD9A" w14:textId="77777777" w:rsidR="00A93D85" w:rsidRPr="003F6B69" w:rsidRDefault="00A93D85" w:rsidP="003F6B69">
            <w:pPr>
              <w:spacing w:after="0" w:line="240" w:lineRule="auto"/>
              <w:jc w:val="right"/>
              <w:rPr>
                <w:rFonts w:eastAsia="Times New Roman" w:cs="Times New Roman"/>
                <w:lang w:val="en-US"/>
              </w:rPr>
            </w:pPr>
            <w:r w:rsidRPr="003F6B69">
              <w:rPr>
                <w:rFonts w:eastAsia="Times New Roman" w:cs="Times New Roman"/>
                <w:lang w:val="en-US"/>
              </w:rPr>
              <w:t>1 130 028 844,04</w:t>
            </w:r>
          </w:p>
        </w:tc>
      </w:tr>
    </w:tbl>
    <w:p w14:paraId="7A452D6E" w14:textId="77777777" w:rsidR="00A93D85" w:rsidRPr="003F6B69" w:rsidRDefault="00A93D85" w:rsidP="003F6B69">
      <w:pPr>
        <w:shd w:val="clear" w:color="auto" w:fill="FFFFFF"/>
        <w:spacing w:after="0" w:line="240" w:lineRule="auto"/>
        <w:jc w:val="center"/>
        <w:rPr>
          <w:rFonts w:eastAsia="MS Mincho" w:cs="Times New Roman"/>
          <w:lang w:val="en-US" w:eastAsia="ja-JP"/>
        </w:rPr>
      </w:pPr>
    </w:p>
    <w:p w14:paraId="4AECDE28" w14:textId="77777777" w:rsidR="00A93D85" w:rsidRPr="003F6B69" w:rsidRDefault="00A93D85" w:rsidP="003F6B69">
      <w:pPr>
        <w:shd w:val="clear" w:color="auto" w:fill="FFFFFF"/>
        <w:spacing w:after="0" w:line="240" w:lineRule="auto"/>
        <w:jc w:val="center"/>
        <w:rPr>
          <w:rFonts w:eastAsia="MS Mincho" w:cs="Times New Roman"/>
          <w:b/>
          <w:lang w:val="en-US" w:eastAsia="ja-JP"/>
        </w:rPr>
      </w:pPr>
      <w:r w:rsidRPr="003F6B69">
        <w:rPr>
          <w:rFonts w:eastAsia="MS Mincho" w:cs="Times New Roman"/>
          <w:b/>
          <w:lang w:val="en-US" w:eastAsia="ja-JP"/>
        </w:rPr>
        <w:t xml:space="preserve">TOP-10 services </w:t>
      </w:r>
    </w:p>
    <w:tbl>
      <w:tblPr>
        <w:tblW w:w="8114" w:type="dxa"/>
        <w:tblLook w:val="04A0" w:firstRow="1" w:lastRow="0" w:firstColumn="1" w:lastColumn="0" w:noHBand="0" w:noVBand="1"/>
      </w:tblPr>
      <w:tblGrid>
        <w:gridCol w:w="5954"/>
        <w:gridCol w:w="2160"/>
      </w:tblGrid>
      <w:tr w:rsidR="005E76C4" w:rsidRPr="003F6B69" w14:paraId="770037CA" w14:textId="77777777" w:rsidTr="00921D89">
        <w:trPr>
          <w:trHeight w:val="300"/>
        </w:trPr>
        <w:tc>
          <w:tcPr>
            <w:tcW w:w="5954" w:type="dxa"/>
            <w:tcBorders>
              <w:top w:val="nil"/>
              <w:left w:val="nil"/>
              <w:bottom w:val="nil"/>
              <w:right w:val="nil"/>
            </w:tcBorders>
            <w:shd w:val="clear" w:color="auto" w:fill="auto"/>
            <w:noWrap/>
            <w:vAlign w:val="bottom"/>
            <w:hideMark/>
          </w:tcPr>
          <w:p w14:paraId="7C136E7B" w14:textId="77777777" w:rsidR="00A93D85" w:rsidRPr="003F6B69" w:rsidRDefault="00A93D85" w:rsidP="003F6B69">
            <w:pPr>
              <w:spacing w:after="0" w:line="240" w:lineRule="auto"/>
              <w:jc w:val="center"/>
              <w:rPr>
                <w:rFonts w:eastAsia="Times New Roman" w:cs="Times New Roman"/>
                <w:bCs/>
                <w:lang w:val="en-US"/>
              </w:rPr>
            </w:pPr>
            <w:r w:rsidRPr="003F6B69">
              <w:rPr>
                <w:rFonts w:eastAsia="Times New Roman" w:cs="Times New Roman"/>
                <w:bCs/>
                <w:lang w:val="en-US"/>
              </w:rPr>
              <w:t>CPV class of the lot (aggregated)</w:t>
            </w:r>
          </w:p>
        </w:tc>
        <w:tc>
          <w:tcPr>
            <w:tcW w:w="2160" w:type="dxa"/>
            <w:tcBorders>
              <w:top w:val="nil"/>
              <w:left w:val="nil"/>
              <w:bottom w:val="nil"/>
              <w:right w:val="nil"/>
            </w:tcBorders>
            <w:shd w:val="clear" w:color="auto" w:fill="auto"/>
            <w:noWrap/>
            <w:vAlign w:val="bottom"/>
            <w:hideMark/>
          </w:tcPr>
          <w:p w14:paraId="10826F9B" w14:textId="677A7BC6" w:rsidR="00A93D85" w:rsidRPr="003F6B69" w:rsidRDefault="00A93D85" w:rsidP="003F6B69">
            <w:pPr>
              <w:spacing w:after="0" w:line="240" w:lineRule="auto"/>
              <w:jc w:val="center"/>
              <w:rPr>
                <w:rFonts w:eastAsia="Times New Roman" w:cs="Times New Roman"/>
                <w:b/>
                <w:bCs/>
                <w:lang w:val="en-US"/>
              </w:rPr>
            </w:pPr>
            <w:r w:rsidRPr="003F6B69">
              <w:rPr>
                <w:rFonts w:eastAsia="Times New Roman" w:cs="Times New Roman"/>
                <w:bCs/>
                <w:lang w:val="en-US"/>
              </w:rPr>
              <w:t xml:space="preserve">      </w:t>
            </w:r>
            <w:r w:rsidR="003A57CA" w:rsidRPr="003F6B69">
              <w:rPr>
                <w:rFonts w:eastAsia="Times New Roman" w:cs="Times New Roman"/>
                <w:bCs/>
                <w:lang w:val="en-US"/>
              </w:rPr>
              <w:t xml:space="preserve">       </w:t>
            </w:r>
            <w:r w:rsidRPr="003F6B69">
              <w:rPr>
                <w:rFonts w:eastAsia="Times New Roman" w:cs="Times New Roman"/>
                <w:bCs/>
                <w:lang w:val="en-US"/>
              </w:rPr>
              <w:t>Total, UAH</w:t>
            </w:r>
          </w:p>
        </w:tc>
      </w:tr>
      <w:tr w:rsidR="005E76C4" w:rsidRPr="003F6B69" w14:paraId="21B6AEF0" w14:textId="77777777" w:rsidTr="00921D89">
        <w:trPr>
          <w:trHeight w:val="300"/>
        </w:trPr>
        <w:tc>
          <w:tcPr>
            <w:tcW w:w="5954" w:type="dxa"/>
            <w:tcBorders>
              <w:top w:val="nil"/>
              <w:left w:val="nil"/>
              <w:bottom w:val="nil"/>
              <w:right w:val="nil"/>
            </w:tcBorders>
            <w:shd w:val="clear" w:color="auto" w:fill="auto"/>
            <w:noWrap/>
            <w:vAlign w:val="bottom"/>
            <w:hideMark/>
          </w:tcPr>
          <w:p w14:paraId="5E694035" w14:textId="77777777" w:rsidR="00A93D85" w:rsidRPr="003F6B69" w:rsidRDefault="00A93D85" w:rsidP="003F6B69">
            <w:pPr>
              <w:spacing w:after="0" w:line="240" w:lineRule="auto"/>
              <w:rPr>
                <w:rFonts w:eastAsia="Times New Roman" w:cs="Times New Roman"/>
                <w:lang w:val="en-US"/>
              </w:rPr>
            </w:pPr>
            <w:r w:rsidRPr="003F6B69">
              <w:rPr>
                <w:rFonts w:eastAsia="Times New Roman" w:cs="Times New Roman"/>
                <w:lang w:val="en-US"/>
              </w:rPr>
              <w:t>60100000-9 Road transport services</w:t>
            </w:r>
          </w:p>
        </w:tc>
        <w:tc>
          <w:tcPr>
            <w:tcW w:w="2160" w:type="dxa"/>
            <w:tcBorders>
              <w:top w:val="nil"/>
              <w:left w:val="nil"/>
              <w:bottom w:val="nil"/>
              <w:right w:val="nil"/>
            </w:tcBorders>
            <w:shd w:val="clear" w:color="auto" w:fill="auto"/>
            <w:noWrap/>
            <w:vAlign w:val="bottom"/>
            <w:hideMark/>
          </w:tcPr>
          <w:p w14:paraId="06D12CF7" w14:textId="77777777" w:rsidR="00A93D85" w:rsidRPr="003F6B69" w:rsidRDefault="00A93D85" w:rsidP="003F6B69">
            <w:pPr>
              <w:spacing w:after="0" w:line="240" w:lineRule="auto"/>
              <w:jc w:val="right"/>
              <w:rPr>
                <w:rFonts w:eastAsia="Times New Roman" w:cs="Times New Roman"/>
                <w:lang w:val="en-US"/>
              </w:rPr>
            </w:pPr>
            <w:r w:rsidRPr="003F6B69">
              <w:rPr>
                <w:rFonts w:eastAsia="Times New Roman" w:cs="Times New Roman"/>
                <w:lang w:val="en-US"/>
              </w:rPr>
              <w:t>10 003</w:t>
            </w:r>
          </w:p>
        </w:tc>
      </w:tr>
      <w:tr w:rsidR="005E76C4" w:rsidRPr="003F6B69" w14:paraId="2F714814" w14:textId="77777777" w:rsidTr="00921D89">
        <w:trPr>
          <w:trHeight w:val="300"/>
        </w:trPr>
        <w:tc>
          <w:tcPr>
            <w:tcW w:w="5954" w:type="dxa"/>
            <w:tcBorders>
              <w:top w:val="nil"/>
              <w:left w:val="nil"/>
              <w:bottom w:val="nil"/>
              <w:right w:val="nil"/>
            </w:tcBorders>
            <w:shd w:val="clear" w:color="auto" w:fill="auto"/>
            <w:noWrap/>
            <w:vAlign w:val="bottom"/>
            <w:hideMark/>
          </w:tcPr>
          <w:p w14:paraId="7861F14B" w14:textId="77777777" w:rsidR="00A93D85" w:rsidRPr="003F6B69" w:rsidRDefault="00A93D85" w:rsidP="003F6B69">
            <w:pPr>
              <w:spacing w:after="0" w:line="240" w:lineRule="auto"/>
              <w:rPr>
                <w:rFonts w:eastAsia="Times New Roman" w:cs="Times New Roman"/>
                <w:lang w:val="en-US"/>
              </w:rPr>
            </w:pPr>
            <w:r w:rsidRPr="003F6B69">
              <w:rPr>
                <w:rFonts w:eastAsia="Times New Roman" w:cs="Times New Roman"/>
                <w:lang w:val="en-US"/>
              </w:rPr>
              <w:t>90500000-2 Waste and waste management services</w:t>
            </w:r>
          </w:p>
        </w:tc>
        <w:tc>
          <w:tcPr>
            <w:tcW w:w="2160" w:type="dxa"/>
            <w:tcBorders>
              <w:top w:val="nil"/>
              <w:left w:val="nil"/>
              <w:bottom w:val="nil"/>
              <w:right w:val="nil"/>
            </w:tcBorders>
            <w:shd w:val="clear" w:color="auto" w:fill="auto"/>
            <w:noWrap/>
            <w:vAlign w:val="bottom"/>
            <w:hideMark/>
          </w:tcPr>
          <w:p w14:paraId="6072CEB8" w14:textId="77777777" w:rsidR="00A93D85" w:rsidRPr="003F6B69" w:rsidRDefault="00A93D85" w:rsidP="003F6B69">
            <w:pPr>
              <w:spacing w:after="0" w:line="240" w:lineRule="auto"/>
              <w:jc w:val="right"/>
              <w:rPr>
                <w:rFonts w:eastAsia="Times New Roman" w:cs="Times New Roman"/>
                <w:lang w:val="en-US"/>
              </w:rPr>
            </w:pPr>
            <w:r w:rsidRPr="003F6B69">
              <w:rPr>
                <w:rFonts w:eastAsia="Times New Roman" w:cs="Times New Roman"/>
                <w:lang w:val="en-US"/>
              </w:rPr>
              <w:t>9 061</w:t>
            </w:r>
          </w:p>
        </w:tc>
      </w:tr>
      <w:tr w:rsidR="005E76C4" w:rsidRPr="003F6B69" w14:paraId="572FCF9E" w14:textId="77777777" w:rsidTr="00921D89">
        <w:trPr>
          <w:trHeight w:val="300"/>
        </w:trPr>
        <w:tc>
          <w:tcPr>
            <w:tcW w:w="5954" w:type="dxa"/>
            <w:tcBorders>
              <w:top w:val="nil"/>
              <w:left w:val="nil"/>
              <w:bottom w:val="nil"/>
              <w:right w:val="nil"/>
            </w:tcBorders>
            <w:shd w:val="clear" w:color="auto" w:fill="auto"/>
            <w:noWrap/>
            <w:vAlign w:val="bottom"/>
            <w:hideMark/>
          </w:tcPr>
          <w:p w14:paraId="27E6FBF0" w14:textId="77777777" w:rsidR="00A93D85" w:rsidRPr="003F6B69" w:rsidRDefault="00A93D85" w:rsidP="003F6B69">
            <w:pPr>
              <w:spacing w:after="0" w:line="240" w:lineRule="auto"/>
              <w:rPr>
                <w:rFonts w:eastAsia="Times New Roman" w:cs="Times New Roman"/>
                <w:lang w:val="en-US"/>
              </w:rPr>
            </w:pPr>
            <w:r w:rsidRPr="003F6B69">
              <w:rPr>
                <w:rFonts w:eastAsia="Times New Roman" w:cs="Times New Roman"/>
                <w:lang w:val="en-US"/>
              </w:rPr>
              <w:t>50700000-2 Services in repair and maintenance of building structures</w:t>
            </w:r>
          </w:p>
        </w:tc>
        <w:tc>
          <w:tcPr>
            <w:tcW w:w="2160" w:type="dxa"/>
            <w:tcBorders>
              <w:top w:val="nil"/>
              <w:left w:val="nil"/>
              <w:bottom w:val="nil"/>
              <w:right w:val="nil"/>
            </w:tcBorders>
            <w:shd w:val="clear" w:color="auto" w:fill="auto"/>
            <w:noWrap/>
            <w:vAlign w:val="bottom"/>
            <w:hideMark/>
          </w:tcPr>
          <w:p w14:paraId="635BE367" w14:textId="77777777" w:rsidR="00A93D85" w:rsidRPr="003F6B69" w:rsidRDefault="00A93D85" w:rsidP="003F6B69">
            <w:pPr>
              <w:spacing w:after="0" w:line="240" w:lineRule="auto"/>
              <w:jc w:val="right"/>
              <w:rPr>
                <w:rFonts w:eastAsia="Times New Roman" w:cs="Times New Roman"/>
                <w:lang w:val="en-US"/>
              </w:rPr>
            </w:pPr>
            <w:r w:rsidRPr="003F6B69">
              <w:rPr>
                <w:rFonts w:eastAsia="Times New Roman" w:cs="Times New Roman"/>
                <w:lang w:val="en-US"/>
              </w:rPr>
              <w:t>8 792</w:t>
            </w:r>
          </w:p>
        </w:tc>
      </w:tr>
      <w:tr w:rsidR="005E76C4" w:rsidRPr="003F6B69" w14:paraId="0AD1C676" w14:textId="77777777" w:rsidTr="00921D89">
        <w:trPr>
          <w:trHeight w:val="300"/>
        </w:trPr>
        <w:tc>
          <w:tcPr>
            <w:tcW w:w="5954" w:type="dxa"/>
            <w:tcBorders>
              <w:top w:val="nil"/>
              <w:left w:val="nil"/>
              <w:bottom w:val="nil"/>
              <w:right w:val="nil"/>
            </w:tcBorders>
            <w:shd w:val="clear" w:color="auto" w:fill="auto"/>
            <w:noWrap/>
            <w:vAlign w:val="bottom"/>
            <w:hideMark/>
          </w:tcPr>
          <w:p w14:paraId="603CBB23" w14:textId="77777777" w:rsidR="00A93D85" w:rsidRPr="003F6B69" w:rsidRDefault="00A93D85" w:rsidP="003F6B69">
            <w:pPr>
              <w:spacing w:after="0" w:line="240" w:lineRule="auto"/>
              <w:rPr>
                <w:rFonts w:eastAsia="Times New Roman" w:cs="Times New Roman"/>
                <w:lang w:val="en-US"/>
              </w:rPr>
            </w:pPr>
            <w:r w:rsidRPr="003F6B69">
              <w:rPr>
                <w:rFonts w:eastAsia="Times New Roman" w:cs="Times New Roman"/>
                <w:lang w:val="en-US"/>
              </w:rPr>
              <w:t>77200000-2 Services in the field of forestry</w:t>
            </w:r>
          </w:p>
        </w:tc>
        <w:tc>
          <w:tcPr>
            <w:tcW w:w="2160" w:type="dxa"/>
            <w:tcBorders>
              <w:top w:val="nil"/>
              <w:left w:val="nil"/>
              <w:bottom w:val="nil"/>
              <w:right w:val="nil"/>
            </w:tcBorders>
            <w:shd w:val="clear" w:color="auto" w:fill="auto"/>
            <w:noWrap/>
            <w:vAlign w:val="bottom"/>
            <w:hideMark/>
          </w:tcPr>
          <w:p w14:paraId="14E40648" w14:textId="77777777" w:rsidR="00A93D85" w:rsidRPr="003F6B69" w:rsidRDefault="00A93D85" w:rsidP="003F6B69">
            <w:pPr>
              <w:spacing w:after="0" w:line="240" w:lineRule="auto"/>
              <w:jc w:val="right"/>
              <w:rPr>
                <w:rFonts w:eastAsia="Times New Roman" w:cs="Times New Roman"/>
                <w:lang w:val="en-US"/>
              </w:rPr>
            </w:pPr>
            <w:r w:rsidRPr="003F6B69">
              <w:rPr>
                <w:rFonts w:eastAsia="Times New Roman" w:cs="Times New Roman"/>
                <w:lang w:val="en-US"/>
              </w:rPr>
              <w:t>7 920</w:t>
            </w:r>
          </w:p>
        </w:tc>
      </w:tr>
      <w:tr w:rsidR="005E76C4" w:rsidRPr="003F6B69" w14:paraId="059A4E5C" w14:textId="77777777" w:rsidTr="00921D89">
        <w:trPr>
          <w:trHeight w:val="300"/>
        </w:trPr>
        <w:tc>
          <w:tcPr>
            <w:tcW w:w="5954" w:type="dxa"/>
            <w:tcBorders>
              <w:top w:val="nil"/>
              <w:left w:val="nil"/>
              <w:bottom w:val="nil"/>
              <w:right w:val="nil"/>
            </w:tcBorders>
            <w:shd w:val="clear" w:color="auto" w:fill="auto"/>
            <w:noWrap/>
            <w:vAlign w:val="bottom"/>
            <w:hideMark/>
          </w:tcPr>
          <w:p w14:paraId="2CB7493A" w14:textId="77777777" w:rsidR="00A93D85" w:rsidRPr="003F6B69" w:rsidRDefault="00A93D85" w:rsidP="003F6B69">
            <w:pPr>
              <w:spacing w:after="0" w:line="240" w:lineRule="auto"/>
              <w:rPr>
                <w:rFonts w:eastAsia="Times New Roman" w:cs="Times New Roman"/>
                <w:lang w:val="en-US"/>
              </w:rPr>
            </w:pPr>
            <w:r w:rsidRPr="003F6B69">
              <w:rPr>
                <w:rFonts w:eastAsia="Times New Roman" w:cs="Times New Roman"/>
                <w:lang w:val="en-US"/>
              </w:rPr>
              <w:t>55500000-5 Canteen and catering services</w:t>
            </w:r>
          </w:p>
        </w:tc>
        <w:tc>
          <w:tcPr>
            <w:tcW w:w="2160" w:type="dxa"/>
            <w:tcBorders>
              <w:top w:val="nil"/>
              <w:left w:val="nil"/>
              <w:bottom w:val="nil"/>
              <w:right w:val="nil"/>
            </w:tcBorders>
            <w:shd w:val="clear" w:color="auto" w:fill="auto"/>
            <w:noWrap/>
            <w:vAlign w:val="bottom"/>
            <w:hideMark/>
          </w:tcPr>
          <w:p w14:paraId="0E80FDEE" w14:textId="77777777" w:rsidR="00A93D85" w:rsidRPr="003F6B69" w:rsidRDefault="00A93D85" w:rsidP="003F6B69">
            <w:pPr>
              <w:spacing w:after="0" w:line="240" w:lineRule="auto"/>
              <w:jc w:val="right"/>
              <w:rPr>
                <w:rFonts w:eastAsia="Times New Roman" w:cs="Times New Roman"/>
                <w:lang w:val="en-US"/>
              </w:rPr>
            </w:pPr>
            <w:r w:rsidRPr="003F6B69">
              <w:rPr>
                <w:rFonts w:eastAsia="Times New Roman" w:cs="Times New Roman"/>
                <w:lang w:val="en-US"/>
              </w:rPr>
              <w:t>6 064</w:t>
            </w:r>
          </w:p>
        </w:tc>
      </w:tr>
      <w:tr w:rsidR="005E76C4" w:rsidRPr="003F6B69" w14:paraId="77EF225C" w14:textId="77777777" w:rsidTr="00921D89">
        <w:trPr>
          <w:trHeight w:val="300"/>
        </w:trPr>
        <w:tc>
          <w:tcPr>
            <w:tcW w:w="5954" w:type="dxa"/>
            <w:tcBorders>
              <w:top w:val="nil"/>
              <w:left w:val="nil"/>
              <w:bottom w:val="nil"/>
              <w:right w:val="nil"/>
            </w:tcBorders>
            <w:shd w:val="clear" w:color="auto" w:fill="auto"/>
            <w:noWrap/>
            <w:vAlign w:val="bottom"/>
            <w:hideMark/>
          </w:tcPr>
          <w:p w14:paraId="0BBCCA0F" w14:textId="77777777" w:rsidR="00A93D85" w:rsidRPr="003F6B69" w:rsidRDefault="00A93D85" w:rsidP="003F6B69">
            <w:pPr>
              <w:spacing w:after="0" w:line="240" w:lineRule="auto"/>
              <w:rPr>
                <w:rFonts w:eastAsia="Times New Roman" w:cs="Times New Roman"/>
                <w:lang w:val="en-US"/>
              </w:rPr>
            </w:pPr>
            <w:r w:rsidRPr="003F6B69">
              <w:rPr>
                <w:rFonts w:eastAsia="Times New Roman" w:cs="Times New Roman"/>
                <w:lang w:val="en-US"/>
              </w:rPr>
              <w:t>71500000-3 Services related to construction</w:t>
            </w:r>
          </w:p>
        </w:tc>
        <w:tc>
          <w:tcPr>
            <w:tcW w:w="2160" w:type="dxa"/>
            <w:tcBorders>
              <w:top w:val="nil"/>
              <w:left w:val="nil"/>
              <w:bottom w:val="nil"/>
              <w:right w:val="nil"/>
            </w:tcBorders>
            <w:shd w:val="clear" w:color="auto" w:fill="auto"/>
            <w:noWrap/>
            <w:vAlign w:val="bottom"/>
            <w:hideMark/>
          </w:tcPr>
          <w:p w14:paraId="64A0627C" w14:textId="77777777" w:rsidR="00A93D85" w:rsidRPr="003F6B69" w:rsidRDefault="00A93D85" w:rsidP="003F6B69">
            <w:pPr>
              <w:spacing w:after="0" w:line="240" w:lineRule="auto"/>
              <w:jc w:val="right"/>
              <w:rPr>
                <w:rFonts w:eastAsia="Times New Roman" w:cs="Times New Roman"/>
                <w:lang w:val="en-US"/>
              </w:rPr>
            </w:pPr>
            <w:r w:rsidRPr="003F6B69">
              <w:rPr>
                <w:rFonts w:eastAsia="Times New Roman" w:cs="Times New Roman"/>
                <w:lang w:val="en-US"/>
              </w:rPr>
              <w:t>4 832</w:t>
            </w:r>
          </w:p>
        </w:tc>
      </w:tr>
      <w:tr w:rsidR="005E76C4" w:rsidRPr="003F6B69" w14:paraId="454304B7" w14:textId="77777777" w:rsidTr="00921D89">
        <w:trPr>
          <w:trHeight w:val="300"/>
        </w:trPr>
        <w:tc>
          <w:tcPr>
            <w:tcW w:w="5954" w:type="dxa"/>
            <w:tcBorders>
              <w:top w:val="nil"/>
              <w:left w:val="nil"/>
              <w:bottom w:val="nil"/>
              <w:right w:val="nil"/>
            </w:tcBorders>
            <w:shd w:val="clear" w:color="auto" w:fill="auto"/>
            <w:noWrap/>
            <w:vAlign w:val="bottom"/>
            <w:hideMark/>
          </w:tcPr>
          <w:p w14:paraId="2C06122B" w14:textId="77777777" w:rsidR="00A93D85" w:rsidRPr="003F6B69" w:rsidRDefault="00A93D85" w:rsidP="003F6B69">
            <w:pPr>
              <w:spacing w:after="0" w:line="240" w:lineRule="auto"/>
              <w:rPr>
                <w:rFonts w:eastAsia="Times New Roman" w:cs="Times New Roman"/>
                <w:lang w:val="en-US"/>
              </w:rPr>
            </w:pPr>
            <w:r w:rsidRPr="003F6B69">
              <w:rPr>
                <w:rFonts w:eastAsia="Times New Roman" w:cs="Times New Roman"/>
                <w:lang w:val="en-US"/>
              </w:rPr>
              <w:t>90900000-6 Cleaning and hygiene services</w:t>
            </w:r>
          </w:p>
        </w:tc>
        <w:tc>
          <w:tcPr>
            <w:tcW w:w="2160" w:type="dxa"/>
            <w:tcBorders>
              <w:top w:val="nil"/>
              <w:left w:val="nil"/>
              <w:bottom w:val="nil"/>
              <w:right w:val="nil"/>
            </w:tcBorders>
            <w:shd w:val="clear" w:color="auto" w:fill="auto"/>
            <w:noWrap/>
            <w:vAlign w:val="bottom"/>
            <w:hideMark/>
          </w:tcPr>
          <w:p w14:paraId="7FF3C113" w14:textId="77777777" w:rsidR="00A93D85" w:rsidRPr="003F6B69" w:rsidRDefault="00A93D85" w:rsidP="003F6B69">
            <w:pPr>
              <w:spacing w:after="0" w:line="240" w:lineRule="auto"/>
              <w:jc w:val="right"/>
              <w:rPr>
                <w:rFonts w:eastAsia="Times New Roman" w:cs="Times New Roman"/>
                <w:lang w:val="en-US"/>
              </w:rPr>
            </w:pPr>
            <w:r w:rsidRPr="003F6B69">
              <w:rPr>
                <w:rFonts w:eastAsia="Times New Roman" w:cs="Times New Roman"/>
                <w:lang w:val="en-US"/>
              </w:rPr>
              <w:t>3 578</w:t>
            </w:r>
          </w:p>
        </w:tc>
      </w:tr>
      <w:tr w:rsidR="005E76C4" w:rsidRPr="003F6B69" w14:paraId="7CB00D72" w14:textId="77777777" w:rsidTr="00921D89">
        <w:trPr>
          <w:trHeight w:val="300"/>
        </w:trPr>
        <w:tc>
          <w:tcPr>
            <w:tcW w:w="5954" w:type="dxa"/>
            <w:tcBorders>
              <w:top w:val="nil"/>
              <w:left w:val="nil"/>
              <w:bottom w:val="nil"/>
              <w:right w:val="nil"/>
            </w:tcBorders>
            <w:shd w:val="clear" w:color="auto" w:fill="auto"/>
            <w:noWrap/>
            <w:vAlign w:val="bottom"/>
            <w:hideMark/>
          </w:tcPr>
          <w:p w14:paraId="3718C26A" w14:textId="77777777" w:rsidR="00A93D85" w:rsidRPr="003F6B69" w:rsidRDefault="00A93D85" w:rsidP="003F6B69">
            <w:pPr>
              <w:spacing w:after="0" w:line="240" w:lineRule="auto"/>
              <w:rPr>
                <w:rFonts w:eastAsia="Times New Roman" w:cs="Times New Roman"/>
                <w:lang w:val="en-US"/>
              </w:rPr>
            </w:pPr>
            <w:r w:rsidRPr="003F6B69">
              <w:rPr>
                <w:rFonts w:eastAsia="Times New Roman" w:cs="Times New Roman"/>
                <w:lang w:val="en-US"/>
              </w:rPr>
              <w:t>55200000-2 Camping services and other non-residential facilities</w:t>
            </w:r>
          </w:p>
        </w:tc>
        <w:tc>
          <w:tcPr>
            <w:tcW w:w="2160" w:type="dxa"/>
            <w:tcBorders>
              <w:top w:val="nil"/>
              <w:left w:val="nil"/>
              <w:bottom w:val="nil"/>
              <w:right w:val="nil"/>
            </w:tcBorders>
            <w:shd w:val="clear" w:color="auto" w:fill="auto"/>
            <w:noWrap/>
            <w:vAlign w:val="bottom"/>
            <w:hideMark/>
          </w:tcPr>
          <w:p w14:paraId="4BE71F7E" w14:textId="77777777" w:rsidR="00A93D85" w:rsidRPr="003F6B69" w:rsidRDefault="00A93D85" w:rsidP="003F6B69">
            <w:pPr>
              <w:spacing w:after="0" w:line="240" w:lineRule="auto"/>
              <w:jc w:val="right"/>
              <w:rPr>
                <w:rFonts w:eastAsia="Times New Roman" w:cs="Times New Roman"/>
                <w:lang w:val="en-US"/>
              </w:rPr>
            </w:pPr>
            <w:r w:rsidRPr="003F6B69">
              <w:rPr>
                <w:rFonts w:eastAsia="Times New Roman" w:cs="Times New Roman"/>
                <w:lang w:val="en-US"/>
              </w:rPr>
              <w:t>2 127</w:t>
            </w:r>
          </w:p>
        </w:tc>
      </w:tr>
      <w:tr w:rsidR="005E76C4" w:rsidRPr="003F6B69" w14:paraId="08F4E4D1" w14:textId="77777777" w:rsidTr="00921D89">
        <w:trPr>
          <w:trHeight w:val="300"/>
        </w:trPr>
        <w:tc>
          <w:tcPr>
            <w:tcW w:w="5954" w:type="dxa"/>
            <w:tcBorders>
              <w:top w:val="nil"/>
              <w:left w:val="nil"/>
              <w:bottom w:val="nil"/>
              <w:right w:val="nil"/>
            </w:tcBorders>
            <w:shd w:val="clear" w:color="auto" w:fill="auto"/>
            <w:noWrap/>
            <w:vAlign w:val="bottom"/>
            <w:hideMark/>
          </w:tcPr>
          <w:p w14:paraId="0900C51B" w14:textId="77777777" w:rsidR="00A93D85" w:rsidRPr="003F6B69" w:rsidRDefault="00A93D85" w:rsidP="003F6B69">
            <w:pPr>
              <w:spacing w:after="0" w:line="240" w:lineRule="auto"/>
              <w:rPr>
                <w:rFonts w:eastAsia="Times New Roman" w:cs="Times New Roman"/>
                <w:lang w:val="en-US"/>
              </w:rPr>
            </w:pPr>
            <w:r w:rsidRPr="003F6B69">
              <w:rPr>
                <w:rFonts w:eastAsia="Times New Roman" w:cs="Times New Roman"/>
                <w:lang w:val="en-US"/>
              </w:rPr>
              <w:t>50800000-3 Repair and maintenance services</w:t>
            </w:r>
          </w:p>
        </w:tc>
        <w:tc>
          <w:tcPr>
            <w:tcW w:w="2160" w:type="dxa"/>
            <w:tcBorders>
              <w:top w:val="nil"/>
              <w:left w:val="nil"/>
              <w:bottom w:val="nil"/>
              <w:right w:val="nil"/>
            </w:tcBorders>
            <w:shd w:val="clear" w:color="auto" w:fill="auto"/>
            <w:noWrap/>
            <w:vAlign w:val="bottom"/>
            <w:hideMark/>
          </w:tcPr>
          <w:p w14:paraId="7D96457E" w14:textId="77777777" w:rsidR="00A93D85" w:rsidRPr="003F6B69" w:rsidRDefault="00A93D85" w:rsidP="003F6B69">
            <w:pPr>
              <w:spacing w:after="0" w:line="240" w:lineRule="auto"/>
              <w:jc w:val="right"/>
              <w:rPr>
                <w:rFonts w:eastAsia="Times New Roman" w:cs="Times New Roman"/>
                <w:lang w:val="en-US"/>
              </w:rPr>
            </w:pPr>
            <w:r w:rsidRPr="003F6B69">
              <w:rPr>
                <w:rFonts w:eastAsia="Times New Roman" w:cs="Times New Roman"/>
                <w:lang w:val="en-US"/>
              </w:rPr>
              <w:t>1 181</w:t>
            </w:r>
          </w:p>
        </w:tc>
      </w:tr>
      <w:tr w:rsidR="00A93D85" w:rsidRPr="003F6B69" w14:paraId="4A0CE7F1" w14:textId="77777777" w:rsidTr="00921D89">
        <w:trPr>
          <w:trHeight w:val="300"/>
        </w:trPr>
        <w:tc>
          <w:tcPr>
            <w:tcW w:w="5954" w:type="dxa"/>
            <w:tcBorders>
              <w:top w:val="nil"/>
              <w:left w:val="nil"/>
              <w:bottom w:val="nil"/>
              <w:right w:val="nil"/>
            </w:tcBorders>
            <w:shd w:val="clear" w:color="auto" w:fill="auto"/>
            <w:noWrap/>
            <w:vAlign w:val="bottom"/>
            <w:hideMark/>
          </w:tcPr>
          <w:p w14:paraId="35FAEB16" w14:textId="77777777" w:rsidR="00A93D85" w:rsidRPr="003F6B69" w:rsidRDefault="00A93D85" w:rsidP="003F6B69">
            <w:pPr>
              <w:spacing w:after="0" w:line="240" w:lineRule="auto"/>
              <w:rPr>
                <w:rFonts w:eastAsia="Times New Roman" w:cs="Times New Roman"/>
                <w:lang w:val="en-US"/>
              </w:rPr>
            </w:pPr>
            <w:r w:rsidRPr="003F6B69">
              <w:rPr>
                <w:rFonts w:eastAsia="Times New Roman" w:cs="Times New Roman"/>
                <w:lang w:val="en-US"/>
              </w:rPr>
              <w:t>55100000-1 Hotel services</w:t>
            </w:r>
          </w:p>
        </w:tc>
        <w:tc>
          <w:tcPr>
            <w:tcW w:w="2160" w:type="dxa"/>
            <w:tcBorders>
              <w:top w:val="nil"/>
              <w:left w:val="nil"/>
              <w:bottom w:val="nil"/>
              <w:right w:val="nil"/>
            </w:tcBorders>
            <w:shd w:val="clear" w:color="auto" w:fill="auto"/>
            <w:noWrap/>
            <w:vAlign w:val="bottom"/>
            <w:hideMark/>
          </w:tcPr>
          <w:p w14:paraId="76197791" w14:textId="77777777" w:rsidR="00A93D85" w:rsidRPr="003F6B69" w:rsidRDefault="00A93D85" w:rsidP="003F6B69">
            <w:pPr>
              <w:spacing w:after="0" w:line="240" w:lineRule="auto"/>
              <w:jc w:val="right"/>
              <w:rPr>
                <w:rFonts w:eastAsia="Times New Roman" w:cs="Times New Roman"/>
                <w:lang w:val="en-US"/>
              </w:rPr>
            </w:pPr>
            <w:r w:rsidRPr="003F6B69">
              <w:rPr>
                <w:rFonts w:eastAsia="Times New Roman" w:cs="Times New Roman"/>
                <w:lang w:val="en-US"/>
              </w:rPr>
              <w:t>1 037</w:t>
            </w:r>
          </w:p>
        </w:tc>
      </w:tr>
    </w:tbl>
    <w:p w14:paraId="6C2AE28A" w14:textId="77777777" w:rsidR="00A93D85" w:rsidRPr="003F6B69" w:rsidRDefault="00A93D85" w:rsidP="003F6B69">
      <w:pPr>
        <w:suppressAutoHyphens/>
        <w:spacing w:after="0" w:line="240" w:lineRule="auto"/>
        <w:ind w:firstLine="567"/>
        <w:jc w:val="both"/>
        <w:rPr>
          <w:rFonts w:eastAsia="SimSun" w:cs="Times New Roman"/>
          <w:kern w:val="2"/>
          <w:lang w:val="en-US" w:eastAsia="zh-CN" w:bidi="hi-IN"/>
        </w:rPr>
      </w:pPr>
    </w:p>
    <w:p w14:paraId="4441A7BE" w14:textId="77777777" w:rsidR="00A93D85" w:rsidRPr="003F6B69" w:rsidRDefault="00A93D85" w:rsidP="003F6B69">
      <w:pPr>
        <w:spacing w:after="0" w:line="240" w:lineRule="auto"/>
        <w:jc w:val="both"/>
        <w:rPr>
          <w:rFonts w:eastAsia="MS Mincho" w:cs="Times New Roman"/>
          <w:kern w:val="36"/>
          <w:lang w:val="en-US" w:eastAsia="ja-JP"/>
        </w:rPr>
      </w:pPr>
      <w:r w:rsidRPr="003F6B69">
        <w:rPr>
          <w:rFonts w:eastAsia="SimSun" w:cs="Times New Roman"/>
          <w:kern w:val="2"/>
          <w:lang w:val="en-US" w:eastAsia="zh-CN" w:bidi="hi-IN"/>
        </w:rPr>
        <w:lastRenderedPageBreak/>
        <w:t xml:space="preserve">Taking into account the </w:t>
      </w:r>
      <w:r w:rsidRPr="003F6B69">
        <w:rPr>
          <w:rFonts w:eastAsia="MS Mincho" w:cs="Times New Roman"/>
          <w:kern w:val="36"/>
          <w:lang w:val="en-US" w:eastAsia="ja-JP"/>
        </w:rPr>
        <w:t>prioritization, and due to the fact that CPO conduct procurements of clearly defined categories of goods</w:t>
      </w:r>
      <w:r w:rsidRPr="003F6B69">
        <w:rPr>
          <w:rFonts w:eastAsia="MS Mincho" w:cs="Times New Roman"/>
          <w:kern w:val="36"/>
          <w:vertAlign w:val="superscript"/>
          <w:lang w:val="en-US" w:eastAsia="ja-JP"/>
        </w:rPr>
        <w:footnoteReference w:id="75"/>
      </w:r>
      <w:r w:rsidRPr="003F6B69">
        <w:rPr>
          <w:rFonts w:eastAsia="MS Mincho" w:cs="Times New Roman"/>
          <w:kern w:val="36"/>
          <w:lang w:val="en-US" w:eastAsia="ja-JP"/>
        </w:rPr>
        <w:t xml:space="preserve">, it is recommended to consider the </w:t>
      </w:r>
      <w:r w:rsidRPr="003F6B69">
        <w:rPr>
          <w:rFonts w:eastAsia="SimSun" w:cs="Times New Roman"/>
          <w:kern w:val="2"/>
          <w:lang w:val="en-US" w:eastAsia="zh-CN" w:bidi="hi-IN"/>
        </w:rPr>
        <w:t>feasibility for the State Agency “Professional Procurement” to apply the SPP criteria when purchasing the following categories of products:</w:t>
      </w:r>
    </w:p>
    <w:p w14:paraId="25CCF52C" w14:textId="77777777" w:rsidR="00A93D85" w:rsidRPr="003F6B69" w:rsidRDefault="00A93D85" w:rsidP="003F6B69">
      <w:pPr>
        <w:shd w:val="clear" w:color="auto" w:fill="FFFFFF"/>
        <w:spacing w:after="0" w:line="240" w:lineRule="auto"/>
        <w:jc w:val="both"/>
        <w:rPr>
          <w:rFonts w:eastAsia="MS Mincho" w:cs="Times New Roman"/>
          <w:lang w:val="en-US" w:eastAsia="ja-JP"/>
        </w:rPr>
      </w:pPr>
      <w:r w:rsidRPr="003F6B69">
        <w:rPr>
          <w:rFonts w:eastAsia="MS Mincho" w:cs="Times New Roman"/>
          <w:lang w:val="en-US" w:eastAsia="ja-JP"/>
        </w:rPr>
        <w:t>30120000-6 Photocopying and printing equipment for offset printing</w:t>
      </w:r>
    </w:p>
    <w:p w14:paraId="42E667F5" w14:textId="77777777" w:rsidR="00A93D85" w:rsidRPr="003F6B69" w:rsidRDefault="00A93D85" w:rsidP="003F6B69">
      <w:pPr>
        <w:shd w:val="clear" w:color="auto" w:fill="FFFFFF"/>
        <w:spacing w:after="0" w:line="240" w:lineRule="auto"/>
        <w:jc w:val="both"/>
        <w:rPr>
          <w:rFonts w:eastAsia="MS Mincho" w:cs="Times New Roman"/>
          <w:lang w:val="en-US" w:eastAsia="ja-JP"/>
        </w:rPr>
      </w:pPr>
      <w:r w:rsidRPr="003F6B69">
        <w:rPr>
          <w:rFonts w:eastAsia="MS Mincho" w:cs="Times New Roman"/>
          <w:lang w:val="en-US" w:eastAsia="ja-JP"/>
        </w:rPr>
        <w:t>30190000-7 Office supplies and accessories</w:t>
      </w:r>
    </w:p>
    <w:p w14:paraId="1C2F0D14" w14:textId="77777777" w:rsidR="00A93D85" w:rsidRPr="003F6B69" w:rsidRDefault="00A93D85" w:rsidP="003F6B69">
      <w:pPr>
        <w:shd w:val="clear" w:color="auto" w:fill="FFFFFF"/>
        <w:spacing w:after="0" w:line="240" w:lineRule="auto"/>
        <w:jc w:val="both"/>
        <w:rPr>
          <w:rFonts w:eastAsia="MS Mincho" w:cs="Times New Roman"/>
          <w:lang w:val="en-US" w:eastAsia="ja-JP"/>
        </w:rPr>
      </w:pPr>
      <w:r w:rsidRPr="003F6B69">
        <w:rPr>
          <w:rFonts w:eastAsia="MS Mincho" w:cs="Times New Roman"/>
          <w:lang w:val="en-US" w:eastAsia="ja-JP"/>
        </w:rPr>
        <w:t>30230000-0 Computer equipment</w:t>
      </w:r>
    </w:p>
    <w:p w14:paraId="54158165" w14:textId="77777777" w:rsidR="00A93D85" w:rsidRPr="003F6B69" w:rsidRDefault="00A93D85" w:rsidP="003F6B69">
      <w:pPr>
        <w:shd w:val="clear" w:color="auto" w:fill="FFFFFF"/>
        <w:spacing w:after="0" w:line="240" w:lineRule="auto"/>
        <w:jc w:val="both"/>
        <w:rPr>
          <w:rFonts w:eastAsia="MS Mincho" w:cs="Times New Roman"/>
          <w:lang w:val="en-US" w:eastAsia="ja-JP"/>
        </w:rPr>
      </w:pPr>
      <w:r w:rsidRPr="003F6B69">
        <w:rPr>
          <w:rFonts w:eastAsia="MS Mincho" w:cs="Times New Roman"/>
          <w:lang w:val="en-US" w:eastAsia="ja-JP"/>
        </w:rPr>
        <w:t>48820000-2 Servers</w:t>
      </w:r>
    </w:p>
    <w:p w14:paraId="5811E452" w14:textId="77777777" w:rsidR="00A93D85" w:rsidRPr="003F6B69" w:rsidRDefault="00A93D85" w:rsidP="003F6B69">
      <w:pPr>
        <w:shd w:val="clear" w:color="auto" w:fill="FFFFFF"/>
        <w:spacing w:after="0" w:line="240" w:lineRule="auto"/>
        <w:jc w:val="both"/>
        <w:rPr>
          <w:rFonts w:eastAsia="MS Mincho" w:cs="Times New Roman"/>
          <w:lang w:val="en-US" w:eastAsia="ja-JP"/>
        </w:rPr>
      </w:pPr>
      <w:r w:rsidRPr="003F6B69">
        <w:rPr>
          <w:rFonts w:eastAsia="MS Mincho" w:cs="Times New Roman"/>
          <w:lang w:val="en-US" w:eastAsia="ja-JP"/>
        </w:rPr>
        <w:t>15980000-1 Non-alcoholic beverages</w:t>
      </w:r>
    </w:p>
    <w:p w14:paraId="4170F575" w14:textId="77777777" w:rsidR="00A93D85" w:rsidRPr="003F6B69" w:rsidRDefault="00A93D85" w:rsidP="003F6B69">
      <w:pPr>
        <w:shd w:val="clear" w:color="auto" w:fill="FFFFFF"/>
        <w:spacing w:after="0" w:line="240" w:lineRule="auto"/>
        <w:jc w:val="both"/>
        <w:rPr>
          <w:rFonts w:eastAsia="MS Mincho" w:cs="Times New Roman"/>
          <w:lang w:val="en-US" w:eastAsia="ja-JP"/>
        </w:rPr>
      </w:pPr>
      <w:r w:rsidRPr="003F6B69">
        <w:rPr>
          <w:rFonts w:eastAsia="MS Mincho" w:cs="Times New Roman"/>
          <w:lang w:val="en-US" w:eastAsia="ja-JP"/>
        </w:rPr>
        <w:t>22810000-1 Paper or cardboard logs</w:t>
      </w:r>
    </w:p>
    <w:p w14:paraId="258550EA" w14:textId="77777777" w:rsidR="00A93D85" w:rsidRPr="003F6B69" w:rsidRDefault="00A93D85" w:rsidP="003F6B69">
      <w:pPr>
        <w:shd w:val="clear" w:color="auto" w:fill="FFFFFF"/>
        <w:spacing w:after="0" w:line="240" w:lineRule="auto"/>
        <w:jc w:val="both"/>
        <w:rPr>
          <w:rFonts w:eastAsia="MS Mincho" w:cs="Times New Roman"/>
          <w:lang w:val="en-US" w:eastAsia="ja-JP"/>
        </w:rPr>
      </w:pPr>
      <w:r w:rsidRPr="003F6B69">
        <w:rPr>
          <w:rFonts w:eastAsia="MS Mincho" w:cs="Times New Roman"/>
          <w:lang w:val="en-US" w:eastAsia="ja-JP"/>
        </w:rPr>
        <w:t>32320000-2 Television and audiovisual equipment</w:t>
      </w:r>
    </w:p>
    <w:p w14:paraId="067DD875" w14:textId="77777777" w:rsidR="00A93D85" w:rsidRPr="003F6B69" w:rsidRDefault="00A93D85" w:rsidP="003F6B69">
      <w:pPr>
        <w:shd w:val="clear" w:color="auto" w:fill="FFFFFF"/>
        <w:spacing w:after="0" w:line="240" w:lineRule="auto"/>
        <w:jc w:val="both"/>
        <w:rPr>
          <w:rFonts w:eastAsia="MS Mincho" w:cs="Times New Roman"/>
          <w:lang w:val="en-US" w:eastAsia="ja-JP"/>
        </w:rPr>
      </w:pPr>
      <w:r w:rsidRPr="003F6B69">
        <w:rPr>
          <w:rFonts w:eastAsia="MS Mincho" w:cs="Times New Roman"/>
          <w:lang w:val="en-US" w:eastAsia="ja-JP"/>
        </w:rPr>
        <w:t>39830000-9 Cleaning products</w:t>
      </w:r>
    </w:p>
    <w:p w14:paraId="24E5C3DE" w14:textId="77777777" w:rsidR="00A93D85" w:rsidRPr="003F6B69" w:rsidRDefault="00A93D85" w:rsidP="003F6B69">
      <w:pPr>
        <w:shd w:val="clear" w:color="auto" w:fill="FFFFFF"/>
        <w:spacing w:after="0" w:line="240" w:lineRule="auto"/>
        <w:jc w:val="both"/>
        <w:rPr>
          <w:rFonts w:eastAsia="MS Mincho" w:cs="Times New Roman"/>
          <w:lang w:val="en-US" w:eastAsia="ja-JP"/>
        </w:rPr>
      </w:pPr>
      <w:r w:rsidRPr="003F6B69">
        <w:rPr>
          <w:rFonts w:eastAsia="MS Mincho" w:cs="Times New Roman"/>
          <w:lang w:val="en-US" w:eastAsia="ja-JP"/>
        </w:rPr>
        <w:t>31510000-4 Electric incandescent lamps</w:t>
      </w:r>
    </w:p>
    <w:p w14:paraId="1D97DA71" w14:textId="77777777" w:rsidR="00A93D85" w:rsidRPr="003F6B69" w:rsidRDefault="00A93D85" w:rsidP="003F6B69">
      <w:pPr>
        <w:shd w:val="clear" w:color="auto" w:fill="FFFFFF"/>
        <w:spacing w:after="0" w:line="240" w:lineRule="auto"/>
        <w:jc w:val="both"/>
        <w:rPr>
          <w:rFonts w:eastAsia="MS Mincho" w:cs="Times New Roman"/>
          <w:lang w:val="en-US" w:eastAsia="ja-JP"/>
        </w:rPr>
      </w:pPr>
      <w:r w:rsidRPr="003F6B69">
        <w:rPr>
          <w:rFonts w:eastAsia="MS Mincho" w:cs="Times New Roman"/>
          <w:lang w:val="en-US" w:eastAsia="ja-JP"/>
        </w:rPr>
        <w:t>31530000-0 Parts for lamps and lighting equipment</w:t>
      </w:r>
    </w:p>
    <w:p w14:paraId="65A3DCC4" w14:textId="77777777" w:rsidR="00A93D85" w:rsidRPr="003F6B69" w:rsidRDefault="00A93D85" w:rsidP="003F6B69">
      <w:pPr>
        <w:shd w:val="clear" w:color="auto" w:fill="FFFFFF"/>
        <w:spacing w:after="0" w:line="240" w:lineRule="auto"/>
        <w:jc w:val="both"/>
        <w:rPr>
          <w:rFonts w:eastAsia="MS Mincho" w:cs="Times New Roman"/>
          <w:lang w:val="en-US" w:eastAsia="ja-JP"/>
        </w:rPr>
      </w:pPr>
      <w:r w:rsidRPr="003F6B69">
        <w:rPr>
          <w:rFonts w:eastAsia="MS Mincho" w:cs="Times New Roman"/>
          <w:lang w:val="en-US" w:eastAsia="ja-JP"/>
        </w:rPr>
        <w:t>33760000-5 Toilet paper, handkerchiefs, hand towels and napkins</w:t>
      </w:r>
    </w:p>
    <w:p w14:paraId="5A59427D" w14:textId="77777777" w:rsidR="00A93D85" w:rsidRPr="003F6B69" w:rsidRDefault="00A93D85" w:rsidP="003F6B69">
      <w:pPr>
        <w:shd w:val="clear" w:color="auto" w:fill="FFFFFF"/>
        <w:spacing w:after="0" w:line="240" w:lineRule="auto"/>
        <w:jc w:val="both"/>
        <w:rPr>
          <w:rFonts w:eastAsia="MS Mincho" w:cs="Times New Roman"/>
          <w:lang w:val="en-US" w:eastAsia="ja-JP"/>
        </w:rPr>
      </w:pPr>
      <w:r w:rsidRPr="003F6B69">
        <w:rPr>
          <w:rFonts w:eastAsia="MS Mincho" w:cs="Times New Roman"/>
          <w:lang w:val="en-US" w:eastAsia="ja-JP"/>
        </w:rPr>
        <w:t>39150000-8 Furniture and accessories</w:t>
      </w:r>
    </w:p>
    <w:p w14:paraId="2D5895D8" w14:textId="77777777" w:rsidR="00A93D85" w:rsidRPr="003F6B69" w:rsidRDefault="00A93D85" w:rsidP="003F6B69">
      <w:pPr>
        <w:shd w:val="clear" w:color="auto" w:fill="FFFFFF"/>
        <w:spacing w:after="0" w:line="240" w:lineRule="auto"/>
        <w:jc w:val="both"/>
        <w:rPr>
          <w:rFonts w:eastAsia="MS Mincho" w:cs="Times New Roman"/>
          <w:lang w:val="en-US" w:eastAsia="ja-JP"/>
        </w:rPr>
      </w:pPr>
      <w:r w:rsidRPr="003F6B69">
        <w:rPr>
          <w:rFonts w:eastAsia="MS Mincho" w:cs="Times New Roman"/>
          <w:lang w:val="en-US" w:eastAsia="ja-JP"/>
        </w:rPr>
        <w:t>39510000-0 Home textile</w:t>
      </w:r>
    </w:p>
    <w:p w14:paraId="3A79508B" w14:textId="77777777" w:rsidR="00A93D85" w:rsidRPr="003F6B69" w:rsidRDefault="00A93D85" w:rsidP="003F6B69">
      <w:pPr>
        <w:shd w:val="clear" w:color="auto" w:fill="FFFFFF"/>
        <w:spacing w:after="0" w:line="240" w:lineRule="auto"/>
        <w:jc w:val="both"/>
        <w:rPr>
          <w:rFonts w:eastAsia="MS Mincho" w:cs="Times New Roman"/>
          <w:lang w:val="en-US" w:eastAsia="ja-JP"/>
        </w:rPr>
      </w:pPr>
      <w:r w:rsidRPr="003F6B69">
        <w:rPr>
          <w:rFonts w:eastAsia="MS Mincho" w:cs="Times New Roman"/>
          <w:lang w:val="en-US" w:eastAsia="ja-JP"/>
        </w:rPr>
        <w:t>34110000-1 Cars</w:t>
      </w:r>
    </w:p>
    <w:p w14:paraId="5B13AC80" w14:textId="77777777" w:rsidR="00A93D85" w:rsidRPr="003F6B69" w:rsidRDefault="00A93D85" w:rsidP="003F6B69">
      <w:pPr>
        <w:shd w:val="clear" w:color="auto" w:fill="FFFFFF"/>
        <w:spacing w:after="0" w:line="240" w:lineRule="auto"/>
        <w:jc w:val="both"/>
        <w:rPr>
          <w:rFonts w:eastAsia="MS Mincho" w:cs="Times New Roman"/>
          <w:lang w:val="en-US" w:eastAsia="ja-JP"/>
        </w:rPr>
      </w:pPr>
      <w:r w:rsidRPr="003F6B69">
        <w:rPr>
          <w:rFonts w:eastAsia="MS Mincho" w:cs="Times New Roman"/>
          <w:lang w:val="en-US" w:eastAsia="ja-JP"/>
        </w:rPr>
        <w:t>39710000-2 Electrical appliances</w:t>
      </w:r>
    </w:p>
    <w:p w14:paraId="2B84E5C3" w14:textId="77777777" w:rsidR="004D2194" w:rsidRDefault="004D2194" w:rsidP="004D2194">
      <w:pPr>
        <w:spacing w:after="0"/>
        <w:rPr>
          <w:rFonts w:cs="Times New Roman"/>
          <w:lang w:val="en-US"/>
        </w:rPr>
      </w:pPr>
    </w:p>
    <w:p w14:paraId="57908068" w14:textId="77777777" w:rsidR="004D2194" w:rsidRDefault="004D2194" w:rsidP="004D2194">
      <w:pPr>
        <w:spacing w:after="0"/>
        <w:rPr>
          <w:rFonts w:cs="Times New Roman"/>
          <w:lang w:val="en-US"/>
        </w:rPr>
      </w:pPr>
    </w:p>
    <w:p w14:paraId="121493F9" w14:textId="06A65005" w:rsidR="009122E8" w:rsidRDefault="00A93D85" w:rsidP="004D2194">
      <w:pPr>
        <w:spacing w:after="0"/>
        <w:rPr>
          <w:rFonts w:cs="Times New Roman"/>
          <w:b/>
          <w:color w:val="943634" w:themeColor="accent2" w:themeShade="BF"/>
          <w:lang w:val="en-US"/>
        </w:rPr>
      </w:pPr>
      <w:r w:rsidRPr="000F2E16">
        <w:rPr>
          <w:rFonts w:cs="Times New Roman"/>
          <w:b/>
          <w:color w:val="943634" w:themeColor="accent2" w:themeShade="BF"/>
          <w:lang w:val="en-US"/>
        </w:rPr>
        <w:t>VI</w:t>
      </w:r>
      <w:r w:rsidR="009122E8" w:rsidRPr="000F2E16">
        <w:rPr>
          <w:rFonts w:cs="Times New Roman"/>
          <w:b/>
          <w:color w:val="943634" w:themeColor="accent2" w:themeShade="BF"/>
          <w:lang w:val="en-US"/>
        </w:rPr>
        <w:t xml:space="preserve">. TRAINING </w:t>
      </w:r>
      <w:r w:rsidR="00EC66A9" w:rsidRPr="000F2E16">
        <w:rPr>
          <w:rFonts w:cs="Times New Roman"/>
          <w:b/>
          <w:color w:val="943634" w:themeColor="accent2" w:themeShade="BF"/>
          <w:lang w:val="en-US"/>
        </w:rPr>
        <w:t xml:space="preserve">IN THE FIELD OF SPP </w:t>
      </w:r>
      <w:r w:rsidR="009122E8" w:rsidRPr="000F2E16">
        <w:rPr>
          <w:rFonts w:cs="Times New Roman"/>
          <w:b/>
          <w:color w:val="943634" w:themeColor="accent2" w:themeShade="BF"/>
          <w:lang w:val="en-US"/>
        </w:rPr>
        <w:t xml:space="preserve">AND </w:t>
      </w:r>
      <w:r w:rsidR="001C02E1" w:rsidRPr="000F2E16">
        <w:rPr>
          <w:rFonts w:cs="Times New Roman"/>
          <w:b/>
          <w:color w:val="943634" w:themeColor="accent2" w:themeShade="BF"/>
          <w:lang w:val="en-US"/>
        </w:rPr>
        <w:t xml:space="preserve">POFESSIONALIZATION OF </w:t>
      </w:r>
      <w:r w:rsidR="009122E8" w:rsidRPr="000F2E16">
        <w:rPr>
          <w:rFonts w:cs="Times New Roman"/>
          <w:b/>
          <w:color w:val="943634" w:themeColor="accent2" w:themeShade="BF"/>
          <w:lang w:val="en-US"/>
        </w:rPr>
        <w:t xml:space="preserve">PUBLIC PROCUREMENT </w:t>
      </w:r>
    </w:p>
    <w:p w14:paraId="35588E15" w14:textId="77777777" w:rsidR="005761B3" w:rsidRPr="000F2E16" w:rsidRDefault="005761B3" w:rsidP="005E0AC9">
      <w:pPr>
        <w:spacing w:after="0" w:line="240" w:lineRule="auto"/>
        <w:rPr>
          <w:rFonts w:cs="Times New Roman"/>
          <w:b/>
          <w:color w:val="943634" w:themeColor="accent2" w:themeShade="BF"/>
          <w:lang w:val="en-US"/>
        </w:rPr>
      </w:pPr>
    </w:p>
    <w:p w14:paraId="3A7D67DD" w14:textId="1F263310" w:rsidR="009122E8" w:rsidRPr="003F6B69" w:rsidRDefault="009122E8" w:rsidP="005E0AC9">
      <w:pPr>
        <w:spacing w:after="0" w:line="240" w:lineRule="auto"/>
        <w:jc w:val="both"/>
        <w:rPr>
          <w:rFonts w:cs="Times New Roman"/>
          <w:lang w:val="en-US"/>
        </w:rPr>
      </w:pPr>
      <w:r w:rsidRPr="003F6B69">
        <w:rPr>
          <w:rFonts w:cs="Times New Roman"/>
          <w:lang w:val="en-US"/>
        </w:rPr>
        <w:t xml:space="preserve">In 2018-2019, in partnership with the State Ecological Academy of Postgraduate Education and Management, NGO Living Planet, SE </w:t>
      </w:r>
      <w:proofErr w:type="spellStart"/>
      <w:r w:rsidRPr="003F6B69">
        <w:rPr>
          <w:rFonts w:cs="Times New Roman"/>
          <w:lang w:val="en-US"/>
        </w:rPr>
        <w:t>ProZorro</w:t>
      </w:r>
      <w:proofErr w:type="spellEnd"/>
      <w:r w:rsidRPr="003F6B69">
        <w:rPr>
          <w:rFonts w:cs="Times New Roman"/>
          <w:lang w:val="en-US"/>
        </w:rPr>
        <w:t xml:space="preserve">, a series of </w:t>
      </w:r>
      <w:r w:rsidR="00492B26" w:rsidRPr="003F6B69">
        <w:rPr>
          <w:rFonts w:cs="Times New Roman"/>
          <w:lang w:val="en-US"/>
        </w:rPr>
        <w:t>procurer</w:t>
      </w:r>
      <w:r w:rsidRPr="003F6B69">
        <w:rPr>
          <w:rFonts w:cs="Times New Roman"/>
          <w:lang w:val="en-US"/>
        </w:rPr>
        <w:t xml:space="preserve"> training activities were carried out using the curriculum and materials developed within the </w:t>
      </w:r>
      <w:r w:rsidR="002D33A1" w:rsidRPr="003F6B69">
        <w:rPr>
          <w:rFonts w:cs="Times New Roman"/>
          <w:lang w:val="en-US"/>
        </w:rPr>
        <w:t xml:space="preserve">SPP </w:t>
      </w:r>
      <w:proofErr w:type="spellStart"/>
      <w:r w:rsidR="002D33A1" w:rsidRPr="003F6B69">
        <w:rPr>
          <w:rFonts w:cs="Times New Roman"/>
          <w:lang w:val="en-US"/>
        </w:rPr>
        <w:t>EaP</w:t>
      </w:r>
      <w:proofErr w:type="spellEnd"/>
      <w:r w:rsidR="002D33A1" w:rsidRPr="003F6B69">
        <w:rPr>
          <w:rFonts w:cs="Times New Roman"/>
          <w:lang w:val="en-US"/>
        </w:rPr>
        <w:t xml:space="preserve"> </w:t>
      </w:r>
      <w:r w:rsidR="00E0380D" w:rsidRPr="003F6B69">
        <w:rPr>
          <w:rFonts w:cs="Times New Roman"/>
          <w:lang w:val="en-US"/>
        </w:rPr>
        <w:t>GREEN</w:t>
      </w:r>
      <w:r w:rsidRPr="003F6B69">
        <w:rPr>
          <w:rFonts w:cs="Times New Roman"/>
          <w:lang w:val="en-US"/>
        </w:rPr>
        <w:t xml:space="preserve"> project, in particular:</w:t>
      </w:r>
    </w:p>
    <w:p w14:paraId="780649CC" w14:textId="5ACA1D39" w:rsidR="009122E8" w:rsidRPr="004D2194" w:rsidRDefault="00333058" w:rsidP="005E0AC9">
      <w:pPr>
        <w:pStyle w:val="ListParagraph"/>
        <w:numPr>
          <w:ilvl w:val="1"/>
          <w:numId w:val="31"/>
        </w:numPr>
        <w:spacing w:after="0" w:line="240" w:lineRule="auto"/>
        <w:ind w:left="567"/>
        <w:jc w:val="both"/>
        <w:rPr>
          <w:rFonts w:cs="Times New Roman"/>
          <w:lang w:val="en-US"/>
        </w:rPr>
      </w:pPr>
      <w:r w:rsidRPr="004D2194">
        <w:rPr>
          <w:rFonts w:cs="Times New Roman"/>
          <w:lang w:val="en-US"/>
        </w:rPr>
        <w:t>Six</w:t>
      </w:r>
      <w:r w:rsidR="009122E8" w:rsidRPr="004D2194">
        <w:rPr>
          <w:rFonts w:cs="Times New Roman"/>
          <w:lang w:val="en-US"/>
        </w:rPr>
        <w:t xml:space="preserve"> trainings for </w:t>
      </w:r>
      <w:r w:rsidR="006C0FA3" w:rsidRPr="004D2194">
        <w:rPr>
          <w:rFonts w:cs="Times New Roman"/>
          <w:lang w:val="en-US"/>
        </w:rPr>
        <w:t>CA</w:t>
      </w:r>
      <w:r w:rsidR="009122E8" w:rsidRPr="004D2194">
        <w:rPr>
          <w:rFonts w:cs="Times New Roman"/>
          <w:lang w:val="en-US"/>
        </w:rPr>
        <w:t xml:space="preserve"> and suppliers on priority product categories in the SE </w:t>
      </w:r>
      <w:proofErr w:type="spellStart"/>
      <w:r w:rsidR="009122E8" w:rsidRPr="004D2194">
        <w:rPr>
          <w:rFonts w:cs="Times New Roman"/>
          <w:lang w:val="en-US"/>
        </w:rPr>
        <w:t>ProZorro</w:t>
      </w:r>
      <w:proofErr w:type="spellEnd"/>
      <w:r w:rsidR="009122E8" w:rsidRPr="004D2194">
        <w:rPr>
          <w:rFonts w:cs="Times New Roman"/>
          <w:lang w:val="en-US"/>
        </w:rPr>
        <w:t>, Kyiv</w:t>
      </w:r>
      <w:r w:rsidR="00374252" w:rsidRPr="003F6B69">
        <w:rPr>
          <w:rStyle w:val="FootnoteReference"/>
          <w:rFonts w:cs="Times New Roman"/>
          <w:lang w:val="en-US"/>
        </w:rPr>
        <w:footnoteReference w:id="76"/>
      </w:r>
      <w:r w:rsidR="009122E8" w:rsidRPr="004D2194">
        <w:rPr>
          <w:rFonts w:cs="Times New Roman"/>
          <w:lang w:val="en-US"/>
        </w:rPr>
        <w:t>, 163 participants;</w:t>
      </w:r>
    </w:p>
    <w:p w14:paraId="244A0003" w14:textId="42DAB815" w:rsidR="009122E8" w:rsidRPr="004D2194" w:rsidRDefault="009122E8" w:rsidP="005E0AC9">
      <w:pPr>
        <w:pStyle w:val="ListParagraph"/>
        <w:numPr>
          <w:ilvl w:val="1"/>
          <w:numId w:val="31"/>
        </w:numPr>
        <w:spacing w:after="0" w:line="240" w:lineRule="auto"/>
        <w:ind w:left="567"/>
        <w:jc w:val="both"/>
        <w:rPr>
          <w:rFonts w:cs="Times New Roman"/>
          <w:lang w:val="en-US"/>
        </w:rPr>
      </w:pPr>
      <w:r w:rsidRPr="004D2194">
        <w:rPr>
          <w:rFonts w:cs="Times New Roman"/>
          <w:lang w:val="en-US"/>
        </w:rPr>
        <w:t>Training “The Implementation of Sustainable Public Procurement in Ukraine”, Lutsk, 35 participants</w:t>
      </w:r>
      <w:r w:rsidR="00374252" w:rsidRPr="003F6B69">
        <w:rPr>
          <w:rStyle w:val="FootnoteReference"/>
          <w:rFonts w:cs="Times New Roman"/>
          <w:lang w:val="en-US"/>
        </w:rPr>
        <w:footnoteReference w:id="77"/>
      </w:r>
      <w:r w:rsidRPr="004D2194">
        <w:rPr>
          <w:rFonts w:cs="Times New Roman"/>
          <w:lang w:val="en-US"/>
        </w:rPr>
        <w:t>;</w:t>
      </w:r>
    </w:p>
    <w:p w14:paraId="45EF31F4" w14:textId="5AA10DC9" w:rsidR="002611AF" w:rsidRPr="004D2194" w:rsidRDefault="009122E8" w:rsidP="005E0AC9">
      <w:pPr>
        <w:pStyle w:val="ListParagraph"/>
        <w:numPr>
          <w:ilvl w:val="1"/>
          <w:numId w:val="31"/>
        </w:numPr>
        <w:spacing w:after="0" w:line="240" w:lineRule="auto"/>
        <w:ind w:left="567"/>
        <w:jc w:val="both"/>
        <w:rPr>
          <w:rFonts w:cs="Times New Roman"/>
          <w:lang w:val="en-US"/>
        </w:rPr>
      </w:pPr>
      <w:r w:rsidRPr="004D2194">
        <w:rPr>
          <w:rFonts w:cs="Times New Roman"/>
          <w:lang w:val="en-US"/>
        </w:rPr>
        <w:t>Training “Requirements for Environmental Protection Measures and Life Cycle Assessment in Public Procurement”, November 22, 2018, Kyiv, 40 participants</w:t>
      </w:r>
      <w:r w:rsidR="00374252" w:rsidRPr="003F6B69">
        <w:rPr>
          <w:rStyle w:val="FootnoteReference"/>
          <w:rFonts w:cs="Times New Roman"/>
          <w:lang w:val="en-US"/>
        </w:rPr>
        <w:footnoteReference w:id="78"/>
      </w:r>
      <w:r w:rsidRPr="004D2194">
        <w:rPr>
          <w:rFonts w:cs="Times New Roman"/>
          <w:lang w:val="en-US"/>
        </w:rPr>
        <w:t>.</w:t>
      </w:r>
    </w:p>
    <w:p w14:paraId="6A8B5856" w14:textId="77777777" w:rsidR="004D2194" w:rsidRDefault="004D2194" w:rsidP="005E0AC9">
      <w:pPr>
        <w:spacing w:after="0" w:line="240" w:lineRule="auto"/>
        <w:jc w:val="both"/>
        <w:rPr>
          <w:rFonts w:cs="Times New Roman"/>
          <w:b/>
          <w:lang w:val="en-US"/>
        </w:rPr>
      </w:pPr>
    </w:p>
    <w:p w14:paraId="045C46B2" w14:textId="71FF127D" w:rsidR="009122E8" w:rsidRPr="003F6B69" w:rsidRDefault="009122E8" w:rsidP="005E0AC9">
      <w:pPr>
        <w:spacing w:after="0" w:line="240" w:lineRule="auto"/>
        <w:jc w:val="both"/>
        <w:rPr>
          <w:rFonts w:cs="Times New Roman"/>
          <w:b/>
          <w:lang w:val="en-US"/>
        </w:rPr>
      </w:pPr>
      <w:r w:rsidRPr="003F6B69">
        <w:rPr>
          <w:rFonts w:cs="Times New Roman"/>
          <w:b/>
          <w:lang w:val="en-US"/>
        </w:rPr>
        <w:t>New standards of professionalization of public procurement</w:t>
      </w:r>
    </w:p>
    <w:p w14:paraId="6310C11A" w14:textId="700D4553" w:rsidR="009122E8" w:rsidRPr="003F6B69" w:rsidRDefault="009122E8" w:rsidP="005E0AC9">
      <w:pPr>
        <w:spacing w:after="0" w:line="240" w:lineRule="auto"/>
        <w:jc w:val="both"/>
        <w:rPr>
          <w:rFonts w:cs="Times New Roman"/>
          <w:lang w:val="en-US"/>
        </w:rPr>
      </w:pPr>
      <w:r w:rsidRPr="003F6B69">
        <w:rPr>
          <w:rFonts w:cs="Times New Roman"/>
          <w:lang w:val="en-US"/>
        </w:rPr>
        <w:t xml:space="preserve">The </w:t>
      </w:r>
      <w:r w:rsidR="009125D3" w:rsidRPr="003F6B69">
        <w:rPr>
          <w:rFonts w:cs="Times New Roman"/>
          <w:i/>
          <w:lang w:val="en-US"/>
        </w:rPr>
        <w:t xml:space="preserve">Updated Law </w:t>
      </w:r>
      <w:r w:rsidR="00B71482">
        <w:rPr>
          <w:rFonts w:cs="Times New Roman"/>
          <w:i/>
          <w:lang w:val="en-US"/>
        </w:rPr>
        <w:t>“O</w:t>
      </w:r>
      <w:r w:rsidR="009125D3" w:rsidRPr="003F6B69">
        <w:rPr>
          <w:rFonts w:cs="Times New Roman"/>
          <w:i/>
          <w:lang w:val="en-US"/>
        </w:rPr>
        <w:t>n P</w:t>
      </w:r>
      <w:r w:rsidR="00B71482">
        <w:rPr>
          <w:rFonts w:cs="Times New Roman"/>
          <w:i/>
          <w:lang w:val="en-US"/>
        </w:rPr>
        <w:t xml:space="preserve">ublic </w:t>
      </w:r>
      <w:r w:rsidR="00B71482" w:rsidRPr="003F6B69">
        <w:rPr>
          <w:rFonts w:cs="Times New Roman"/>
          <w:i/>
          <w:lang w:val="en-US"/>
        </w:rPr>
        <w:t>P</w:t>
      </w:r>
      <w:r w:rsidR="00B71482">
        <w:rPr>
          <w:rFonts w:cs="Times New Roman"/>
          <w:i/>
          <w:lang w:val="en-US"/>
        </w:rPr>
        <w:t>rocurement”</w:t>
      </w:r>
      <w:r w:rsidR="009125D3" w:rsidRPr="003F6B69">
        <w:rPr>
          <w:rFonts w:cs="Times New Roman"/>
          <w:i/>
          <w:lang w:val="en-US"/>
        </w:rPr>
        <w:t xml:space="preserve"> </w:t>
      </w:r>
      <w:r w:rsidRPr="003F6B69">
        <w:rPr>
          <w:rFonts w:cs="Times New Roman"/>
          <w:lang w:val="en-US"/>
        </w:rPr>
        <w:t xml:space="preserve">stipulates that from January 1, 2022, </w:t>
      </w:r>
      <w:r w:rsidRPr="003F6B69">
        <w:rPr>
          <w:rFonts w:cs="Times New Roman"/>
          <w:i/>
          <w:lang w:val="en-US"/>
        </w:rPr>
        <w:t>an authorized person</w:t>
      </w:r>
      <w:r w:rsidR="00374252" w:rsidRPr="003F6B69">
        <w:rPr>
          <w:rStyle w:val="FootnoteReference"/>
          <w:rFonts w:cs="Times New Roman"/>
          <w:i/>
          <w:lang w:val="en-US"/>
        </w:rPr>
        <w:footnoteReference w:id="79"/>
      </w:r>
      <w:r w:rsidRPr="003F6B69">
        <w:rPr>
          <w:rFonts w:cs="Times New Roman"/>
          <w:lang w:val="en-US"/>
        </w:rPr>
        <w:t xml:space="preserve"> is responsible for organizing and conducting the procurement (simplified purchase) procedure.</w:t>
      </w:r>
    </w:p>
    <w:p w14:paraId="248C4E37" w14:textId="77777777" w:rsidR="00F55592" w:rsidRDefault="00F55592" w:rsidP="005E0AC9">
      <w:pPr>
        <w:spacing w:after="0" w:line="240" w:lineRule="auto"/>
        <w:jc w:val="both"/>
        <w:rPr>
          <w:rFonts w:cs="Times New Roman"/>
          <w:lang w:val="en-US"/>
        </w:rPr>
      </w:pPr>
    </w:p>
    <w:p w14:paraId="6CFACAB3" w14:textId="08A106BE" w:rsidR="009125D3" w:rsidRPr="003F6B69" w:rsidRDefault="006C0FA3" w:rsidP="005E0AC9">
      <w:pPr>
        <w:spacing w:after="0" w:line="240" w:lineRule="auto"/>
        <w:jc w:val="both"/>
        <w:rPr>
          <w:rFonts w:cs="Times New Roman"/>
          <w:lang w:val="en-US"/>
        </w:rPr>
      </w:pPr>
      <w:r w:rsidRPr="003F6B69">
        <w:rPr>
          <w:rFonts w:cs="Times New Roman"/>
          <w:lang w:val="en-US"/>
        </w:rPr>
        <w:t>CA</w:t>
      </w:r>
      <w:r w:rsidR="009122E8" w:rsidRPr="003F6B69">
        <w:rPr>
          <w:rFonts w:cs="Times New Roman"/>
          <w:lang w:val="en-US"/>
        </w:rPr>
        <w:t xml:space="preserve"> need to take comprehensive steps to move to a new format for organizing and conducting public procurement, as from this date the </w:t>
      </w:r>
      <w:r w:rsidR="009125D3" w:rsidRPr="003F6B69">
        <w:rPr>
          <w:rFonts w:cs="Times New Roman"/>
          <w:lang w:val="en-US"/>
        </w:rPr>
        <w:t>Updated Law on PP</w:t>
      </w:r>
      <w:r w:rsidR="009122E8" w:rsidRPr="003F6B69">
        <w:rPr>
          <w:rFonts w:cs="Times New Roman"/>
          <w:lang w:val="en-US"/>
        </w:rPr>
        <w:t xml:space="preserve"> does not provide for the possibility of procurement by tender committees.</w:t>
      </w:r>
    </w:p>
    <w:p w14:paraId="2E3B9ED9" w14:textId="77777777" w:rsidR="00F55592" w:rsidRDefault="00F55592" w:rsidP="005E0AC9">
      <w:pPr>
        <w:spacing w:after="0" w:line="240" w:lineRule="auto"/>
        <w:jc w:val="both"/>
        <w:rPr>
          <w:rFonts w:cs="Times New Roman"/>
          <w:lang w:val="en-US"/>
        </w:rPr>
      </w:pPr>
    </w:p>
    <w:p w14:paraId="14CCE341" w14:textId="073C454F" w:rsidR="009122E8" w:rsidRPr="003F6B69" w:rsidRDefault="009125D3" w:rsidP="005E0AC9">
      <w:pPr>
        <w:spacing w:after="0" w:line="240" w:lineRule="auto"/>
        <w:jc w:val="both"/>
        <w:rPr>
          <w:rFonts w:cs="Times New Roman"/>
          <w:lang w:val="en-US"/>
        </w:rPr>
      </w:pPr>
      <w:r w:rsidRPr="003F6B69">
        <w:rPr>
          <w:rFonts w:cs="Times New Roman"/>
          <w:lang w:val="en-US"/>
        </w:rPr>
        <w:t>To carry</w:t>
      </w:r>
      <w:r w:rsidR="009122E8" w:rsidRPr="003F6B69">
        <w:rPr>
          <w:rFonts w:cs="Times New Roman"/>
          <w:lang w:val="en-US"/>
        </w:rPr>
        <w:t xml:space="preserve"> out their functions, authorized persons must confirm the level of knowledge (basic) in the field of public procurement on the web-portal of the authorized body by passing free testing.</w:t>
      </w:r>
    </w:p>
    <w:p w14:paraId="673EE0D9" w14:textId="77777777" w:rsidR="00F55592" w:rsidRDefault="00F55592" w:rsidP="005E0AC9">
      <w:pPr>
        <w:spacing w:after="0" w:line="240" w:lineRule="auto"/>
        <w:jc w:val="both"/>
        <w:rPr>
          <w:rFonts w:cs="Times New Roman"/>
          <w:lang w:val="en-US"/>
        </w:rPr>
      </w:pPr>
    </w:p>
    <w:p w14:paraId="1337022B" w14:textId="4049B8AF" w:rsidR="009122E8" w:rsidRPr="003F6B69" w:rsidRDefault="009122E8" w:rsidP="005E0AC9">
      <w:pPr>
        <w:spacing w:after="0" w:line="240" w:lineRule="auto"/>
        <w:jc w:val="both"/>
        <w:rPr>
          <w:rFonts w:cs="Times New Roman"/>
          <w:lang w:val="en-US"/>
        </w:rPr>
      </w:pPr>
      <w:r w:rsidRPr="003F6B69">
        <w:rPr>
          <w:rFonts w:cs="Times New Roman"/>
          <w:lang w:val="en-US"/>
        </w:rPr>
        <w:lastRenderedPageBreak/>
        <w:t>The procedure for organizing the testing of authorized persons will be developed by the Ministry of Economic Development. In view of the above, persons who may be identified as authorized should use the available free sources of information in advance to obtain relevant knowledge of the application of procurement law.</w:t>
      </w:r>
    </w:p>
    <w:p w14:paraId="53565284" w14:textId="77777777" w:rsidR="00F55592" w:rsidRDefault="00F55592" w:rsidP="005E0AC9">
      <w:pPr>
        <w:spacing w:after="0" w:line="240" w:lineRule="auto"/>
        <w:jc w:val="both"/>
        <w:rPr>
          <w:rFonts w:cs="Times New Roman"/>
          <w:lang w:val="en-US"/>
        </w:rPr>
      </w:pPr>
    </w:p>
    <w:p w14:paraId="405ADF06" w14:textId="7244C569" w:rsidR="009122E8" w:rsidRPr="003F6B69" w:rsidRDefault="009122E8" w:rsidP="005E0AC9">
      <w:pPr>
        <w:spacing w:after="0" w:line="240" w:lineRule="auto"/>
        <w:jc w:val="both"/>
        <w:rPr>
          <w:rFonts w:cs="Times New Roman"/>
          <w:lang w:val="en-US"/>
        </w:rPr>
      </w:pPr>
      <w:r w:rsidRPr="003F6B69">
        <w:rPr>
          <w:rFonts w:cs="Times New Roman"/>
          <w:lang w:val="en-US"/>
        </w:rPr>
        <w:t xml:space="preserve">The information on the open sources, which will help in obtaining the necessary knowledge and materials related to the transition to the new format of work, is available on the official website of the Authorized Body at </w:t>
      </w:r>
      <w:hyperlink r:id="rId26" w:history="1">
        <w:r w:rsidR="00A878DE" w:rsidRPr="003F6B69">
          <w:rPr>
            <w:rStyle w:val="Hyperlink"/>
            <w:rFonts w:cs="Times New Roman"/>
            <w:lang w:val="en-US"/>
          </w:rPr>
          <w:t>www.me.gov.ua</w:t>
        </w:r>
      </w:hyperlink>
      <w:r w:rsidR="00A878DE" w:rsidRPr="003F6B69">
        <w:rPr>
          <w:rFonts w:cs="Times New Roman"/>
          <w:lang w:val="en-US"/>
        </w:rPr>
        <w:t xml:space="preserve"> </w:t>
      </w:r>
      <w:r w:rsidRPr="003F6B69">
        <w:rPr>
          <w:rFonts w:cs="Times New Roman"/>
          <w:lang w:val="en-US"/>
        </w:rPr>
        <w:t xml:space="preserve">, in the section "Public Procurement", under the heading "Professionalization". </w:t>
      </w:r>
    </w:p>
    <w:p w14:paraId="792AB3E1" w14:textId="3336E455" w:rsidR="009122E8" w:rsidRPr="003F6B69" w:rsidRDefault="009122E8" w:rsidP="005E0AC9">
      <w:pPr>
        <w:spacing w:after="0" w:line="240" w:lineRule="auto"/>
        <w:jc w:val="both"/>
        <w:rPr>
          <w:rFonts w:cs="Times New Roman"/>
          <w:lang w:val="en-US"/>
        </w:rPr>
      </w:pPr>
      <w:r w:rsidRPr="003F6B69">
        <w:rPr>
          <w:rFonts w:cs="Times New Roman"/>
          <w:lang w:val="en-US"/>
        </w:rPr>
        <w:t>However, for a consistent understanding of the functions of the person who will be responsible for organizing and conducting the procurement procedure, the Ministry of Economy has developed a professional standard for the profession "Public Procurement Specialist", which was approved by the order of the Ministry of Social Policy of Ukraine dated 23.02.2019 № 234 and posted on the official website of the Ministry of Economy in the section "Public procurement" under the heading "Professionalization".</w:t>
      </w:r>
    </w:p>
    <w:p w14:paraId="27138736" w14:textId="77777777" w:rsidR="00F55592" w:rsidRDefault="00F55592" w:rsidP="005E0AC9">
      <w:pPr>
        <w:spacing w:after="0" w:line="240" w:lineRule="auto"/>
        <w:jc w:val="both"/>
        <w:rPr>
          <w:rFonts w:cs="Times New Roman"/>
          <w:lang w:val="en-US"/>
        </w:rPr>
      </w:pPr>
    </w:p>
    <w:p w14:paraId="7643C29C" w14:textId="141CF4F2" w:rsidR="009122E8" w:rsidRPr="003F6B69" w:rsidRDefault="009122E8" w:rsidP="005E0AC9">
      <w:pPr>
        <w:spacing w:after="0" w:line="240" w:lineRule="auto"/>
        <w:jc w:val="both"/>
        <w:rPr>
          <w:rFonts w:cs="Times New Roman"/>
          <w:lang w:val="en-US"/>
        </w:rPr>
      </w:pPr>
      <w:r w:rsidRPr="003F6B69">
        <w:rPr>
          <w:rFonts w:cs="Times New Roman"/>
          <w:lang w:val="en-US"/>
        </w:rPr>
        <w:t xml:space="preserve">Methodical materials, explanatory articles, on-line self-study courses, a library of sample specifications and a forum for discussing public procurement issues between </w:t>
      </w:r>
      <w:r w:rsidR="00A24521" w:rsidRPr="003F6B69">
        <w:rPr>
          <w:rFonts w:cs="Times New Roman"/>
          <w:lang w:val="en-US"/>
        </w:rPr>
        <w:t>CA</w:t>
      </w:r>
      <w:r w:rsidRPr="003F6B69">
        <w:rPr>
          <w:rFonts w:cs="Times New Roman"/>
          <w:lang w:val="en-US"/>
        </w:rPr>
        <w:t xml:space="preserve">, participants, representatives of Transparent State Enterprise and the Ministry of Economic Development are posted on the </w:t>
      </w:r>
      <w:proofErr w:type="spellStart"/>
      <w:r w:rsidRPr="003F6B69">
        <w:rPr>
          <w:rFonts w:cs="Times New Roman"/>
          <w:lang w:val="en-US"/>
        </w:rPr>
        <w:t>Infobox</w:t>
      </w:r>
      <w:proofErr w:type="spellEnd"/>
      <w:r w:rsidRPr="003F6B69">
        <w:rPr>
          <w:rFonts w:cs="Times New Roman"/>
          <w:lang w:val="en-US"/>
        </w:rPr>
        <w:t xml:space="preserve"> </w:t>
      </w:r>
      <w:proofErr w:type="spellStart"/>
      <w:r w:rsidRPr="003F6B69">
        <w:rPr>
          <w:rFonts w:cs="Times New Roman"/>
          <w:lang w:val="en-US"/>
        </w:rPr>
        <w:t>ProZorro</w:t>
      </w:r>
      <w:proofErr w:type="spellEnd"/>
      <w:r w:rsidR="00C6685E" w:rsidRPr="003F6B69">
        <w:rPr>
          <w:rStyle w:val="FootnoteReference"/>
          <w:rFonts w:cs="Times New Roman"/>
          <w:lang w:val="en-US"/>
        </w:rPr>
        <w:footnoteReference w:id="80"/>
      </w:r>
      <w:r w:rsidRPr="003F6B69">
        <w:rPr>
          <w:rFonts w:cs="Times New Roman"/>
          <w:lang w:val="en-US"/>
        </w:rPr>
        <w:t xml:space="preserve"> information resource and other information resources.</w:t>
      </w:r>
    </w:p>
    <w:p w14:paraId="208DCEE3" w14:textId="77777777" w:rsidR="009122E8" w:rsidRPr="00F55592" w:rsidRDefault="00333058" w:rsidP="005E0AC9">
      <w:pPr>
        <w:spacing w:after="0" w:line="240" w:lineRule="auto"/>
        <w:jc w:val="both"/>
        <w:rPr>
          <w:rFonts w:cs="Times New Roman"/>
          <w:lang w:val="en-US"/>
        </w:rPr>
      </w:pPr>
      <w:r w:rsidRPr="003F6B69">
        <w:rPr>
          <w:rFonts w:eastAsia="Calibri" w:cs="Arial"/>
          <w:noProof/>
        </w:rPr>
        <w:drawing>
          <wp:inline distT="0" distB="0" distL="0" distR="0" wp14:anchorId="339D40FD" wp14:editId="32D2FD15">
            <wp:extent cx="346075" cy="346075"/>
            <wp:effectExtent l="19050" t="0" r="0" b="0"/>
            <wp:docPr id="5" name="Рисунок 7" descr="v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ri"/>
                    <pic:cNvPicPr>
                      <a:picLocks noChangeAspect="1" noChangeArrowheads="1"/>
                    </pic:cNvPicPr>
                  </pic:nvPicPr>
                  <pic:blipFill>
                    <a:blip r:embed="rId18" cstate="print"/>
                    <a:srcRect/>
                    <a:stretch>
                      <a:fillRect/>
                    </a:stretch>
                  </pic:blipFill>
                  <pic:spPr bwMode="auto">
                    <a:xfrm>
                      <a:off x="0" y="0"/>
                      <a:ext cx="346075" cy="346075"/>
                    </a:xfrm>
                    <a:prstGeom prst="rect">
                      <a:avLst/>
                    </a:prstGeom>
                    <a:noFill/>
                    <a:ln w="9525">
                      <a:noFill/>
                      <a:miter lim="800000"/>
                      <a:headEnd/>
                      <a:tailEnd/>
                    </a:ln>
                  </pic:spPr>
                </pic:pic>
              </a:graphicData>
            </a:graphic>
          </wp:inline>
        </w:drawing>
      </w:r>
      <w:r w:rsidR="009122E8" w:rsidRPr="000F2E16">
        <w:rPr>
          <w:rFonts w:cs="Times New Roman"/>
          <w:b/>
          <w:color w:val="943634" w:themeColor="accent2" w:themeShade="BF"/>
          <w:lang w:val="en-US"/>
        </w:rPr>
        <w:t>CONCLUSIONS AND RECOMMENDATIONS</w:t>
      </w:r>
    </w:p>
    <w:p w14:paraId="33E9555A" w14:textId="7DA2D7BA" w:rsidR="00921D89" w:rsidRPr="003F6B69" w:rsidRDefault="009122E8" w:rsidP="005E0AC9">
      <w:pPr>
        <w:spacing w:after="0" w:line="240" w:lineRule="auto"/>
        <w:jc w:val="both"/>
        <w:rPr>
          <w:rFonts w:cs="Times New Roman"/>
          <w:lang w:val="uk-UA"/>
        </w:rPr>
      </w:pPr>
      <w:r w:rsidRPr="003F6B69">
        <w:rPr>
          <w:rFonts w:cs="Times New Roman"/>
          <w:lang w:val="en-US"/>
        </w:rPr>
        <w:t xml:space="preserve">In the near future, exemplary training programs on public procurement will be reviewed in connection with the reform and operation of the new </w:t>
      </w:r>
      <w:r w:rsidR="00921D89" w:rsidRPr="003F6B69">
        <w:rPr>
          <w:rFonts w:cs="Times New Roman"/>
          <w:lang w:val="en-US"/>
        </w:rPr>
        <w:t>L</w:t>
      </w:r>
      <w:r w:rsidRPr="003F6B69">
        <w:rPr>
          <w:rFonts w:cs="Times New Roman"/>
          <w:lang w:val="en-US"/>
        </w:rPr>
        <w:t>aw</w:t>
      </w:r>
      <w:r w:rsidR="00921D89" w:rsidRPr="003F6B69">
        <w:rPr>
          <w:rFonts w:cs="Times New Roman"/>
          <w:lang w:val="en-US"/>
        </w:rPr>
        <w:t xml:space="preserve"> on PP</w:t>
      </w:r>
      <w:r w:rsidRPr="003F6B69">
        <w:rPr>
          <w:rFonts w:cs="Times New Roman"/>
          <w:lang w:val="en-US"/>
        </w:rPr>
        <w:t>. In this regard, it is necessary</w:t>
      </w:r>
      <w:r w:rsidR="006C0FA3" w:rsidRPr="003F6B69">
        <w:rPr>
          <w:rFonts w:cs="Times New Roman"/>
          <w:lang w:val="uk-UA"/>
        </w:rPr>
        <w:t>:</w:t>
      </w:r>
    </w:p>
    <w:p w14:paraId="60ED781D" w14:textId="26625523" w:rsidR="009122E8" w:rsidRPr="00F55592" w:rsidRDefault="00921D89" w:rsidP="005E0AC9">
      <w:pPr>
        <w:pStyle w:val="ListParagraph"/>
        <w:numPr>
          <w:ilvl w:val="0"/>
          <w:numId w:val="32"/>
        </w:numPr>
        <w:spacing w:after="0" w:line="240" w:lineRule="auto"/>
        <w:jc w:val="both"/>
        <w:rPr>
          <w:rFonts w:cs="Times New Roman"/>
          <w:lang w:val="en-US"/>
        </w:rPr>
      </w:pPr>
      <w:r w:rsidRPr="00F55592">
        <w:rPr>
          <w:rFonts w:cs="Times New Roman"/>
          <w:lang w:val="en-US"/>
        </w:rPr>
        <w:t>T</w:t>
      </w:r>
      <w:r w:rsidR="009122E8" w:rsidRPr="00F55592">
        <w:rPr>
          <w:rFonts w:cs="Times New Roman"/>
          <w:lang w:val="en-US"/>
        </w:rPr>
        <w:t xml:space="preserve">o provide a revision of the curriculum and materials for the </w:t>
      </w:r>
      <w:r w:rsidR="00C6685E" w:rsidRPr="00F55592">
        <w:rPr>
          <w:rFonts w:cs="Times New Roman"/>
          <w:lang w:val="en-US"/>
        </w:rPr>
        <w:t>SPP</w:t>
      </w:r>
      <w:r w:rsidR="009122E8" w:rsidRPr="00F55592">
        <w:rPr>
          <w:rFonts w:cs="Times New Roman"/>
          <w:lang w:val="en-US"/>
        </w:rPr>
        <w:t xml:space="preserve"> developed under the </w:t>
      </w:r>
      <w:r w:rsidR="00333058" w:rsidRPr="00F55592">
        <w:rPr>
          <w:rFonts w:cs="Times New Roman"/>
          <w:lang w:val="en-US"/>
        </w:rPr>
        <w:t xml:space="preserve">SPP </w:t>
      </w:r>
      <w:proofErr w:type="spellStart"/>
      <w:r w:rsidR="009122E8" w:rsidRPr="00F55592">
        <w:rPr>
          <w:rFonts w:cs="Times New Roman"/>
          <w:lang w:val="en-US"/>
        </w:rPr>
        <w:t>E</w:t>
      </w:r>
      <w:r w:rsidR="00333058" w:rsidRPr="00F55592">
        <w:rPr>
          <w:rFonts w:cs="Times New Roman"/>
          <w:lang w:val="en-US"/>
        </w:rPr>
        <w:t>a</w:t>
      </w:r>
      <w:r w:rsidR="009122E8" w:rsidRPr="00F55592">
        <w:rPr>
          <w:rFonts w:cs="Times New Roman"/>
          <w:lang w:val="en-US"/>
        </w:rPr>
        <w:t>P</w:t>
      </w:r>
      <w:proofErr w:type="spellEnd"/>
      <w:r w:rsidR="009122E8" w:rsidRPr="00F55592">
        <w:rPr>
          <w:rFonts w:cs="Times New Roman"/>
          <w:lang w:val="en-US"/>
        </w:rPr>
        <w:t xml:space="preserve"> GREEN.</w:t>
      </w:r>
      <w:r w:rsidRPr="00F55592">
        <w:rPr>
          <w:rFonts w:cs="Times New Roman"/>
          <w:lang w:val="en-US"/>
        </w:rPr>
        <w:t xml:space="preserve"> </w:t>
      </w:r>
      <w:r w:rsidR="009122E8" w:rsidRPr="00F55592">
        <w:rPr>
          <w:rFonts w:cs="Times New Roman"/>
          <w:lang w:val="en-US"/>
        </w:rPr>
        <w:t xml:space="preserve">The revision should take into account the changes to the Law, examples of successful </w:t>
      </w:r>
      <w:r w:rsidR="00C6685E" w:rsidRPr="00F55592">
        <w:rPr>
          <w:rFonts w:cs="Times New Roman"/>
          <w:lang w:val="en-US"/>
        </w:rPr>
        <w:t>SPP</w:t>
      </w:r>
      <w:r w:rsidR="009122E8" w:rsidRPr="00F55592">
        <w:rPr>
          <w:rFonts w:cs="Times New Roman"/>
          <w:lang w:val="en-US"/>
        </w:rPr>
        <w:t xml:space="preserve"> practices in Ukraine, new opportunities to apply this approach related to the entry into force of the new Law, new criteria for sustainability of the life cycle assessment methodology, etc.</w:t>
      </w:r>
    </w:p>
    <w:p w14:paraId="5ED6CCB4" w14:textId="77777777" w:rsidR="00F55592" w:rsidRDefault="00F55592" w:rsidP="005E0AC9">
      <w:pPr>
        <w:pStyle w:val="ListParagraph"/>
        <w:spacing w:after="0" w:line="240" w:lineRule="auto"/>
        <w:jc w:val="both"/>
        <w:rPr>
          <w:rFonts w:cs="Times New Roman"/>
          <w:lang w:val="en-US"/>
        </w:rPr>
      </w:pPr>
    </w:p>
    <w:p w14:paraId="1125CB94" w14:textId="4D76BA52" w:rsidR="009122E8" w:rsidRPr="00F55592" w:rsidRDefault="009122E8" w:rsidP="005E0AC9">
      <w:pPr>
        <w:pStyle w:val="ListParagraph"/>
        <w:spacing w:after="0" w:line="240" w:lineRule="auto"/>
        <w:jc w:val="both"/>
        <w:rPr>
          <w:rFonts w:cs="Times New Roman"/>
          <w:lang w:val="en-US"/>
        </w:rPr>
      </w:pPr>
      <w:r w:rsidRPr="00F55592">
        <w:rPr>
          <w:rFonts w:cs="Times New Roman"/>
          <w:lang w:val="en-US"/>
        </w:rPr>
        <w:t xml:space="preserve">In the course of revision one should take into account the materials that remain relevant in the available content and content of the on-line training </w:t>
      </w:r>
      <w:r w:rsidRPr="005761B3">
        <w:rPr>
          <w:rFonts w:cs="Times New Roman"/>
          <w:lang w:val="en-US"/>
        </w:rPr>
        <w:t xml:space="preserve">course for the </w:t>
      </w:r>
      <w:r w:rsidR="00A24521" w:rsidRPr="005761B3">
        <w:rPr>
          <w:rFonts w:cs="Times New Roman"/>
          <w:lang w:val="en-US"/>
        </w:rPr>
        <w:t>CA</w:t>
      </w:r>
      <w:r w:rsidRPr="005761B3">
        <w:rPr>
          <w:rFonts w:cs="Times New Roman"/>
          <w:lang w:val="en-US"/>
        </w:rPr>
        <w:t xml:space="preserve"> of Green Public Procurement Implementation, which is described in more detail in </w:t>
      </w:r>
      <w:r w:rsidRPr="005761B3">
        <w:rPr>
          <w:rFonts w:cs="Times New Roman"/>
          <w:i/>
          <w:lang w:val="en-US"/>
        </w:rPr>
        <w:t>Section V</w:t>
      </w:r>
      <w:r w:rsidR="00921D89" w:rsidRPr="005761B3">
        <w:rPr>
          <w:rFonts w:cs="Times New Roman"/>
          <w:i/>
          <w:lang w:val="en-US"/>
        </w:rPr>
        <w:t>II</w:t>
      </w:r>
      <w:r w:rsidRPr="005761B3">
        <w:rPr>
          <w:rFonts w:cs="Times New Roman"/>
          <w:i/>
          <w:lang w:val="en-US"/>
        </w:rPr>
        <w:t>, “</w:t>
      </w:r>
      <w:r w:rsidR="00C95763" w:rsidRPr="005761B3">
        <w:rPr>
          <w:rFonts w:cs="Times New Roman"/>
          <w:i/>
          <w:lang w:val="en-US"/>
        </w:rPr>
        <w:t xml:space="preserve">The </w:t>
      </w:r>
      <w:r w:rsidRPr="005761B3">
        <w:rPr>
          <w:rFonts w:cs="Times New Roman"/>
          <w:i/>
          <w:lang w:val="en-US"/>
        </w:rPr>
        <w:t xml:space="preserve">Analysis </w:t>
      </w:r>
      <w:r w:rsidR="00C95763" w:rsidRPr="005761B3">
        <w:rPr>
          <w:rFonts w:cs="Times New Roman"/>
          <w:i/>
          <w:lang w:val="en-US"/>
        </w:rPr>
        <w:t xml:space="preserve">end evaluation </w:t>
      </w:r>
      <w:r w:rsidRPr="005761B3">
        <w:rPr>
          <w:rFonts w:cs="Times New Roman"/>
          <w:i/>
          <w:lang w:val="en-US"/>
        </w:rPr>
        <w:t xml:space="preserve">of the implementation of the </w:t>
      </w:r>
      <w:r w:rsidR="00C95763" w:rsidRPr="005761B3">
        <w:rPr>
          <w:rFonts w:cs="Times New Roman"/>
          <w:i/>
          <w:lang w:val="en-US"/>
        </w:rPr>
        <w:t>C</w:t>
      </w:r>
      <w:r w:rsidRPr="005761B3">
        <w:rPr>
          <w:rFonts w:cs="Times New Roman"/>
          <w:i/>
          <w:lang w:val="en-US"/>
        </w:rPr>
        <w:t xml:space="preserve">ommunication </w:t>
      </w:r>
      <w:r w:rsidR="00C95763" w:rsidRPr="005761B3">
        <w:rPr>
          <w:rFonts w:cs="Times New Roman"/>
          <w:i/>
          <w:lang w:val="en-US"/>
        </w:rPr>
        <w:t>S</w:t>
      </w:r>
      <w:r w:rsidRPr="005761B3">
        <w:rPr>
          <w:rFonts w:cs="Times New Roman"/>
          <w:i/>
          <w:lang w:val="en-US"/>
        </w:rPr>
        <w:t xml:space="preserve">trategy for the promotion of </w:t>
      </w:r>
      <w:r w:rsidR="00C6685E" w:rsidRPr="005761B3">
        <w:rPr>
          <w:rFonts w:cs="Times New Roman"/>
          <w:i/>
          <w:lang w:val="en-US"/>
        </w:rPr>
        <w:t>SPP</w:t>
      </w:r>
      <w:r w:rsidRPr="005761B3">
        <w:rPr>
          <w:rFonts w:cs="Times New Roman"/>
          <w:i/>
          <w:lang w:val="en-US"/>
        </w:rPr>
        <w:t>”</w:t>
      </w:r>
      <w:r w:rsidR="00C95763" w:rsidRPr="005761B3">
        <w:rPr>
          <w:rFonts w:cs="Times New Roman"/>
          <w:i/>
          <w:lang w:val="en-US"/>
        </w:rPr>
        <w:t xml:space="preserve"> </w:t>
      </w:r>
      <w:r w:rsidR="00C95763" w:rsidRPr="005761B3">
        <w:rPr>
          <w:rFonts w:cs="Times New Roman"/>
          <w:lang w:val="en-US"/>
        </w:rPr>
        <w:t>of this Report.</w:t>
      </w:r>
    </w:p>
    <w:p w14:paraId="2DD958C2" w14:textId="5AA015FF" w:rsidR="00921D89" w:rsidRPr="00F55592" w:rsidRDefault="005F7F52" w:rsidP="005E0AC9">
      <w:pPr>
        <w:pStyle w:val="ListParagraph"/>
        <w:numPr>
          <w:ilvl w:val="0"/>
          <w:numId w:val="32"/>
        </w:numPr>
        <w:spacing w:after="0" w:line="240" w:lineRule="auto"/>
        <w:jc w:val="both"/>
        <w:rPr>
          <w:rFonts w:cs="Times New Roman"/>
          <w:lang w:val="en-US"/>
        </w:rPr>
      </w:pPr>
      <w:r w:rsidRPr="00F55592">
        <w:rPr>
          <w:rFonts w:cs="Times New Roman"/>
          <w:lang w:val="en-US"/>
        </w:rPr>
        <w:t>T</w:t>
      </w:r>
      <w:r w:rsidR="00921D89" w:rsidRPr="00F55592">
        <w:rPr>
          <w:rFonts w:cs="Times New Roman"/>
          <w:lang w:val="en-US"/>
        </w:rPr>
        <w:t xml:space="preserve">o develop a SPP training module together with methodologies, presentations, training materials, and knowledge testing as an integral part of the </w:t>
      </w:r>
      <w:r w:rsidR="00921D89" w:rsidRPr="00F55592">
        <w:rPr>
          <w:rFonts w:cs="Times New Roman"/>
          <w:i/>
          <w:lang w:val="en-US"/>
        </w:rPr>
        <w:t>Professional Procurement Training Program</w:t>
      </w:r>
      <w:r w:rsidR="00921D89" w:rsidRPr="00F55592">
        <w:rPr>
          <w:rFonts w:cs="Times New Roman"/>
          <w:lang w:val="en-US"/>
        </w:rPr>
        <w:t>. This program is developed by the Kyiv School of Economics and is the basis for universities and procurer training institutions. A testing program for the authorized persons is under development and should take into account the main SPP issues.</w:t>
      </w:r>
    </w:p>
    <w:p w14:paraId="6622885D" w14:textId="6D7DCDA2" w:rsidR="005F7F52" w:rsidRPr="00F55592" w:rsidRDefault="006C0FA3" w:rsidP="005E0AC9">
      <w:pPr>
        <w:pStyle w:val="ListParagraph"/>
        <w:numPr>
          <w:ilvl w:val="0"/>
          <w:numId w:val="32"/>
        </w:numPr>
        <w:spacing w:after="0" w:line="240" w:lineRule="auto"/>
        <w:jc w:val="both"/>
        <w:rPr>
          <w:rFonts w:cs="Times New Roman"/>
          <w:lang w:val="en-US"/>
        </w:rPr>
      </w:pPr>
      <w:r w:rsidRPr="00F55592">
        <w:rPr>
          <w:rFonts w:cs="Times New Roman"/>
          <w:lang w:val="en-US"/>
        </w:rPr>
        <w:t xml:space="preserve">Implementing an online training course “The Implementation of Sustainable Public Procurement” </w:t>
      </w:r>
      <w:r w:rsidR="005F7F52" w:rsidRPr="00F55592">
        <w:rPr>
          <w:rFonts w:cs="Times New Roman"/>
          <w:lang w:val="en-US"/>
        </w:rPr>
        <w:t xml:space="preserve">on the basis of the training module </w:t>
      </w:r>
      <w:r w:rsidRPr="00F55592">
        <w:rPr>
          <w:rFonts w:cs="Times New Roman"/>
          <w:lang w:val="en-US"/>
        </w:rPr>
        <w:t xml:space="preserve">with a knowledge test system.  </w:t>
      </w:r>
      <w:r w:rsidR="005F7F52" w:rsidRPr="00F55592">
        <w:rPr>
          <w:rFonts w:cs="Times New Roman"/>
          <w:lang w:val="en-US"/>
        </w:rPr>
        <w:t>The testing program for authorized perso</w:t>
      </w:r>
      <w:r w:rsidR="005F7F52" w:rsidRPr="00F55592">
        <w:rPr>
          <w:rFonts w:cs="Times New Roman"/>
          <w:b/>
          <w:i/>
          <w:lang w:val="en-US"/>
        </w:rPr>
        <w:t>ns</w:t>
      </w:r>
      <w:r w:rsidR="005F7F52" w:rsidRPr="00F55592">
        <w:rPr>
          <w:rFonts w:cs="Times New Roman"/>
          <w:lang w:val="en-US"/>
        </w:rPr>
        <w:t xml:space="preserve"> should take into account the main issues related to the </w:t>
      </w:r>
      <w:r w:rsidR="00EC3551" w:rsidRPr="00F55592">
        <w:rPr>
          <w:rFonts w:cs="Times New Roman"/>
          <w:lang w:val="en-US"/>
        </w:rPr>
        <w:t>SPP</w:t>
      </w:r>
      <w:r w:rsidR="005F7F52" w:rsidRPr="00F55592">
        <w:rPr>
          <w:rFonts w:cs="Times New Roman"/>
          <w:lang w:val="en-US"/>
        </w:rPr>
        <w:t>.</w:t>
      </w:r>
    </w:p>
    <w:p w14:paraId="71FF947A" w14:textId="4E106EC9" w:rsidR="009122E8" w:rsidRPr="00F55592" w:rsidRDefault="00921D89" w:rsidP="005E0AC9">
      <w:pPr>
        <w:pStyle w:val="ListParagraph"/>
        <w:numPr>
          <w:ilvl w:val="0"/>
          <w:numId w:val="32"/>
        </w:numPr>
        <w:spacing w:after="0" w:line="240" w:lineRule="auto"/>
        <w:jc w:val="both"/>
        <w:rPr>
          <w:rFonts w:cs="Times New Roman"/>
          <w:lang w:val="en-US"/>
        </w:rPr>
      </w:pPr>
      <w:r w:rsidRPr="00F55592">
        <w:rPr>
          <w:rFonts w:cs="Times New Roman"/>
          <w:lang w:val="en-US"/>
        </w:rPr>
        <w:t>C</w:t>
      </w:r>
      <w:r w:rsidR="009122E8" w:rsidRPr="00F55592">
        <w:rPr>
          <w:rFonts w:cs="Times New Roman"/>
          <w:lang w:val="en-US"/>
        </w:rPr>
        <w:t xml:space="preserve">onducting trainings </w:t>
      </w:r>
      <w:r w:rsidRPr="00F55592">
        <w:rPr>
          <w:rFonts w:cs="Times New Roman"/>
          <w:lang w:val="en-US"/>
        </w:rPr>
        <w:t xml:space="preserve">(webinars) </w:t>
      </w:r>
      <w:r w:rsidR="009122E8" w:rsidRPr="00F55592">
        <w:rPr>
          <w:rFonts w:cs="Times New Roman"/>
          <w:lang w:val="en-US"/>
        </w:rPr>
        <w:t xml:space="preserve">for the trainers </w:t>
      </w:r>
      <w:r w:rsidRPr="00F55592">
        <w:rPr>
          <w:rFonts w:cs="Times New Roman"/>
          <w:lang w:val="en-US"/>
        </w:rPr>
        <w:t xml:space="preserve">(lecturers) of </w:t>
      </w:r>
      <w:r w:rsidR="000F2E16" w:rsidRPr="00F55592">
        <w:rPr>
          <w:rFonts w:cs="Times New Roman"/>
          <w:lang w:val="en-US"/>
        </w:rPr>
        <w:t>customer</w:t>
      </w:r>
      <w:r w:rsidR="009122E8" w:rsidRPr="00F55592">
        <w:rPr>
          <w:rFonts w:cs="Times New Roman"/>
          <w:lang w:val="en-US"/>
        </w:rPr>
        <w:t xml:space="preserve"> trainin</w:t>
      </w:r>
      <w:r w:rsidRPr="00F55592">
        <w:rPr>
          <w:rFonts w:cs="Times New Roman"/>
          <w:lang w:val="en-US"/>
        </w:rPr>
        <w:t>gs</w:t>
      </w:r>
      <w:r w:rsidR="009122E8" w:rsidRPr="00F55592">
        <w:rPr>
          <w:rFonts w:cs="Times New Roman"/>
          <w:lang w:val="en-US"/>
        </w:rPr>
        <w:t xml:space="preserve"> (</w:t>
      </w:r>
      <w:r w:rsidR="00333058" w:rsidRPr="00F55592">
        <w:rPr>
          <w:rFonts w:cs="Times New Roman"/>
          <w:lang w:val="en-US"/>
        </w:rPr>
        <w:t>“</w:t>
      </w:r>
      <w:r w:rsidR="009122E8" w:rsidRPr="00F55592">
        <w:rPr>
          <w:rFonts w:cs="Times New Roman"/>
          <w:lang w:val="en-US"/>
        </w:rPr>
        <w:t>training for trainers</w:t>
      </w:r>
      <w:r w:rsidR="00EC3551" w:rsidRPr="00F55592">
        <w:rPr>
          <w:rFonts w:cs="Times New Roman"/>
          <w:lang w:val="en-US"/>
        </w:rPr>
        <w:t>”</w:t>
      </w:r>
      <w:r w:rsidR="009122E8" w:rsidRPr="00F55592">
        <w:rPr>
          <w:rFonts w:cs="Times New Roman"/>
          <w:lang w:val="en-US"/>
        </w:rPr>
        <w:t>).</w:t>
      </w:r>
    </w:p>
    <w:p w14:paraId="69D88C08" w14:textId="68252A33" w:rsidR="007E6A56" w:rsidRPr="003F6B69" w:rsidRDefault="007E6A56" w:rsidP="005E0AC9">
      <w:pPr>
        <w:spacing w:after="0" w:line="240" w:lineRule="auto"/>
        <w:rPr>
          <w:rFonts w:cs="Times New Roman"/>
          <w:lang w:val="en-US"/>
        </w:rPr>
      </w:pPr>
    </w:p>
    <w:p w14:paraId="296E5A34" w14:textId="68B7F2A4" w:rsidR="00DD63FE" w:rsidRPr="000F2E16" w:rsidRDefault="00DD63FE" w:rsidP="005E0AC9">
      <w:pPr>
        <w:spacing w:after="0" w:line="240" w:lineRule="auto"/>
        <w:rPr>
          <w:rFonts w:eastAsia="SimSun" w:cs="Times New Roman"/>
          <w:b/>
          <w:color w:val="943634" w:themeColor="accent2" w:themeShade="BF"/>
          <w:lang w:val="en-US"/>
        </w:rPr>
      </w:pPr>
      <w:r w:rsidRPr="000F2E16">
        <w:rPr>
          <w:rFonts w:eastAsia="SimSun" w:cs="Times New Roman"/>
          <w:b/>
          <w:color w:val="943634" w:themeColor="accent2" w:themeShade="BF"/>
          <w:lang w:val="en-US"/>
        </w:rPr>
        <w:t xml:space="preserve">VII. </w:t>
      </w:r>
      <w:r w:rsidR="00595B65" w:rsidRPr="000F2E16">
        <w:rPr>
          <w:rFonts w:eastAsia="SimSun" w:cs="Times New Roman"/>
          <w:b/>
          <w:color w:val="943634" w:themeColor="accent2" w:themeShade="BF"/>
          <w:lang w:val="en-US"/>
        </w:rPr>
        <w:t xml:space="preserve">THE </w:t>
      </w:r>
      <w:r w:rsidRPr="000F2E16">
        <w:rPr>
          <w:rFonts w:eastAsia="SimSun" w:cs="Times New Roman"/>
          <w:b/>
          <w:color w:val="943634" w:themeColor="accent2" w:themeShade="BF"/>
          <w:lang w:val="en-US"/>
        </w:rPr>
        <w:t xml:space="preserve">ANALYSIS AND </w:t>
      </w:r>
      <w:r w:rsidR="00D02AAC" w:rsidRPr="000F2E16">
        <w:rPr>
          <w:rFonts w:eastAsia="SimSun" w:cs="Times New Roman"/>
          <w:b/>
          <w:color w:val="943634" w:themeColor="accent2" w:themeShade="BF"/>
          <w:lang w:val="en-US"/>
        </w:rPr>
        <w:t>EVALUATION</w:t>
      </w:r>
      <w:r w:rsidRPr="000F2E16">
        <w:rPr>
          <w:rFonts w:eastAsia="SimSun" w:cs="Times New Roman"/>
          <w:b/>
          <w:color w:val="943634" w:themeColor="accent2" w:themeShade="BF"/>
          <w:lang w:val="en-US"/>
        </w:rPr>
        <w:t xml:space="preserve"> OF THE IMPLEMENTATION OF THE COMMUNICATION STRATEGY </w:t>
      </w:r>
      <w:r w:rsidR="00EC66A9" w:rsidRPr="000F2E16">
        <w:rPr>
          <w:rFonts w:eastAsia="SimSun" w:cs="Times New Roman"/>
          <w:b/>
          <w:color w:val="943634" w:themeColor="accent2" w:themeShade="BF"/>
          <w:lang w:val="en-US"/>
        </w:rPr>
        <w:t>FOR THE PROMOTION</w:t>
      </w:r>
      <w:r w:rsidRPr="000F2E16">
        <w:rPr>
          <w:rFonts w:eastAsia="SimSun" w:cs="Times New Roman"/>
          <w:b/>
          <w:color w:val="943634" w:themeColor="accent2" w:themeShade="BF"/>
          <w:lang w:val="en-US"/>
        </w:rPr>
        <w:t xml:space="preserve"> SPP</w:t>
      </w:r>
    </w:p>
    <w:p w14:paraId="4159287B" w14:textId="77777777" w:rsidR="00F55592" w:rsidRDefault="00F55592" w:rsidP="005E0AC9">
      <w:pPr>
        <w:spacing w:after="0" w:line="240" w:lineRule="auto"/>
        <w:jc w:val="both"/>
        <w:rPr>
          <w:rFonts w:eastAsia="SimSun" w:cs="Times New Roman"/>
          <w:lang w:val="en-US"/>
        </w:rPr>
      </w:pPr>
    </w:p>
    <w:p w14:paraId="0987365D" w14:textId="4B5CC75D" w:rsidR="00DD63FE" w:rsidRPr="003F6B69" w:rsidRDefault="00DD63FE" w:rsidP="005E0AC9">
      <w:pPr>
        <w:spacing w:after="0" w:line="240" w:lineRule="auto"/>
        <w:jc w:val="both"/>
        <w:rPr>
          <w:rFonts w:eastAsia="SimSun" w:cs="Times New Roman"/>
          <w:lang w:val="en-US"/>
        </w:rPr>
      </w:pPr>
      <w:r w:rsidRPr="003F6B69">
        <w:rPr>
          <w:rFonts w:eastAsia="SimSun" w:cs="Times New Roman"/>
          <w:lang w:val="en-US"/>
        </w:rPr>
        <w:t xml:space="preserve">The communication activities for the SPP implementation in Ukraine in 2016 - 2019 (hereinafter - the Communication Strategy) was developed within the framework of SPP </w:t>
      </w:r>
      <w:proofErr w:type="spellStart"/>
      <w:r w:rsidRPr="003F6B69">
        <w:rPr>
          <w:rFonts w:eastAsia="SimSun" w:cs="Times New Roman"/>
          <w:lang w:val="en-US"/>
        </w:rPr>
        <w:t>EaP</w:t>
      </w:r>
      <w:proofErr w:type="spellEnd"/>
      <w:r w:rsidRPr="003F6B69">
        <w:rPr>
          <w:rFonts w:eastAsia="SimSun" w:cs="Times New Roman"/>
          <w:lang w:val="en-US"/>
        </w:rPr>
        <w:t xml:space="preserve"> GREEN Project.</w:t>
      </w:r>
    </w:p>
    <w:p w14:paraId="13437B87" w14:textId="77777777" w:rsidR="00F55592" w:rsidRDefault="00F55592" w:rsidP="005E0AC9">
      <w:pPr>
        <w:spacing w:after="0" w:line="240" w:lineRule="auto"/>
        <w:jc w:val="both"/>
        <w:rPr>
          <w:rFonts w:eastAsia="SimSun" w:cs="Times New Roman"/>
          <w:lang w:val="en-US"/>
        </w:rPr>
      </w:pPr>
    </w:p>
    <w:p w14:paraId="233D4D7A" w14:textId="1472CD87" w:rsidR="00DD63FE" w:rsidRPr="003F6B69" w:rsidRDefault="00DD63FE" w:rsidP="005E0AC9">
      <w:pPr>
        <w:spacing w:after="0" w:line="240" w:lineRule="auto"/>
        <w:jc w:val="both"/>
        <w:rPr>
          <w:rFonts w:eastAsia="SimSun" w:cs="Times New Roman"/>
          <w:lang w:val="en-US"/>
        </w:rPr>
      </w:pPr>
      <w:r w:rsidRPr="003F6B69">
        <w:rPr>
          <w:rFonts w:eastAsia="SimSun" w:cs="Times New Roman"/>
          <w:lang w:val="en-US"/>
        </w:rPr>
        <w:lastRenderedPageBreak/>
        <w:t xml:space="preserve">The Communication Strategy was approved by the steering committee of the SPP </w:t>
      </w:r>
      <w:proofErr w:type="spellStart"/>
      <w:r w:rsidRPr="003F6B69">
        <w:rPr>
          <w:rFonts w:eastAsia="SimSun" w:cs="Times New Roman"/>
          <w:lang w:val="en-US"/>
        </w:rPr>
        <w:t>EaP</w:t>
      </w:r>
      <w:proofErr w:type="spellEnd"/>
      <w:r w:rsidRPr="003F6B69">
        <w:rPr>
          <w:rFonts w:eastAsia="SimSun" w:cs="Times New Roman"/>
          <w:lang w:val="en-US"/>
        </w:rPr>
        <w:t xml:space="preserve"> GREEN Project (NCO) in 2016. The State Environmental Academy of Postgraduate Education and Management was responsible for the implementation of the communication strategy in a partnership with Living Planet, </w:t>
      </w:r>
      <w:proofErr w:type="spellStart"/>
      <w:r w:rsidRPr="003F6B69">
        <w:rPr>
          <w:rFonts w:eastAsia="SimSun" w:cs="Times New Roman"/>
          <w:lang w:val="en-US"/>
        </w:rPr>
        <w:t>Prozorro</w:t>
      </w:r>
      <w:proofErr w:type="spellEnd"/>
      <w:r w:rsidRPr="003F6B69">
        <w:rPr>
          <w:rFonts w:eastAsia="SimSun" w:cs="Times New Roman"/>
          <w:lang w:val="en-US"/>
        </w:rPr>
        <w:t>, the Institute of Environmental Management and Balanced Nature with the involvement of other project experts.</w:t>
      </w:r>
    </w:p>
    <w:p w14:paraId="11D9761C" w14:textId="77777777" w:rsidR="00F55592" w:rsidRDefault="00F55592" w:rsidP="005E0AC9">
      <w:pPr>
        <w:spacing w:after="0" w:line="240" w:lineRule="auto"/>
        <w:jc w:val="both"/>
        <w:rPr>
          <w:rFonts w:eastAsia="SimSun" w:cs="Times New Roman"/>
          <w:lang w:val="en-US"/>
        </w:rPr>
      </w:pPr>
    </w:p>
    <w:p w14:paraId="01D203F0" w14:textId="1EE6A876" w:rsidR="00DD63FE" w:rsidRPr="003F6B69" w:rsidRDefault="00DD63FE" w:rsidP="005E0AC9">
      <w:pPr>
        <w:spacing w:after="0" w:line="240" w:lineRule="auto"/>
        <w:jc w:val="both"/>
        <w:rPr>
          <w:rFonts w:eastAsia="SimSun" w:cs="Times New Roman"/>
          <w:lang w:val="en-US"/>
        </w:rPr>
      </w:pPr>
      <w:r w:rsidRPr="003F6B69">
        <w:rPr>
          <w:rFonts w:eastAsia="SimSun" w:cs="Times New Roman"/>
          <w:lang w:val="en-US"/>
        </w:rPr>
        <w:t xml:space="preserve">Target audience: </w:t>
      </w:r>
    </w:p>
    <w:p w14:paraId="70EDADA8" w14:textId="4AA634E7" w:rsidR="00DD63FE" w:rsidRPr="00F55592" w:rsidRDefault="00DD63FE" w:rsidP="005E0AC9">
      <w:pPr>
        <w:pStyle w:val="ListParagraph"/>
        <w:numPr>
          <w:ilvl w:val="0"/>
          <w:numId w:val="33"/>
        </w:numPr>
        <w:spacing w:after="0" w:line="240" w:lineRule="auto"/>
        <w:ind w:left="567"/>
        <w:jc w:val="both"/>
        <w:rPr>
          <w:rFonts w:eastAsia="SimSun" w:cs="Times New Roman"/>
          <w:lang w:val="en-US"/>
        </w:rPr>
      </w:pPr>
      <w:r w:rsidRPr="00F55592">
        <w:rPr>
          <w:rFonts w:eastAsia="SimSun" w:cs="Times New Roman"/>
          <w:lang w:val="en-US"/>
        </w:rPr>
        <w:t xml:space="preserve">Authorities responsible for the implementation of SPP policy: </w:t>
      </w:r>
      <w:r w:rsidR="003D7A34" w:rsidRPr="00F55592">
        <w:rPr>
          <w:rFonts w:eastAsia="SimSun" w:cs="Times New Roman"/>
          <w:lang w:val="en-US"/>
        </w:rPr>
        <w:t>The</w:t>
      </w:r>
      <w:r w:rsidRPr="00F55592">
        <w:rPr>
          <w:rFonts w:eastAsia="SimSun" w:cs="Times New Roman"/>
          <w:lang w:val="en-US"/>
        </w:rPr>
        <w:t xml:space="preserve"> Ministry of Economy, the Ministry of </w:t>
      </w:r>
      <w:r w:rsidR="00A17A15">
        <w:rPr>
          <w:rFonts w:eastAsia="SimSun" w:cs="Times New Roman"/>
          <w:lang w:val="en-US"/>
        </w:rPr>
        <w:t>Ecology</w:t>
      </w:r>
      <w:r w:rsidRPr="00F55592">
        <w:rPr>
          <w:rFonts w:eastAsia="SimSun" w:cs="Times New Roman"/>
          <w:lang w:val="en-US"/>
        </w:rPr>
        <w:t>, the Ministry of Social Policy of Ukraine;</w:t>
      </w:r>
    </w:p>
    <w:p w14:paraId="692BEAF6" w14:textId="77777777" w:rsidR="00DD63FE" w:rsidRPr="00F55592" w:rsidRDefault="00DD63FE" w:rsidP="005E0AC9">
      <w:pPr>
        <w:pStyle w:val="ListParagraph"/>
        <w:numPr>
          <w:ilvl w:val="0"/>
          <w:numId w:val="33"/>
        </w:numPr>
        <w:spacing w:after="0" w:line="240" w:lineRule="auto"/>
        <w:ind w:left="567"/>
        <w:jc w:val="both"/>
        <w:rPr>
          <w:rFonts w:eastAsia="SimSun" w:cs="Times New Roman"/>
          <w:lang w:val="en-US"/>
        </w:rPr>
      </w:pPr>
      <w:r w:rsidRPr="00F55592">
        <w:rPr>
          <w:rFonts w:eastAsia="SimSun" w:cs="Times New Roman"/>
          <w:lang w:val="en-US"/>
        </w:rPr>
        <w:t>Local authorities and supervisory authorities;</w:t>
      </w:r>
    </w:p>
    <w:p w14:paraId="54E1C38C" w14:textId="77777777" w:rsidR="00DD63FE" w:rsidRPr="00F55592" w:rsidRDefault="00DD63FE" w:rsidP="005E0AC9">
      <w:pPr>
        <w:pStyle w:val="ListParagraph"/>
        <w:numPr>
          <w:ilvl w:val="0"/>
          <w:numId w:val="33"/>
        </w:numPr>
        <w:spacing w:after="0" w:line="240" w:lineRule="auto"/>
        <w:ind w:left="567"/>
        <w:jc w:val="both"/>
        <w:rPr>
          <w:rFonts w:eastAsia="SimSun" w:cs="Times New Roman"/>
          <w:lang w:val="en-US"/>
        </w:rPr>
      </w:pPr>
      <w:r w:rsidRPr="00F55592">
        <w:rPr>
          <w:rFonts w:eastAsia="SimSun" w:cs="Times New Roman"/>
          <w:lang w:val="en-US"/>
        </w:rPr>
        <w:t>SE “</w:t>
      </w:r>
      <w:proofErr w:type="spellStart"/>
      <w:r w:rsidRPr="00F55592">
        <w:rPr>
          <w:rFonts w:eastAsia="SimSun" w:cs="Times New Roman"/>
          <w:lang w:val="en-US"/>
        </w:rPr>
        <w:t>ProZorro</w:t>
      </w:r>
      <w:proofErr w:type="spellEnd"/>
      <w:r w:rsidRPr="00F55592">
        <w:rPr>
          <w:rFonts w:eastAsia="SimSun" w:cs="Times New Roman"/>
          <w:lang w:val="en-US"/>
        </w:rPr>
        <w:t>”, procurement sites;</w:t>
      </w:r>
    </w:p>
    <w:p w14:paraId="7417A613" w14:textId="77777777" w:rsidR="00DD63FE" w:rsidRPr="00F55592" w:rsidRDefault="00DD63FE" w:rsidP="005E0AC9">
      <w:pPr>
        <w:pStyle w:val="ListParagraph"/>
        <w:numPr>
          <w:ilvl w:val="0"/>
          <w:numId w:val="33"/>
        </w:numPr>
        <w:spacing w:after="0" w:line="240" w:lineRule="auto"/>
        <w:ind w:left="567"/>
        <w:jc w:val="both"/>
        <w:rPr>
          <w:rFonts w:eastAsia="SimSun" w:cs="Times New Roman"/>
          <w:lang w:val="en-US"/>
        </w:rPr>
      </w:pPr>
      <w:r w:rsidRPr="00F55592">
        <w:rPr>
          <w:rFonts w:eastAsia="SimSun" w:cs="Times New Roman"/>
          <w:lang w:val="en-US"/>
        </w:rPr>
        <w:t>CA in the public procurement system;</w:t>
      </w:r>
    </w:p>
    <w:p w14:paraId="4A4B2D66" w14:textId="77777777" w:rsidR="00DD63FE" w:rsidRPr="00F55592" w:rsidRDefault="00DD63FE" w:rsidP="005E0AC9">
      <w:pPr>
        <w:pStyle w:val="ListParagraph"/>
        <w:numPr>
          <w:ilvl w:val="0"/>
          <w:numId w:val="33"/>
        </w:numPr>
        <w:spacing w:after="0" w:line="240" w:lineRule="auto"/>
        <w:ind w:left="567"/>
        <w:jc w:val="both"/>
        <w:rPr>
          <w:rFonts w:eastAsia="SimSun" w:cs="Times New Roman"/>
          <w:lang w:val="en-US"/>
        </w:rPr>
      </w:pPr>
      <w:r w:rsidRPr="00F55592">
        <w:rPr>
          <w:rFonts w:eastAsia="SimSun" w:cs="Times New Roman"/>
          <w:lang w:val="en-US"/>
        </w:rPr>
        <w:t>Manufacturers and suppliers.</w:t>
      </w:r>
    </w:p>
    <w:p w14:paraId="41197DB1" w14:textId="77777777" w:rsidR="00DD63FE" w:rsidRPr="00F55592" w:rsidRDefault="00DD63FE" w:rsidP="005E0AC9">
      <w:pPr>
        <w:pStyle w:val="ListParagraph"/>
        <w:numPr>
          <w:ilvl w:val="0"/>
          <w:numId w:val="33"/>
        </w:numPr>
        <w:spacing w:after="0" w:line="240" w:lineRule="auto"/>
        <w:ind w:left="567"/>
        <w:jc w:val="both"/>
        <w:rPr>
          <w:rFonts w:eastAsia="SimSun" w:cs="Times New Roman"/>
          <w:lang w:val="en-US"/>
        </w:rPr>
      </w:pPr>
      <w:r w:rsidRPr="00F55592">
        <w:rPr>
          <w:rFonts w:eastAsia="SimSun" w:cs="Times New Roman"/>
          <w:lang w:val="en-US"/>
        </w:rPr>
        <w:t>The main channels of information:</w:t>
      </w:r>
    </w:p>
    <w:p w14:paraId="09F7CEC3" w14:textId="77777777" w:rsidR="00DD63FE" w:rsidRPr="00F55592" w:rsidRDefault="00DD63FE" w:rsidP="005E0AC9">
      <w:pPr>
        <w:pStyle w:val="ListParagraph"/>
        <w:numPr>
          <w:ilvl w:val="0"/>
          <w:numId w:val="33"/>
        </w:numPr>
        <w:spacing w:after="0" w:line="240" w:lineRule="auto"/>
        <w:ind w:left="567"/>
        <w:jc w:val="both"/>
        <w:rPr>
          <w:rFonts w:eastAsia="SimSun" w:cs="Times New Roman"/>
          <w:lang w:val="en-US"/>
        </w:rPr>
      </w:pPr>
      <w:r w:rsidRPr="00F55592">
        <w:rPr>
          <w:rFonts w:eastAsia="SimSun" w:cs="Times New Roman"/>
          <w:lang w:val="en-US"/>
        </w:rPr>
        <w:t>Conferences and trainings;</w:t>
      </w:r>
    </w:p>
    <w:p w14:paraId="02C3D20E" w14:textId="77777777" w:rsidR="00DD63FE" w:rsidRPr="00F55592" w:rsidRDefault="00DD63FE" w:rsidP="005E0AC9">
      <w:pPr>
        <w:pStyle w:val="ListParagraph"/>
        <w:numPr>
          <w:ilvl w:val="0"/>
          <w:numId w:val="33"/>
        </w:numPr>
        <w:spacing w:after="0" w:line="240" w:lineRule="auto"/>
        <w:ind w:left="567"/>
        <w:jc w:val="both"/>
        <w:rPr>
          <w:rFonts w:eastAsia="SimSun" w:cs="Times New Roman"/>
          <w:lang w:val="en-US"/>
        </w:rPr>
      </w:pPr>
      <w:r w:rsidRPr="00F55592">
        <w:rPr>
          <w:rFonts w:eastAsia="SimSun" w:cs="Times New Roman"/>
          <w:lang w:val="en-US"/>
        </w:rPr>
        <w:t>Internet resources (sites, social networks);</w:t>
      </w:r>
    </w:p>
    <w:p w14:paraId="2D5E13F1" w14:textId="77777777" w:rsidR="00DD63FE" w:rsidRPr="00F55592" w:rsidRDefault="00DD63FE" w:rsidP="005E0AC9">
      <w:pPr>
        <w:pStyle w:val="ListParagraph"/>
        <w:numPr>
          <w:ilvl w:val="0"/>
          <w:numId w:val="33"/>
        </w:numPr>
        <w:spacing w:after="0" w:line="240" w:lineRule="auto"/>
        <w:ind w:left="567"/>
        <w:jc w:val="both"/>
        <w:rPr>
          <w:rFonts w:eastAsia="SimSun" w:cs="Times New Roman"/>
          <w:lang w:val="en-US"/>
        </w:rPr>
      </w:pPr>
      <w:r w:rsidRPr="00F55592">
        <w:rPr>
          <w:rFonts w:eastAsia="SimSun" w:cs="Times New Roman"/>
          <w:lang w:val="en-US"/>
        </w:rPr>
        <w:t>Publications in the media.</w:t>
      </w:r>
    </w:p>
    <w:p w14:paraId="0D2FC884" w14:textId="77777777" w:rsidR="00DD63FE" w:rsidRPr="003F6B69" w:rsidRDefault="00DD63FE" w:rsidP="005E0AC9">
      <w:pPr>
        <w:spacing w:after="0" w:line="240" w:lineRule="auto"/>
        <w:jc w:val="both"/>
        <w:rPr>
          <w:rFonts w:eastAsia="SimSun" w:cs="Times New Roman"/>
          <w:lang w:val="en-US"/>
        </w:rPr>
      </w:pPr>
    </w:p>
    <w:p w14:paraId="7D2C30C3" w14:textId="77777777" w:rsidR="00DD63FE" w:rsidRPr="003F6B69" w:rsidRDefault="00DD63FE" w:rsidP="005E0AC9">
      <w:pPr>
        <w:spacing w:after="0" w:line="240" w:lineRule="auto"/>
        <w:jc w:val="both"/>
        <w:rPr>
          <w:rFonts w:eastAsia="SimSun" w:cs="Times New Roman"/>
          <w:b/>
          <w:lang w:val="en-US"/>
        </w:rPr>
      </w:pPr>
      <w:r w:rsidRPr="003F6B69">
        <w:rPr>
          <w:rFonts w:eastAsia="SimSun" w:cs="Times New Roman"/>
          <w:b/>
          <w:lang w:val="en-US"/>
        </w:rPr>
        <w:t xml:space="preserve">Activities developed under the SPP </w:t>
      </w:r>
      <w:proofErr w:type="spellStart"/>
      <w:r w:rsidRPr="003F6B69">
        <w:rPr>
          <w:rFonts w:eastAsia="SimSun" w:cs="Times New Roman"/>
          <w:b/>
          <w:lang w:val="en-US"/>
        </w:rPr>
        <w:t>EaP</w:t>
      </w:r>
      <w:proofErr w:type="spellEnd"/>
      <w:r w:rsidRPr="003F6B69">
        <w:rPr>
          <w:rFonts w:eastAsia="SimSun" w:cs="Times New Roman"/>
          <w:b/>
          <w:lang w:val="en-US"/>
        </w:rPr>
        <w:t xml:space="preserve"> GREEN Project:</w:t>
      </w:r>
    </w:p>
    <w:p w14:paraId="2357AD9D" w14:textId="77777777" w:rsidR="00DD63FE" w:rsidRPr="003F6B69" w:rsidRDefault="00DD63FE" w:rsidP="005E0AC9">
      <w:pPr>
        <w:spacing w:after="0" w:line="240" w:lineRule="auto"/>
        <w:jc w:val="both"/>
        <w:rPr>
          <w:rFonts w:eastAsia="SimSun" w:cs="Times New Roman"/>
          <w:lang w:val="en-US"/>
        </w:rPr>
      </w:pPr>
      <w:r w:rsidRPr="003F6B69">
        <w:rPr>
          <w:rFonts w:eastAsia="SimSun" w:cs="Times New Roman"/>
          <w:lang w:val="en-US"/>
        </w:rPr>
        <w:t xml:space="preserve">The Guidelines for CA are available on the State Environmental Academy of Postgraduate Education and Management website, the GREEN MIND Sustainability Platform and </w:t>
      </w:r>
      <w:proofErr w:type="spellStart"/>
      <w:r w:rsidRPr="003F6B69">
        <w:rPr>
          <w:rFonts w:eastAsia="SimSun" w:cs="Times New Roman"/>
          <w:lang w:val="en-US"/>
        </w:rPr>
        <w:t>Infobox</w:t>
      </w:r>
      <w:proofErr w:type="spellEnd"/>
      <w:r w:rsidRPr="003F6B69">
        <w:rPr>
          <w:rFonts w:eastAsia="SimSun" w:cs="Times New Roman"/>
          <w:lang w:val="en-US"/>
        </w:rPr>
        <w:t xml:space="preserve"> </w:t>
      </w:r>
      <w:proofErr w:type="spellStart"/>
      <w:r w:rsidRPr="003F6B69">
        <w:rPr>
          <w:rFonts w:eastAsia="SimSun" w:cs="Times New Roman"/>
          <w:lang w:val="en-US"/>
        </w:rPr>
        <w:t>ProZorro</w:t>
      </w:r>
      <w:proofErr w:type="spellEnd"/>
      <w:r w:rsidRPr="003F6B69">
        <w:rPr>
          <w:rFonts w:eastAsia="SimSun" w:cs="Times New Roman"/>
          <w:lang w:val="en-US"/>
        </w:rPr>
        <w:t>, in particular:</w:t>
      </w:r>
    </w:p>
    <w:p w14:paraId="75AC34C7" w14:textId="6F2D72A7" w:rsidR="00DD63FE" w:rsidRPr="00F55592" w:rsidRDefault="00DD63FE" w:rsidP="005E0AC9">
      <w:pPr>
        <w:pStyle w:val="ListParagraph"/>
        <w:numPr>
          <w:ilvl w:val="1"/>
          <w:numId w:val="34"/>
        </w:numPr>
        <w:spacing w:after="0" w:line="240" w:lineRule="auto"/>
        <w:ind w:left="567"/>
        <w:jc w:val="both"/>
        <w:rPr>
          <w:rFonts w:eastAsia="SimSun" w:cs="Times New Roman"/>
          <w:lang w:val="en-US"/>
        </w:rPr>
      </w:pPr>
      <w:r w:rsidRPr="00F55592">
        <w:rPr>
          <w:rFonts w:eastAsia="SimSun" w:cs="Times New Roman"/>
          <w:lang w:val="en-US"/>
        </w:rPr>
        <w:t>Guidance on sustainable procurement for paints, detergents and insulation materials (in English and Ukrainian)</w:t>
      </w:r>
      <w:r w:rsidRPr="003F6B69">
        <w:rPr>
          <w:vertAlign w:val="superscript"/>
          <w:lang w:val="en-US"/>
        </w:rPr>
        <w:footnoteReference w:id="81"/>
      </w:r>
      <w:r w:rsidRPr="00F55592">
        <w:rPr>
          <w:rFonts w:eastAsia="SimSun" w:cs="Times New Roman"/>
          <w:lang w:val="en-US"/>
        </w:rPr>
        <w:t xml:space="preserve">; </w:t>
      </w:r>
    </w:p>
    <w:p w14:paraId="6A71A0D7" w14:textId="70EC059E" w:rsidR="00DD63FE" w:rsidRPr="00F55592" w:rsidRDefault="00DD63FE" w:rsidP="005E0AC9">
      <w:pPr>
        <w:pStyle w:val="ListParagraph"/>
        <w:numPr>
          <w:ilvl w:val="1"/>
          <w:numId w:val="34"/>
        </w:numPr>
        <w:spacing w:after="0" w:line="240" w:lineRule="auto"/>
        <w:ind w:left="567"/>
        <w:jc w:val="both"/>
        <w:rPr>
          <w:rFonts w:eastAsia="SimSun" w:cs="Times New Roman"/>
          <w:lang w:val="en-US"/>
        </w:rPr>
      </w:pPr>
      <w:r w:rsidRPr="00F55592">
        <w:rPr>
          <w:rFonts w:eastAsia="SimSun" w:cs="Times New Roman"/>
          <w:lang w:val="en-US"/>
        </w:rPr>
        <w:t>Guidelines How to apply the environmental protection measures when procuring goods, works and services</w:t>
      </w:r>
      <w:r w:rsidRPr="003F6B69">
        <w:rPr>
          <w:vertAlign w:val="superscript"/>
          <w:lang w:val="en-US"/>
        </w:rPr>
        <w:footnoteReference w:id="82"/>
      </w:r>
      <w:r w:rsidRPr="00F55592">
        <w:rPr>
          <w:rFonts w:eastAsia="SimSun" w:cs="Times New Roman"/>
          <w:lang w:val="en-US"/>
        </w:rPr>
        <w:t>.</w:t>
      </w:r>
    </w:p>
    <w:p w14:paraId="24343D56" w14:textId="77777777" w:rsidR="00DD63FE" w:rsidRPr="003F6B69" w:rsidRDefault="00DD63FE" w:rsidP="005E0AC9">
      <w:pPr>
        <w:spacing w:after="0" w:line="240" w:lineRule="auto"/>
        <w:ind w:left="567"/>
        <w:jc w:val="both"/>
        <w:rPr>
          <w:rFonts w:eastAsia="SimSun" w:cs="Times New Roman"/>
          <w:lang w:val="en-US"/>
        </w:rPr>
      </w:pPr>
    </w:p>
    <w:p w14:paraId="0321CEEF" w14:textId="0ACE55A4" w:rsidR="00DD63FE" w:rsidRPr="003F6B69" w:rsidRDefault="00DD63FE" w:rsidP="005E0AC9">
      <w:pPr>
        <w:spacing w:after="0" w:line="240" w:lineRule="auto"/>
        <w:jc w:val="both"/>
        <w:rPr>
          <w:rFonts w:eastAsia="SimSun" w:cs="Times New Roman"/>
          <w:lang w:val="en-US"/>
        </w:rPr>
      </w:pPr>
      <w:r w:rsidRPr="003F6B69">
        <w:rPr>
          <w:rFonts w:eastAsia="SimSun" w:cs="Times New Roman"/>
          <w:lang w:val="en-US"/>
        </w:rPr>
        <w:t>The content of the aforementioned materials was used in the compilation of the guidelines “Towards green economy modernization: a model for sustainable consumption an</w:t>
      </w:r>
      <w:r w:rsidR="003D7A34" w:rsidRPr="003F6B69">
        <w:rPr>
          <w:rFonts w:eastAsia="SimSun" w:cs="Times New Roman"/>
          <w:lang w:val="en-US"/>
        </w:rPr>
        <w:t xml:space="preserve">d production” of the </w:t>
      </w:r>
      <w:r w:rsidRPr="003F6B69">
        <w:rPr>
          <w:rFonts w:eastAsia="SimSun" w:cs="Times New Roman"/>
          <w:lang w:val="en-US"/>
        </w:rPr>
        <w:t>“Library of Environmental Knowledge” series. The directory was commissioned by the State Ecological Academy of Postgraduate Education and Management in December 2017 with a circulation of 500 copies and is available in pdf on the Academy website</w:t>
      </w:r>
      <w:r w:rsidRPr="003F6B69">
        <w:rPr>
          <w:rFonts w:eastAsia="SimSun" w:cs="Times New Roman"/>
          <w:vertAlign w:val="superscript"/>
          <w:lang w:val="en-US"/>
        </w:rPr>
        <w:footnoteReference w:id="83"/>
      </w:r>
      <w:r w:rsidRPr="003F6B69">
        <w:rPr>
          <w:rFonts w:eastAsia="SimSun" w:cs="Times New Roman"/>
          <w:lang w:val="en-US"/>
        </w:rPr>
        <w:t>.</w:t>
      </w:r>
    </w:p>
    <w:p w14:paraId="5DBC2E5A" w14:textId="77777777" w:rsidR="00F55592" w:rsidRDefault="00F55592" w:rsidP="005E0AC9">
      <w:pPr>
        <w:spacing w:after="0" w:line="240" w:lineRule="auto"/>
        <w:jc w:val="both"/>
        <w:rPr>
          <w:rFonts w:eastAsia="SimSun" w:cs="Times New Roman"/>
          <w:lang w:val="en-US"/>
        </w:rPr>
      </w:pPr>
    </w:p>
    <w:p w14:paraId="430C4D43" w14:textId="34E2642B" w:rsidR="00DD63FE" w:rsidRPr="003F6B69" w:rsidRDefault="00DD63FE" w:rsidP="005E0AC9">
      <w:pPr>
        <w:spacing w:after="0" w:line="240" w:lineRule="auto"/>
        <w:jc w:val="both"/>
        <w:rPr>
          <w:rFonts w:eastAsia="SimSun" w:cs="Times New Roman"/>
          <w:lang w:val="en-US"/>
        </w:rPr>
      </w:pPr>
      <w:r w:rsidRPr="003F6B69">
        <w:rPr>
          <w:rFonts w:eastAsia="SimSun" w:cs="Times New Roman"/>
          <w:lang w:val="en-US"/>
        </w:rPr>
        <w:t xml:space="preserve">Also, in April 2017, the Institute for Environmental Management and Balanced Resource Use, in partnership with the NGO Living Planet, issued a guide on eco-labeling in a format as Questions and Answers. The methodical manual and a selection of information materials on the principles and methods of applying ecolabels Type I, II and III (including in the public procurement system) are published on the official site of the Ministry of </w:t>
      </w:r>
      <w:r w:rsidR="00A17A15">
        <w:rPr>
          <w:rFonts w:eastAsia="SimSun" w:cs="Times New Roman"/>
          <w:lang w:val="en-US"/>
        </w:rPr>
        <w:t>Ecology</w:t>
      </w:r>
      <w:r w:rsidRPr="003F6B69">
        <w:rPr>
          <w:rFonts w:eastAsia="SimSun" w:cs="Times New Roman"/>
          <w:lang w:val="en-US"/>
        </w:rPr>
        <w:t xml:space="preserve"> in a separate section “Eco-labeling</w:t>
      </w:r>
    </w:p>
    <w:p w14:paraId="35469447" w14:textId="77777777" w:rsidR="00F55592" w:rsidRDefault="00F55592" w:rsidP="005E0AC9">
      <w:pPr>
        <w:spacing w:after="0" w:line="240" w:lineRule="auto"/>
        <w:jc w:val="both"/>
        <w:rPr>
          <w:rFonts w:eastAsia="SimSun" w:cs="Times New Roman"/>
          <w:lang w:val="en-US"/>
        </w:rPr>
      </w:pPr>
    </w:p>
    <w:p w14:paraId="49FCE426" w14:textId="174B0D36" w:rsidR="00DD63FE" w:rsidRPr="003F6B69" w:rsidRDefault="00DD63FE" w:rsidP="005E0AC9">
      <w:pPr>
        <w:spacing w:after="0" w:line="240" w:lineRule="auto"/>
        <w:jc w:val="both"/>
        <w:rPr>
          <w:rFonts w:eastAsia="SimSun" w:cs="Times New Roman"/>
          <w:lang w:val="en-US"/>
        </w:rPr>
      </w:pPr>
      <w:r w:rsidRPr="003F6B69">
        <w:rPr>
          <w:rFonts w:eastAsia="SimSun" w:cs="Times New Roman"/>
          <w:lang w:val="en-US"/>
        </w:rPr>
        <w:t>These publications are used by universities, advanced training institutions and other interested institutions and organizations.</w:t>
      </w:r>
    </w:p>
    <w:p w14:paraId="4B09541A" w14:textId="77777777" w:rsidR="00F55592" w:rsidRDefault="00F55592" w:rsidP="005E0AC9">
      <w:pPr>
        <w:spacing w:after="0" w:line="240" w:lineRule="auto"/>
        <w:rPr>
          <w:rFonts w:eastAsia="Calibri" w:cs="Times New Roman"/>
          <w:lang w:val="en-US" w:eastAsia="en-US"/>
        </w:rPr>
      </w:pPr>
    </w:p>
    <w:p w14:paraId="05C96A5D" w14:textId="6EAD2089" w:rsidR="00DD63FE" w:rsidRPr="003F6B69" w:rsidRDefault="00F55592" w:rsidP="005E0AC9">
      <w:pPr>
        <w:spacing w:after="0" w:line="240" w:lineRule="auto"/>
        <w:rPr>
          <w:rFonts w:eastAsia="Calibri" w:cs="Times New Roman"/>
          <w:lang w:val="en-US" w:eastAsia="en-US"/>
        </w:rPr>
      </w:pPr>
      <w:r>
        <w:rPr>
          <w:rFonts w:eastAsia="Calibri" w:cs="Times New Roman"/>
          <w:lang w:val="en-US" w:eastAsia="en-US"/>
        </w:rPr>
        <w:t>The following a</w:t>
      </w:r>
      <w:r w:rsidR="00DD63FE" w:rsidRPr="003F6B69">
        <w:rPr>
          <w:rFonts w:eastAsia="Calibri" w:cs="Times New Roman"/>
          <w:lang w:val="en-US" w:eastAsia="en-US"/>
        </w:rPr>
        <w:t xml:space="preserve">ctivities </w:t>
      </w:r>
      <w:r>
        <w:rPr>
          <w:rFonts w:eastAsia="Calibri" w:cs="Times New Roman"/>
          <w:lang w:val="en-US" w:eastAsia="en-US"/>
        </w:rPr>
        <w:t xml:space="preserve">were </w:t>
      </w:r>
      <w:r w:rsidR="00DD63FE" w:rsidRPr="003F6B69">
        <w:rPr>
          <w:rFonts w:eastAsia="Calibri" w:cs="Times New Roman"/>
          <w:lang w:val="en-US" w:eastAsia="en-US"/>
        </w:rPr>
        <w:t>carried out:</w:t>
      </w:r>
    </w:p>
    <w:p w14:paraId="1B021C1F" w14:textId="77777777" w:rsidR="00DD63FE" w:rsidRPr="00F55592" w:rsidRDefault="00DD63FE" w:rsidP="005E0AC9">
      <w:pPr>
        <w:pStyle w:val="ListParagraph"/>
        <w:numPr>
          <w:ilvl w:val="0"/>
          <w:numId w:val="35"/>
        </w:numPr>
        <w:spacing w:after="0" w:line="240" w:lineRule="auto"/>
        <w:ind w:left="567"/>
        <w:jc w:val="both"/>
        <w:rPr>
          <w:rFonts w:eastAsia="Calibri" w:cs="Times New Roman"/>
          <w:lang w:val="en-US" w:eastAsia="en-US"/>
        </w:rPr>
      </w:pPr>
      <w:r w:rsidRPr="00F55592">
        <w:rPr>
          <w:rFonts w:eastAsia="Calibri" w:cs="Times New Roman"/>
          <w:lang w:val="en-US" w:eastAsia="en-US"/>
        </w:rPr>
        <w:t xml:space="preserve">Seminar-training “Sustainable procurement in the public and private </w:t>
      </w:r>
      <w:r w:rsidRPr="00F55592">
        <w:rPr>
          <w:rFonts w:eastAsia="Calibri" w:cs="Times New Roman"/>
          <w:i/>
          <w:lang w:val="en-US" w:eastAsia="en-US"/>
        </w:rPr>
        <w:t>economy sectors.</w:t>
      </w:r>
      <w:r w:rsidRPr="00F55592">
        <w:rPr>
          <w:rFonts w:eastAsia="Calibri" w:cs="Times New Roman"/>
          <w:lang w:val="en-US" w:eastAsia="en-US"/>
        </w:rPr>
        <w:t xml:space="preserve"> Principles, methods, tools and practices”, July 29, 2016, Dnipropetrovsk Chamber of Commerce and Industry, 30 participants. </w:t>
      </w:r>
      <w:r w:rsidRPr="003F6B69">
        <w:rPr>
          <w:rFonts w:eastAsia="Times New Roman"/>
          <w:vertAlign w:val="superscript"/>
          <w:lang w:val="en-US" w:eastAsia="uk-UA"/>
        </w:rPr>
        <w:footnoteReference w:id="84"/>
      </w:r>
    </w:p>
    <w:p w14:paraId="3AFD9CCA" w14:textId="77777777" w:rsidR="00DD63FE" w:rsidRPr="00F55592" w:rsidRDefault="00DD63FE" w:rsidP="005E0AC9">
      <w:pPr>
        <w:pStyle w:val="ListParagraph"/>
        <w:numPr>
          <w:ilvl w:val="0"/>
          <w:numId w:val="35"/>
        </w:numPr>
        <w:spacing w:after="0" w:line="240" w:lineRule="auto"/>
        <w:ind w:left="567"/>
        <w:jc w:val="both"/>
        <w:rPr>
          <w:rFonts w:eastAsia="Calibri" w:cs="Times New Roman"/>
          <w:lang w:val="en-US" w:eastAsia="en-US"/>
        </w:rPr>
      </w:pPr>
      <w:r w:rsidRPr="00F55592">
        <w:rPr>
          <w:rFonts w:eastAsia="Calibri" w:cs="Times New Roman"/>
          <w:lang w:val="en-US" w:eastAsia="en-US"/>
        </w:rPr>
        <w:t xml:space="preserve">Speech with the report “Environmental standards and sustainable consumption principle”, July 26, 2016, Kyiv National University of Trade and Economics, 150 participants. </w:t>
      </w:r>
      <w:r w:rsidRPr="003F6B69">
        <w:rPr>
          <w:rFonts w:eastAsia="Times New Roman"/>
          <w:vertAlign w:val="superscript"/>
          <w:lang w:val="en-US" w:eastAsia="uk-UA"/>
        </w:rPr>
        <w:footnoteReference w:id="85"/>
      </w:r>
    </w:p>
    <w:p w14:paraId="2E74CED2" w14:textId="77777777" w:rsidR="00DD63FE" w:rsidRPr="00F55592" w:rsidRDefault="00DD63FE" w:rsidP="005E0AC9">
      <w:pPr>
        <w:pStyle w:val="ListParagraph"/>
        <w:numPr>
          <w:ilvl w:val="0"/>
          <w:numId w:val="35"/>
        </w:numPr>
        <w:spacing w:after="0" w:line="240" w:lineRule="auto"/>
        <w:ind w:left="567"/>
        <w:jc w:val="both"/>
        <w:rPr>
          <w:rFonts w:eastAsia="Calibri" w:cs="Times New Roman"/>
          <w:lang w:val="en-US" w:eastAsia="en-US"/>
        </w:rPr>
      </w:pPr>
      <w:r w:rsidRPr="00F55592">
        <w:rPr>
          <w:rFonts w:eastAsia="Calibri" w:cs="Times New Roman"/>
          <w:lang w:val="en-US" w:eastAsia="en-US"/>
        </w:rPr>
        <w:lastRenderedPageBreak/>
        <w:t>Report on sustainable consumption and environmental standards at the International Scientific and Practical Conference “Ecology. Man. Society”, May 12-13, 2016, National Technical University of Ukraine “Kyiv Polytechnical Institute”, 80 participants.</w:t>
      </w:r>
      <w:r w:rsidRPr="00F55592">
        <w:rPr>
          <w:rFonts w:eastAsia="Times New Roman" w:cs="Times New Roman"/>
          <w:vertAlign w:val="superscript"/>
          <w:lang w:val="en-US" w:eastAsia="uk-UA"/>
        </w:rPr>
        <w:t xml:space="preserve"> </w:t>
      </w:r>
      <w:r w:rsidRPr="003F6B69">
        <w:rPr>
          <w:rFonts w:eastAsia="Times New Roman"/>
          <w:vertAlign w:val="superscript"/>
          <w:lang w:val="en-US" w:eastAsia="uk-UA"/>
        </w:rPr>
        <w:footnoteReference w:id="86"/>
      </w:r>
    </w:p>
    <w:p w14:paraId="522F152C" w14:textId="3CC82B2B" w:rsidR="00DD63FE" w:rsidRPr="00F55592" w:rsidRDefault="00DD63FE" w:rsidP="005E0AC9">
      <w:pPr>
        <w:pStyle w:val="ListParagraph"/>
        <w:numPr>
          <w:ilvl w:val="0"/>
          <w:numId w:val="35"/>
        </w:numPr>
        <w:spacing w:after="0" w:line="240" w:lineRule="auto"/>
        <w:ind w:left="567"/>
        <w:jc w:val="both"/>
        <w:rPr>
          <w:rFonts w:eastAsia="Calibri" w:cs="Times New Roman"/>
          <w:lang w:val="en-US" w:eastAsia="en-US"/>
        </w:rPr>
      </w:pPr>
      <w:r w:rsidRPr="00F55592">
        <w:rPr>
          <w:rFonts w:eastAsia="Calibri" w:cs="Times New Roman"/>
          <w:lang w:val="en-US" w:eastAsia="en-US"/>
        </w:rPr>
        <w:t xml:space="preserve">Seminar-training “Implementation of SPP”, April 25-26, 2017, Ministry of </w:t>
      </w:r>
      <w:r w:rsidR="00A17A15">
        <w:rPr>
          <w:rFonts w:eastAsia="Calibri" w:cs="Times New Roman"/>
          <w:lang w:val="en-US" w:eastAsia="en-US"/>
        </w:rPr>
        <w:t>Ecology</w:t>
      </w:r>
      <w:r w:rsidRPr="00F55592">
        <w:rPr>
          <w:rFonts w:eastAsia="Calibri" w:cs="Times New Roman"/>
          <w:lang w:val="en-US" w:eastAsia="en-US"/>
        </w:rPr>
        <w:t>, 90 participants.</w:t>
      </w:r>
      <w:r w:rsidRPr="00F55592">
        <w:rPr>
          <w:rFonts w:eastAsia="Times New Roman" w:cs="Times New Roman"/>
          <w:vertAlign w:val="superscript"/>
          <w:lang w:val="en-US" w:eastAsia="uk-UA"/>
        </w:rPr>
        <w:t xml:space="preserve"> </w:t>
      </w:r>
      <w:r w:rsidRPr="003F6B69">
        <w:rPr>
          <w:rFonts w:eastAsia="Times New Roman"/>
          <w:vertAlign w:val="superscript"/>
          <w:lang w:val="en-US" w:eastAsia="uk-UA"/>
        </w:rPr>
        <w:footnoteReference w:id="87"/>
      </w:r>
    </w:p>
    <w:p w14:paraId="734C0C60" w14:textId="77777777" w:rsidR="00DD63FE" w:rsidRPr="00F55592" w:rsidRDefault="00DD63FE" w:rsidP="005E0AC9">
      <w:pPr>
        <w:pStyle w:val="ListParagraph"/>
        <w:numPr>
          <w:ilvl w:val="0"/>
          <w:numId w:val="35"/>
        </w:numPr>
        <w:shd w:val="clear" w:color="auto" w:fill="FFFFFF"/>
        <w:spacing w:after="0" w:line="240" w:lineRule="auto"/>
        <w:ind w:left="567"/>
        <w:jc w:val="both"/>
        <w:rPr>
          <w:rFonts w:eastAsia="SimSun" w:cs="Times New Roman"/>
          <w:lang w:val="en-US"/>
        </w:rPr>
      </w:pPr>
      <w:r w:rsidRPr="00F55592">
        <w:rPr>
          <w:rFonts w:eastAsia="Calibri" w:cs="Times New Roman"/>
          <w:lang w:val="en-US" w:eastAsia="en-US"/>
        </w:rPr>
        <w:t>Conference “SPP: Principles, Methods and Experience of Implementation in Ukraine and in the World”, November 23, 2017, International Exhibition Center, Kyiv, 0 participants.</w:t>
      </w:r>
      <w:r w:rsidRPr="00F55592">
        <w:rPr>
          <w:rFonts w:eastAsia="Times New Roman" w:cs="Times New Roman"/>
          <w:vertAlign w:val="superscript"/>
          <w:lang w:val="en-US" w:eastAsia="uk-UA"/>
        </w:rPr>
        <w:t xml:space="preserve"> </w:t>
      </w:r>
      <w:r w:rsidRPr="003F6B69">
        <w:rPr>
          <w:rFonts w:eastAsia="Times New Roman"/>
          <w:vertAlign w:val="superscript"/>
          <w:lang w:val="en-US" w:eastAsia="uk-UA"/>
        </w:rPr>
        <w:footnoteReference w:id="88"/>
      </w:r>
    </w:p>
    <w:p w14:paraId="4783C572" w14:textId="77777777" w:rsidR="00DD63FE" w:rsidRPr="00F55592" w:rsidRDefault="00DD63FE" w:rsidP="005E0AC9">
      <w:pPr>
        <w:pStyle w:val="ListParagraph"/>
        <w:numPr>
          <w:ilvl w:val="0"/>
          <w:numId w:val="35"/>
        </w:numPr>
        <w:spacing w:after="0" w:line="240" w:lineRule="auto"/>
        <w:ind w:left="567"/>
        <w:jc w:val="both"/>
        <w:rPr>
          <w:rFonts w:eastAsia="SimSun" w:cs="Times New Roman"/>
          <w:lang w:val="en-US"/>
        </w:rPr>
      </w:pPr>
      <w:r w:rsidRPr="00F55592">
        <w:rPr>
          <w:rFonts w:eastAsia="SimSun" w:cs="Times New Roman"/>
          <w:lang w:val="en-US"/>
        </w:rPr>
        <w:t xml:space="preserve">In 2018-2019, SPP </w:t>
      </w:r>
      <w:proofErr w:type="spellStart"/>
      <w:r w:rsidRPr="00F55592">
        <w:rPr>
          <w:rFonts w:eastAsia="SimSun" w:cs="Times New Roman"/>
          <w:lang w:val="en-US"/>
        </w:rPr>
        <w:t>EaP</w:t>
      </w:r>
      <w:proofErr w:type="spellEnd"/>
      <w:r w:rsidRPr="00F55592">
        <w:rPr>
          <w:rFonts w:eastAsia="SimSun" w:cs="Times New Roman"/>
          <w:lang w:val="en-US"/>
        </w:rPr>
        <w:t xml:space="preserve"> GREEN experts participated as trainers or speakers in a number of CA training events organized by procurement organizations. Experts published 15 articles in specialized editions on SPP and the benefits of this approach, and conducted TV and radio interviews in thematic </w:t>
      </w:r>
      <w:proofErr w:type="spellStart"/>
      <w:r w:rsidRPr="00F55592">
        <w:rPr>
          <w:rFonts w:eastAsia="SimSun" w:cs="Times New Roman"/>
          <w:lang w:val="en-US"/>
        </w:rPr>
        <w:t>programs.For</w:t>
      </w:r>
      <w:proofErr w:type="spellEnd"/>
      <w:r w:rsidRPr="00F55592">
        <w:rPr>
          <w:rFonts w:eastAsia="SimSun" w:cs="Times New Roman"/>
          <w:lang w:val="en-US"/>
        </w:rPr>
        <w:t xml:space="preserve"> example:</w:t>
      </w:r>
      <w:r w:rsidRPr="00F55592">
        <w:rPr>
          <w:rFonts w:eastAsia="Calibri" w:cs="Times New Roman"/>
          <w:lang w:val="en-US" w:eastAsia="en-US"/>
        </w:rPr>
        <w:t xml:space="preserve"> publications of the National Technical University “KPI. Igor Sikorsky”, Kyiv National University of Trade and Economics, National University of Life and Environmental Sciences</w:t>
      </w:r>
      <w:r w:rsidRPr="003F6B69">
        <w:rPr>
          <w:vertAlign w:val="superscript"/>
          <w:lang w:val="en-US"/>
        </w:rPr>
        <w:footnoteReference w:id="89"/>
      </w:r>
      <w:r w:rsidRPr="00F55592">
        <w:rPr>
          <w:rFonts w:eastAsia="Calibri" w:cs="Times New Roman"/>
          <w:lang w:val="en-US" w:eastAsia="en-US"/>
        </w:rPr>
        <w:t xml:space="preserve"> , Proceedings of the International Scientific and Practical Conference “Modern mechanisms of competition policy in Ukraine in the globalization context– 2016”, AMCU, Materials of the X International Investment Forum “</w:t>
      </w:r>
      <w:proofErr w:type="spellStart"/>
      <w:r w:rsidRPr="00F55592">
        <w:rPr>
          <w:rFonts w:eastAsia="Calibri" w:cs="Times New Roman"/>
          <w:lang w:val="en-US" w:eastAsia="en-US"/>
        </w:rPr>
        <w:t>Tavrian</w:t>
      </w:r>
      <w:proofErr w:type="spellEnd"/>
      <w:r w:rsidRPr="00F55592">
        <w:rPr>
          <w:rFonts w:eastAsia="Calibri" w:cs="Times New Roman"/>
          <w:lang w:val="en-US" w:eastAsia="en-US"/>
        </w:rPr>
        <w:t xml:space="preserve"> horizons: cooperation, investments, economic development” (Nova </w:t>
      </w:r>
      <w:proofErr w:type="spellStart"/>
      <w:r w:rsidRPr="00F55592">
        <w:rPr>
          <w:rFonts w:eastAsia="Calibri" w:cs="Times New Roman"/>
          <w:lang w:val="en-US" w:eastAsia="en-US"/>
        </w:rPr>
        <w:t>Kakhovka</w:t>
      </w:r>
      <w:proofErr w:type="spellEnd"/>
      <w:r w:rsidRPr="00F55592">
        <w:rPr>
          <w:rFonts w:eastAsia="Calibri" w:cs="Times New Roman"/>
          <w:lang w:val="en-US" w:eastAsia="en-US"/>
        </w:rPr>
        <w:t xml:space="preserve">), in the magazines “Business Bulletin” of the Chamber of Commerce and Industry of Ukraine and </w:t>
      </w:r>
      <w:proofErr w:type="spellStart"/>
      <w:r w:rsidRPr="00F55592">
        <w:rPr>
          <w:rFonts w:eastAsia="Calibri" w:cs="Times New Roman"/>
          <w:lang w:val="en-US" w:eastAsia="en-US"/>
        </w:rPr>
        <w:t>Volyn</w:t>
      </w:r>
      <w:proofErr w:type="spellEnd"/>
      <w:r w:rsidRPr="00F55592">
        <w:rPr>
          <w:rFonts w:eastAsia="Calibri" w:cs="Times New Roman"/>
          <w:lang w:val="en-US" w:eastAsia="en-US"/>
        </w:rPr>
        <w:t xml:space="preserve"> Chamber of Commerce and Industry, as well as in the newspaper “Business”, magazines “Hotelier Restaurateur”, “</w:t>
      </w:r>
      <w:proofErr w:type="spellStart"/>
      <w:r w:rsidRPr="00F55592">
        <w:rPr>
          <w:rFonts w:eastAsia="Calibri" w:cs="Times New Roman"/>
          <w:lang w:val="en-US" w:eastAsia="en-US"/>
        </w:rPr>
        <w:t>PROriteyl</w:t>
      </w:r>
      <w:proofErr w:type="spellEnd"/>
      <w:r w:rsidRPr="00F55592">
        <w:rPr>
          <w:rFonts w:eastAsia="Calibri" w:cs="Times New Roman"/>
          <w:lang w:val="en-US" w:eastAsia="en-US"/>
        </w:rPr>
        <w:t>”, “Building Materials”, “Ecology of the enterprise”, “Prof Build”.</w:t>
      </w:r>
    </w:p>
    <w:p w14:paraId="253A88F2" w14:textId="77777777" w:rsidR="00DD63FE" w:rsidRPr="003F6B69" w:rsidRDefault="00DD63FE" w:rsidP="005E0AC9">
      <w:pPr>
        <w:tabs>
          <w:tab w:val="left" w:pos="851"/>
          <w:tab w:val="left" w:pos="1134"/>
        </w:tabs>
        <w:spacing w:after="0" w:line="240" w:lineRule="auto"/>
        <w:contextualSpacing/>
        <w:jc w:val="both"/>
        <w:rPr>
          <w:rFonts w:eastAsia="Times New Roman" w:cs="Times New Roman"/>
          <w:lang w:val="en-US" w:eastAsia="uk-UA"/>
        </w:rPr>
      </w:pPr>
    </w:p>
    <w:p w14:paraId="51A48048" w14:textId="77777777" w:rsidR="00DD63FE" w:rsidRPr="003F6B69" w:rsidRDefault="00DD63FE" w:rsidP="005E0AC9">
      <w:pPr>
        <w:spacing w:after="0" w:line="240" w:lineRule="auto"/>
        <w:rPr>
          <w:rFonts w:eastAsia="Calibri" w:cs="Times New Roman"/>
          <w:lang w:val="en-US" w:eastAsia="en-US"/>
        </w:rPr>
      </w:pPr>
      <w:r w:rsidRPr="003F6B69">
        <w:rPr>
          <w:rFonts w:eastAsia="Calibri" w:cs="Times New Roman"/>
          <w:lang w:val="en-US" w:eastAsia="en-US"/>
        </w:rPr>
        <w:t xml:space="preserve">In order to further implementation of the Communication Strategy, the SPP </w:t>
      </w:r>
      <w:proofErr w:type="spellStart"/>
      <w:r w:rsidRPr="003F6B69">
        <w:rPr>
          <w:rFonts w:eastAsia="Calibri" w:cs="Times New Roman"/>
          <w:lang w:val="en-US" w:eastAsia="en-US"/>
        </w:rPr>
        <w:t>EaP</w:t>
      </w:r>
      <w:proofErr w:type="spellEnd"/>
      <w:r w:rsidRPr="003F6B69">
        <w:rPr>
          <w:rFonts w:eastAsia="Calibri" w:cs="Times New Roman"/>
          <w:lang w:val="en-US" w:eastAsia="en-US"/>
        </w:rPr>
        <w:t xml:space="preserve"> GREEN Project experts provided the following proposals:</w:t>
      </w:r>
    </w:p>
    <w:p w14:paraId="2EDA383A" w14:textId="2B89A1AE" w:rsidR="00DD63FE" w:rsidRPr="00F55592" w:rsidRDefault="00F55592" w:rsidP="005E0AC9">
      <w:pPr>
        <w:pStyle w:val="ListParagraph"/>
        <w:numPr>
          <w:ilvl w:val="1"/>
          <w:numId w:val="36"/>
        </w:numPr>
        <w:spacing w:after="0" w:line="240" w:lineRule="auto"/>
        <w:ind w:left="567"/>
        <w:rPr>
          <w:rFonts w:eastAsia="Calibri" w:cs="Times New Roman"/>
          <w:lang w:val="en-US" w:eastAsia="en-US"/>
        </w:rPr>
      </w:pPr>
      <w:r>
        <w:rPr>
          <w:rFonts w:eastAsia="Calibri" w:cs="Times New Roman"/>
          <w:lang w:val="en-US" w:eastAsia="en-US"/>
        </w:rPr>
        <w:t>T</w:t>
      </w:r>
      <w:r w:rsidR="00DD63FE" w:rsidRPr="00F55592">
        <w:rPr>
          <w:rFonts w:eastAsia="Calibri" w:cs="Times New Roman"/>
          <w:lang w:val="en-US" w:eastAsia="en-US"/>
        </w:rPr>
        <w:t>o include as an additional component other technical support projects implemented in Ukraine in the period 2016-2018 in the field of public procurement reform or those related to the implementation of certain sustainability criteria;</w:t>
      </w:r>
    </w:p>
    <w:p w14:paraId="04ABDC65" w14:textId="27FFD566" w:rsidR="00DD63FE" w:rsidRPr="00F55592" w:rsidRDefault="00F55592" w:rsidP="005E0AC9">
      <w:pPr>
        <w:pStyle w:val="ListParagraph"/>
        <w:numPr>
          <w:ilvl w:val="1"/>
          <w:numId w:val="36"/>
        </w:numPr>
        <w:spacing w:after="0" w:line="240" w:lineRule="auto"/>
        <w:ind w:left="567"/>
        <w:jc w:val="both"/>
        <w:rPr>
          <w:rFonts w:eastAsia="Calibri" w:cs="Times New Roman"/>
          <w:lang w:val="en-US" w:eastAsia="en-US"/>
        </w:rPr>
      </w:pPr>
      <w:r>
        <w:rPr>
          <w:rFonts w:eastAsia="Calibri" w:cs="Times New Roman"/>
          <w:lang w:val="en-US" w:eastAsia="en-US"/>
        </w:rPr>
        <w:t>I</w:t>
      </w:r>
      <w:r w:rsidR="00DD63FE" w:rsidRPr="00F55592">
        <w:rPr>
          <w:rFonts w:eastAsia="Calibri" w:cs="Times New Roman"/>
          <w:lang w:val="en-US" w:eastAsia="en-US"/>
        </w:rPr>
        <w:t>nclusion in the draft NAP of the list of measures envisaged by the Communication Strategy in the part related to the implementation of such strategic tasks as “introduction of sustainable consumption and production instruments”, “introduction of the green procurement system in Ukraine”.</w:t>
      </w:r>
    </w:p>
    <w:p w14:paraId="51681E55" w14:textId="77777777" w:rsidR="00F55592" w:rsidRDefault="00F55592" w:rsidP="005E0AC9">
      <w:pPr>
        <w:spacing w:after="0" w:line="240" w:lineRule="auto"/>
        <w:rPr>
          <w:rFonts w:eastAsia="Calibri" w:cs="Times New Roman"/>
          <w:lang w:val="en-US" w:eastAsia="en-US"/>
        </w:rPr>
      </w:pPr>
    </w:p>
    <w:p w14:paraId="5032C191" w14:textId="1CAA6EC4" w:rsidR="00DD63FE" w:rsidRPr="003F6B69" w:rsidRDefault="00DD63FE" w:rsidP="005E0AC9">
      <w:pPr>
        <w:spacing w:after="0" w:line="240" w:lineRule="auto"/>
        <w:rPr>
          <w:rFonts w:eastAsia="Times New Roman" w:cs="Times New Roman"/>
          <w:lang w:val="en-US"/>
        </w:rPr>
      </w:pPr>
      <w:r w:rsidRPr="003F6B69">
        <w:rPr>
          <w:rFonts w:eastAsia="Calibri" w:cs="Times New Roman"/>
          <w:lang w:val="en-US" w:eastAsia="en-US"/>
        </w:rPr>
        <w:t>The Communication Strategy was linked to technical support projects through the following common goals:</w:t>
      </w:r>
    </w:p>
    <w:p w14:paraId="4638BE54" w14:textId="77777777" w:rsidR="00DD63FE" w:rsidRPr="003F6B69" w:rsidRDefault="00DD63FE" w:rsidP="005E0AC9">
      <w:pPr>
        <w:numPr>
          <w:ilvl w:val="0"/>
          <w:numId w:val="37"/>
        </w:numPr>
        <w:spacing w:after="0" w:line="240" w:lineRule="auto"/>
        <w:ind w:left="567"/>
        <w:rPr>
          <w:rFonts w:eastAsia="Times New Roman" w:cs="Times New Roman"/>
          <w:lang w:val="en-US"/>
        </w:rPr>
      </w:pPr>
      <w:r w:rsidRPr="003F6B69">
        <w:rPr>
          <w:rFonts w:eastAsia="Times New Roman" w:cs="Times New Roman"/>
          <w:lang w:val="en-US"/>
        </w:rPr>
        <w:t>Raising awareness and understanding of the SPP approach;</w:t>
      </w:r>
    </w:p>
    <w:p w14:paraId="09EA7084" w14:textId="33FFD42C" w:rsidR="00DD63FE" w:rsidRPr="003F6B69" w:rsidRDefault="00DD63FE" w:rsidP="005E0AC9">
      <w:pPr>
        <w:numPr>
          <w:ilvl w:val="0"/>
          <w:numId w:val="37"/>
        </w:numPr>
        <w:spacing w:after="0" w:line="240" w:lineRule="auto"/>
        <w:ind w:left="567"/>
        <w:rPr>
          <w:rFonts w:eastAsia="Times New Roman" w:cs="Times New Roman"/>
          <w:lang w:val="en-US"/>
        </w:rPr>
      </w:pPr>
      <w:r w:rsidRPr="003F6B69">
        <w:rPr>
          <w:rFonts w:eastAsia="Times New Roman" w:cs="Times New Roman"/>
          <w:lang w:val="en-US"/>
        </w:rPr>
        <w:t xml:space="preserve">Explanation of the SPP </w:t>
      </w:r>
      <w:r w:rsidR="002158EB" w:rsidRPr="003F6B69">
        <w:rPr>
          <w:rFonts w:eastAsia="Times New Roman" w:cs="Times New Roman"/>
          <w:lang w:val="en-US"/>
        </w:rPr>
        <w:t>benefits;</w:t>
      </w:r>
    </w:p>
    <w:p w14:paraId="01EB1CD2" w14:textId="754771F6" w:rsidR="00DD63FE" w:rsidRPr="003F6B69" w:rsidRDefault="00DD63FE" w:rsidP="005E0AC9">
      <w:pPr>
        <w:numPr>
          <w:ilvl w:val="0"/>
          <w:numId w:val="37"/>
        </w:numPr>
        <w:spacing w:after="0" w:line="240" w:lineRule="auto"/>
        <w:ind w:left="567"/>
        <w:rPr>
          <w:rFonts w:eastAsia="Times New Roman" w:cs="Times New Roman"/>
          <w:lang w:val="en-US"/>
        </w:rPr>
      </w:pPr>
      <w:r w:rsidRPr="003F6B69">
        <w:rPr>
          <w:rFonts w:eastAsia="Times New Roman" w:cs="Times New Roman"/>
          <w:lang w:val="en-US"/>
        </w:rPr>
        <w:t xml:space="preserve">Promoting the SPP regulatory </w:t>
      </w:r>
      <w:r w:rsidR="002158EB" w:rsidRPr="003F6B69">
        <w:rPr>
          <w:rFonts w:eastAsia="Times New Roman" w:cs="Times New Roman"/>
          <w:lang w:val="en-US"/>
        </w:rPr>
        <w:t>approval;</w:t>
      </w:r>
    </w:p>
    <w:p w14:paraId="33BD65DA" w14:textId="77777777" w:rsidR="00DD63FE" w:rsidRPr="003F6B69" w:rsidRDefault="00DD63FE" w:rsidP="005E0AC9">
      <w:pPr>
        <w:numPr>
          <w:ilvl w:val="0"/>
          <w:numId w:val="37"/>
        </w:numPr>
        <w:spacing w:after="0" w:line="240" w:lineRule="auto"/>
        <w:ind w:left="567"/>
        <w:contextualSpacing/>
        <w:rPr>
          <w:rFonts w:eastAsia="Times New Roman" w:cs="Times New Roman"/>
          <w:lang w:val="en-US"/>
        </w:rPr>
      </w:pPr>
      <w:r w:rsidRPr="003F6B69">
        <w:rPr>
          <w:rFonts w:eastAsia="Times New Roman" w:cs="Times New Roman"/>
          <w:lang w:val="en-US"/>
        </w:rPr>
        <w:t>Training (formation and training of experts);</w:t>
      </w:r>
    </w:p>
    <w:p w14:paraId="312297C5" w14:textId="77777777" w:rsidR="00F55592" w:rsidRPr="00F55592" w:rsidRDefault="00DD63FE" w:rsidP="005E0AC9">
      <w:pPr>
        <w:pStyle w:val="ListParagraph"/>
        <w:numPr>
          <w:ilvl w:val="0"/>
          <w:numId w:val="37"/>
        </w:numPr>
        <w:spacing w:after="0" w:line="240" w:lineRule="auto"/>
        <w:ind w:left="567"/>
        <w:jc w:val="both"/>
        <w:rPr>
          <w:rFonts w:eastAsia="Times New Roman" w:cs="Times New Roman"/>
          <w:lang w:val="en-US"/>
        </w:rPr>
      </w:pPr>
      <w:r w:rsidRPr="00F55592">
        <w:rPr>
          <w:rFonts w:eastAsia="Calibri" w:cs="Times New Roman"/>
          <w:lang w:val="en-US" w:eastAsia="en-US"/>
        </w:rPr>
        <w:t>Increasing the interest of manufacturers and suppliers in the production of sustainable goods and services, the introduction of eco-innovations, eco-labeling, eco-management systems, etc</w:t>
      </w:r>
      <w:r w:rsidRPr="00F55592">
        <w:rPr>
          <w:rFonts w:eastAsia="Times New Roman" w:cs="Times New Roman"/>
          <w:lang w:val="en-US"/>
        </w:rPr>
        <w:t>.</w:t>
      </w:r>
      <w:r w:rsidR="00F55592" w:rsidRPr="00F55592">
        <w:rPr>
          <w:rFonts w:eastAsia="Times New Roman" w:cs="Times New Roman"/>
          <w:lang w:val="en-US"/>
        </w:rPr>
        <w:t xml:space="preserve"> </w:t>
      </w:r>
    </w:p>
    <w:p w14:paraId="0251F7D7" w14:textId="77777777" w:rsidR="00F55592" w:rsidRDefault="00F55592" w:rsidP="005E0AC9">
      <w:pPr>
        <w:spacing w:after="0" w:line="240" w:lineRule="auto"/>
        <w:jc w:val="both"/>
        <w:rPr>
          <w:rFonts w:eastAsia="Times New Roman" w:cs="Times New Roman"/>
          <w:lang w:val="en-US"/>
        </w:rPr>
      </w:pPr>
    </w:p>
    <w:p w14:paraId="03F93391" w14:textId="69873039" w:rsidR="00DD63FE" w:rsidRPr="00F55592" w:rsidRDefault="00DD63FE" w:rsidP="005E0AC9">
      <w:pPr>
        <w:spacing w:after="0" w:line="240" w:lineRule="auto"/>
        <w:jc w:val="both"/>
        <w:rPr>
          <w:rFonts w:eastAsia="Times New Roman" w:cs="Times New Roman"/>
          <w:lang w:val="en-US"/>
        </w:rPr>
      </w:pPr>
      <w:r w:rsidRPr="003F6B69">
        <w:rPr>
          <w:rFonts w:eastAsia="Times New Roman" w:cs="Times New Roman"/>
          <w:lang w:val="en-US"/>
        </w:rPr>
        <w:t>SPP promotion activities in Ukraine, which were carried out within the framework of other technical support projects, are grouped into 3 cases.</w:t>
      </w:r>
    </w:p>
    <w:p w14:paraId="0A3C0437" w14:textId="77777777" w:rsidR="00DD63FE" w:rsidRPr="003F6B69" w:rsidRDefault="00DD63FE" w:rsidP="005E0AC9">
      <w:pPr>
        <w:spacing w:after="0" w:line="240" w:lineRule="auto"/>
        <w:jc w:val="both"/>
        <w:rPr>
          <w:rFonts w:eastAsia="Times New Roman" w:cs="Times New Roman"/>
          <w:highlight w:val="yellow"/>
          <w:lang w:val="en-US"/>
        </w:rPr>
      </w:pPr>
    </w:p>
    <w:p w14:paraId="3B7A70D9" w14:textId="77777777" w:rsidR="00DD63FE" w:rsidRPr="003F6B69" w:rsidRDefault="00DD63FE" w:rsidP="00DC7E45">
      <w:pPr>
        <w:spacing w:after="0" w:line="240" w:lineRule="auto"/>
        <w:rPr>
          <w:rFonts w:eastAsia="SimSun" w:cs="Times New Roman"/>
          <w:b/>
          <w:lang w:val="en-US"/>
        </w:rPr>
      </w:pPr>
      <w:r w:rsidRPr="003F6B69">
        <w:rPr>
          <w:rFonts w:eastAsia="SimSun" w:cs="Times New Roman"/>
          <w:b/>
          <w:lang w:val="en-US"/>
        </w:rPr>
        <w:t>CASE STUDY 1: Sharing experience of Slovakia on GPP in Ukraine</w:t>
      </w:r>
    </w:p>
    <w:p w14:paraId="6347F784" w14:textId="77777777" w:rsidR="00DD63FE" w:rsidRPr="003F6B69" w:rsidRDefault="00DD63FE" w:rsidP="00DC7E45">
      <w:pPr>
        <w:spacing w:after="0" w:line="240" w:lineRule="auto"/>
        <w:jc w:val="both"/>
        <w:rPr>
          <w:rFonts w:eastAsia="SimSun" w:cs="Times New Roman"/>
          <w:lang w:val="en-US"/>
        </w:rPr>
      </w:pPr>
      <w:r w:rsidRPr="003F6B69">
        <w:rPr>
          <w:rFonts w:eastAsia="SimSun" w:cs="Times New Roman"/>
          <w:lang w:val="en-US"/>
        </w:rPr>
        <w:t>Target region: Kyiv Region</w:t>
      </w:r>
    </w:p>
    <w:p w14:paraId="5AEF761E" w14:textId="77777777" w:rsidR="00DD63FE" w:rsidRPr="003F6B69" w:rsidRDefault="00DD63FE" w:rsidP="00DC7E45">
      <w:pPr>
        <w:spacing w:after="0" w:line="240" w:lineRule="auto"/>
        <w:jc w:val="both"/>
        <w:rPr>
          <w:rFonts w:eastAsia="SimSun" w:cs="Times New Roman"/>
          <w:lang w:val="en-US"/>
        </w:rPr>
      </w:pPr>
      <w:r w:rsidRPr="003F6B69">
        <w:rPr>
          <w:rFonts w:eastAsia="SimSun" w:cs="Times New Roman"/>
          <w:lang w:val="en-US"/>
        </w:rPr>
        <w:t>Implementation period: April 2017 - September 2018.</w:t>
      </w:r>
    </w:p>
    <w:p w14:paraId="2F933DB5" w14:textId="77777777" w:rsidR="00DD63FE" w:rsidRPr="003F6B69" w:rsidRDefault="00DD63FE" w:rsidP="00DC7E45">
      <w:pPr>
        <w:spacing w:after="0" w:line="240" w:lineRule="auto"/>
        <w:jc w:val="both"/>
        <w:rPr>
          <w:rFonts w:eastAsia="SimSun" w:cs="Times New Roman"/>
          <w:lang w:val="en-US"/>
        </w:rPr>
      </w:pPr>
      <w:r w:rsidRPr="003F6B69">
        <w:rPr>
          <w:rFonts w:eastAsia="SimSun" w:cs="Times New Roman"/>
          <w:lang w:val="en-US"/>
        </w:rPr>
        <w:t xml:space="preserve">Partners: SCCD with the financial support of the Slovak Development Agency </w:t>
      </w:r>
      <w:proofErr w:type="spellStart"/>
      <w:r w:rsidRPr="003F6B69">
        <w:rPr>
          <w:rFonts w:eastAsia="SimSun" w:cs="Times New Roman"/>
          <w:lang w:val="en-US"/>
        </w:rPr>
        <w:t>SlovakAid</w:t>
      </w:r>
      <w:proofErr w:type="spellEnd"/>
      <w:r w:rsidRPr="003F6B69">
        <w:rPr>
          <w:rFonts w:eastAsia="SimSun" w:cs="Times New Roman"/>
          <w:lang w:val="en-US"/>
        </w:rPr>
        <w:t>.</w:t>
      </w:r>
    </w:p>
    <w:p w14:paraId="3EB3164E" w14:textId="67597D8B" w:rsidR="00DD63FE" w:rsidRPr="003F6B69" w:rsidRDefault="00DD63FE" w:rsidP="00DC7E45">
      <w:pPr>
        <w:spacing w:after="0" w:line="240" w:lineRule="auto"/>
        <w:jc w:val="both"/>
        <w:rPr>
          <w:rFonts w:eastAsia="SimSun" w:cs="Times New Roman"/>
          <w:lang w:val="en-US"/>
        </w:rPr>
      </w:pPr>
      <w:r w:rsidRPr="003F6B69">
        <w:rPr>
          <w:rFonts w:eastAsia="SimSun" w:cs="Times New Roman"/>
          <w:lang w:val="en-US"/>
        </w:rPr>
        <w:t xml:space="preserve">Within the framework of the NGO </w:t>
      </w:r>
      <w:proofErr w:type="spellStart"/>
      <w:r w:rsidRPr="003F6B69">
        <w:rPr>
          <w:rFonts w:eastAsia="SimSun" w:cs="Times New Roman"/>
          <w:lang w:val="en-US"/>
        </w:rPr>
        <w:t>GoLOCAL</w:t>
      </w:r>
      <w:proofErr w:type="spellEnd"/>
      <w:r w:rsidRPr="003F6B69">
        <w:rPr>
          <w:rFonts w:eastAsia="SimSun" w:cs="Times New Roman"/>
          <w:lang w:val="en-US"/>
        </w:rPr>
        <w:t xml:space="preserve"> Project (Ukraine)</w:t>
      </w:r>
      <w:r w:rsidRPr="003F6B69">
        <w:rPr>
          <w:rFonts w:eastAsia="SimSun" w:cs="Times New Roman"/>
          <w:vertAlign w:val="superscript"/>
          <w:lang w:val="en-US"/>
        </w:rPr>
        <w:footnoteReference w:id="90"/>
      </w:r>
      <w:r w:rsidRPr="003F6B69">
        <w:rPr>
          <w:rFonts w:eastAsia="SimSun" w:cs="Times New Roman"/>
          <w:lang w:val="en-US"/>
        </w:rPr>
        <w:t xml:space="preserve">, the experts of the NGO Living Planet provided the development of an online training course </w:t>
      </w:r>
      <w:r w:rsidR="00F55592">
        <w:rPr>
          <w:rFonts w:eastAsia="SimSun" w:cs="Times New Roman"/>
          <w:lang w:val="en-US"/>
        </w:rPr>
        <w:t>“</w:t>
      </w:r>
      <w:r w:rsidRPr="003F6B69">
        <w:rPr>
          <w:rFonts w:eastAsia="SimSun" w:cs="Times New Roman"/>
          <w:lang w:val="en-US"/>
        </w:rPr>
        <w:t xml:space="preserve">The Implementation of GPP’’ for </w:t>
      </w:r>
      <w:r w:rsidRPr="00F55592">
        <w:rPr>
          <w:rFonts w:eastAsia="SimSun" w:cs="Times New Roman"/>
          <w:lang w:val="en-US"/>
        </w:rPr>
        <w:t>the CA funded</w:t>
      </w:r>
      <w:r w:rsidRPr="003F6B69">
        <w:rPr>
          <w:rFonts w:eastAsia="SimSun" w:cs="Times New Roman"/>
          <w:lang w:val="en-US"/>
        </w:rPr>
        <w:t xml:space="preserve"> </w:t>
      </w:r>
      <w:r w:rsidRPr="003F6B69">
        <w:rPr>
          <w:rFonts w:eastAsia="SimSun" w:cs="Times New Roman"/>
          <w:lang w:val="en-US"/>
        </w:rPr>
        <w:lastRenderedPageBreak/>
        <w:t xml:space="preserve">by SCCD. The course contains three training modules, the guidelines and tests for knowledge assessment. The NGO Living Planet provided financial support for IT services to host the course on the </w:t>
      </w:r>
      <w:proofErr w:type="spellStart"/>
      <w:r w:rsidRPr="003F6B69">
        <w:rPr>
          <w:rFonts w:eastAsia="SimSun" w:cs="Times New Roman"/>
          <w:i/>
          <w:lang w:val="en-US"/>
        </w:rPr>
        <w:t>Infobox</w:t>
      </w:r>
      <w:proofErr w:type="spellEnd"/>
      <w:r w:rsidRPr="003F6B69">
        <w:rPr>
          <w:rFonts w:eastAsia="SimSun" w:cs="Times New Roman"/>
          <w:i/>
          <w:lang w:val="en-US"/>
        </w:rPr>
        <w:t xml:space="preserve"> </w:t>
      </w:r>
      <w:proofErr w:type="spellStart"/>
      <w:r w:rsidRPr="003F6B69">
        <w:rPr>
          <w:rFonts w:eastAsia="SimSun" w:cs="Times New Roman"/>
          <w:i/>
          <w:lang w:val="en-US"/>
        </w:rPr>
        <w:t>ProZorro</w:t>
      </w:r>
      <w:proofErr w:type="spellEnd"/>
      <w:r w:rsidRPr="003F6B69">
        <w:rPr>
          <w:rFonts w:eastAsia="SimSun" w:cs="Times New Roman"/>
          <w:vertAlign w:val="superscript"/>
          <w:lang w:val="en-US"/>
        </w:rPr>
        <w:footnoteReference w:id="91"/>
      </w:r>
      <w:r w:rsidRPr="003F6B69">
        <w:rPr>
          <w:rFonts w:eastAsia="SimSun" w:cs="Times New Roman"/>
          <w:lang w:val="en-US"/>
        </w:rPr>
        <w:t xml:space="preserve"> web resource.</w:t>
      </w:r>
    </w:p>
    <w:p w14:paraId="27D92DC0" w14:textId="77777777" w:rsidR="003916F7" w:rsidRDefault="003916F7" w:rsidP="00DC7E45">
      <w:pPr>
        <w:spacing w:after="0" w:line="240" w:lineRule="auto"/>
        <w:jc w:val="both"/>
        <w:rPr>
          <w:rFonts w:eastAsia="SimSun" w:cs="Times New Roman"/>
          <w:lang w:val="en-US"/>
        </w:rPr>
      </w:pPr>
    </w:p>
    <w:p w14:paraId="776B8819" w14:textId="36A30A91" w:rsidR="00DD63FE" w:rsidRPr="003F6B69" w:rsidRDefault="00DD63FE" w:rsidP="00DC7E45">
      <w:pPr>
        <w:spacing w:after="0" w:line="240" w:lineRule="auto"/>
        <w:jc w:val="both"/>
        <w:rPr>
          <w:rFonts w:eastAsia="SimSun" w:cs="Times New Roman"/>
          <w:lang w:val="en-US"/>
        </w:rPr>
      </w:pPr>
      <w:r w:rsidRPr="003F6B69">
        <w:rPr>
          <w:rFonts w:eastAsia="SimSun" w:cs="Times New Roman"/>
          <w:lang w:val="en-US"/>
        </w:rPr>
        <w:t>In the framework of this project, a joint training for the CA</w:t>
      </w:r>
      <w:r w:rsidRPr="003F6B69">
        <w:rPr>
          <w:rFonts w:eastAsia="SimSun" w:cs="Times New Roman"/>
          <w:vertAlign w:val="superscript"/>
          <w:lang w:val="en-US"/>
        </w:rPr>
        <w:footnoteReference w:id="92"/>
      </w:r>
      <w:r w:rsidRPr="003F6B69">
        <w:rPr>
          <w:rFonts w:eastAsia="SimSun" w:cs="Times New Roman"/>
          <w:lang w:val="en-US"/>
        </w:rPr>
        <w:t xml:space="preserve"> was held at SE “</w:t>
      </w:r>
      <w:proofErr w:type="spellStart"/>
      <w:r w:rsidRPr="003F6B69">
        <w:rPr>
          <w:rFonts w:eastAsia="SimSun" w:cs="Times New Roman"/>
          <w:lang w:val="en-US"/>
        </w:rPr>
        <w:t>ProZorro</w:t>
      </w:r>
      <w:proofErr w:type="spellEnd"/>
      <w:r w:rsidRPr="003F6B69">
        <w:rPr>
          <w:rFonts w:eastAsia="SimSun" w:cs="Times New Roman"/>
          <w:lang w:val="en-US"/>
        </w:rPr>
        <w:t>”.</w:t>
      </w:r>
    </w:p>
    <w:p w14:paraId="56ED694E" w14:textId="77777777" w:rsidR="003916F7" w:rsidRDefault="003916F7" w:rsidP="00DC7E45">
      <w:pPr>
        <w:spacing w:after="0" w:line="240" w:lineRule="auto"/>
        <w:jc w:val="both"/>
        <w:rPr>
          <w:rFonts w:eastAsia="SimSun" w:cs="Times New Roman"/>
          <w:lang w:val="en-US"/>
        </w:rPr>
      </w:pPr>
    </w:p>
    <w:p w14:paraId="73511825" w14:textId="768A1CD8" w:rsidR="00DD63FE" w:rsidRPr="003F6B69" w:rsidRDefault="00DD63FE" w:rsidP="00DC7E45">
      <w:pPr>
        <w:spacing w:after="0" w:line="240" w:lineRule="auto"/>
        <w:jc w:val="both"/>
        <w:rPr>
          <w:rFonts w:eastAsia="SimSun" w:cs="Times New Roman"/>
          <w:lang w:val="en-US"/>
        </w:rPr>
      </w:pPr>
      <w:r w:rsidRPr="003F6B69">
        <w:rPr>
          <w:rFonts w:eastAsia="SimSun" w:cs="Times New Roman"/>
          <w:lang w:val="en-US"/>
        </w:rPr>
        <w:t xml:space="preserve">On September 29, 2018, the conference for CA representatives “SPP: Sharing Experience from Slovakia to Ukraine” was held. The main speakers of the conference were the representatives of the Government Office for European and Euro-Atlantic Integration, the Ministry of </w:t>
      </w:r>
      <w:r w:rsidR="00F02F95">
        <w:rPr>
          <w:rFonts w:eastAsia="SimSun" w:cs="Times New Roman"/>
          <w:lang w:val="en-US"/>
        </w:rPr>
        <w:t>Ecology</w:t>
      </w:r>
      <w:r w:rsidRPr="003F6B69">
        <w:rPr>
          <w:rFonts w:eastAsia="SimSun" w:cs="Times New Roman"/>
          <w:lang w:val="en-US"/>
        </w:rPr>
        <w:t>, the Ministry of Economy, SE “</w:t>
      </w:r>
      <w:proofErr w:type="spellStart"/>
      <w:r w:rsidRPr="003F6B69">
        <w:rPr>
          <w:rFonts w:eastAsia="SimSun" w:cs="Times New Roman"/>
          <w:lang w:val="en-US"/>
        </w:rPr>
        <w:t>ProZorro</w:t>
      </w:r>
      <w:proofErr w:type="spellEnd"/>
      <w:r w:rsidRPr="003F6B69">
        <w:rPr>
          <w:rFonts w:eastAsia="SimSun" w:cs="Times New Roman"/>
          <w:lang w:val="en-US"/>
        </w:rPr>
        <w:t xml:space="preserve">”, NGO </w:t>
      </w:r>
      <w:proofErr w:type="spellStart"/>
      <w:r w:rsidRPr="003F6B69">
        <w:rPr>
          <w:rFonts w:eastAsia="SimSun" w:cs="Times New Roman"/>
          <w:lang w:val="en-US"/>
        </w:rPr>
        <w:t>GoLOCAL</w:t>
      </w:r>
      <w:proofErr w:type="spellEnd"/>
      <w:r w:rsidRPr="003F6B69">
        <w:rPr>
          <w:rFonts w:eastAsia="SimSun" w:cs="Times New Roman"/>
          <w:lang w:val="en-US"/>
        </w:rPr>
        <w:t>, NGO Living Planet, Kyiv Regional State Administration</w:t>
      </w:r>
      <w:r w:rsidRPr="003F6B69">
        <w:rPr>
          <w:rFonts w:eastAsia="SimSun" w:cs="Times New Roman"/>
          <w:vertAlign w:val="superscript"/>
          <w:lang w:val="en-US"/>
        </w:rPr>
        <w:footnoteReference w:id="93"/>
      </w:r>
      <w:r w:rsidRPr="003F6B69">
        <w:rPr>
          <w:rFonts w:eastAsia="SimSun" w:cs="Times New Roman"/>
          <w:lang w:val="en-US"/>
        </w:rPr>
        <w:t>.</w:t>
      </w:r>
    </w:p>
    <w:p w14:paraId="78967E4A" w14:textId="77777777" w:rsidR="003916F7" w:rsidRDefault="003916F7" w:rsidP="00DC7E45">
      <w:pPr>
        <w:spacing w:after="0" w:line="240" w:lineRule="auto"/>
        <w:rPr>
          <w:rFonts w:eastAsia="SimSun" w:cs="Times New Roman"/>
          <w:b/>
          <w:lang w:val="en-US"/>
        </w:rPr>
      </w:pPr>
    </w:p>
    <w:p w14:paraId="09184765" w14:textId="6CEDC474" w:rsidR="00DD63FE" w:rsidRPr="005761B3" w:rsidRDefault="00DD63FE" w:rsidP="00DC7E45">
      <w:pPr>
        <w:spacing w:after="0" w:line="240" w:lineRule="auto"/>
        <w:rPr>
          <w:rFonts w:eastAsia="SimSun" w:cs="Times New Roman"/>
          <w:b/>
          <w:lang w:val="en-US"/>
        </w:rPr>
      </w:pPr>
      <w:r w:rsidRPr="003F6B69">
        <w:rPr>
          <w:rFonts w:eastAsia="SimSun" w:cs="Times New Roman"/>
          <w:b/>
          <w:lang w:val="en-US"/>
        </w:rPr>
        <w:t xml:space="preserve">CASE </w:t>
      </w:r>
      <w:r w:rsidRPr="005761B3">
        <w:rPr>
          <w:rFonts w:eastAsia="SimSun" w:cs="Times New Roman"/>
          <w:b/>
          <w:lang w:val="en-US"/>
        </w:rPr>
        <w:t>SDUTY 2: Non-price criteria in public procurement</w:t>
      </w:r>
    </w:p>
    <w:p w14:paraId="03779C3A" w14:textId="7A522622" w:rsidR="00DD63FE" w:rsidRPr="005761B3" w:rsidRDefault="00DD63FE" w:rsidP="00DC7E45">
      <w:pPr>
        <w:tabs>
          <w:tab w:val="left" w:pos="1134"/>
        </w:tabs>
        <w:spacing w:after="0" w:line="240" w:lineRule="auto"/>
        <w:jc w:val="both"/>
        <w:rPr>
          <w:rFonts w:eastAsia="MS Mincho" w:cs="Times New Roman"/>
          <w:lang w:val="en-US"/>
        </w:rPr>
      </w:pPr>
      <w:r w:rsidRPr="005761B3">
        <w:rPr>
          <w:rFonts w:eastAsia="MS Mincho" w:cs="Times New Roman"/>
          <w:lang w:val="en-US"/>
        </w:rPr>
        <w:t xml:space="preserve">Information on this project is provided in </w:t>
      </w:r>
      <w:r w:rsidRPr="005761B3">
        <w:rPr>
          <w:rFonts w:eastAsia="MS Mincho" w:cs="Times New Roman"/>
          <w:i/>
          <w:lang w:val="en-US"/>
        </w:rPr>
        <w:t>Section II</w:t>
      </w:r>
      <w:r w:rsidRPr="005761B3">
        <w:rPr>
          <w:rFonts w:eastAsia="MS Mincho" w:cs="Times New Roman"/>
          <w:lang w:val="en-US"/>
        </w:rPr>
        <w:t xml:space="preserve"> </w:t>
      </w:r>
      <w:r w:rsidRPr="005761B3">
        <w:rPr>
          <w:rFonts w:eastAsia="MS Mincho" w:cs="Times New Roman"/>
          <w:i/>
          <w:lang w:val="en-US"/>
        </w:rPr>
        <w:t xml:space="preserve">Development of the </w:t>
      </w:r>
      <w:r w:rsidR="00ED3BDA" w:rsidRPr="005761B3">
        <w:rPr>
          <w:rFonts w:eastAsia="MS Mincho" w:cs="Times New Roman"/>
          <w:i/>
          <w:lang w:val="en-US"/>
        </w:rPr>
        <w:t>Criterion Base</w:t>
      </w:r>
      <w:r w:rsidR="00ED3BDA" w:rsidRPr="005761B3">
        <w:rPr>
          <w:rFonts w:eastAsia="MS Mincho" w:cs="Times New Roman"/>
          <w:lang w:val="en-US"/>
        </w:rPr>
        <w:t xml:space="preserve"> for </w:t>
      </w:r>
      <w:r w:rsidRPr="005761B3">
        <w:rPr>
          <w:rFonts w:eastAsia="MS Mincho" w:cs="Times New Roman"/>
          <w:i/>
          <w:lang w:val="en-US"/>
        </w:rPr>
        <w:t xml:space="preserve">SPP </w:t>
      </w:r>
      <w:r w:rsidR="00ED3BDA" w:rsidRPr="005761B3">
        <w:rPr>
          <w:rFonts w:eastAsia="MS Mincho" w:cs="Times New Roman"/>
          <w:lang w:val="en-US"/>
        </w:rPr>
        <w:t>of this Report</w:t>
      </w:r>
      <w:r w:rsidR="00ED3BDA" w:rsidRPr="005761B3">
        <w:rPr>
          <w:rFonts w:eastAsia="MS Mincho" w:cs="Times New Roman"/>
          <w:i/>
          <w:lang w:val="en-US"/>
        </w:rPr>
        <w:t xml:space="preserve">. </w:t>
      </w:r>
      <w:r w:rsidRPr="005761B3">
        <w:rPr>
          <w:rFonts w:eastAsia="MS Mincho" w:cs="Times New Roman"/>
          <w:lang w:val="en-US"/>
        </w:rPr>
        <w:t>But in addition to technical support were also implemented the following:</w:t>
      </w:r>
    </w:p>
    <w:p w14:paraId="1EB108D5" w14:textId="77777777" w:rsidR="00DD63FE" w:rsidRPr="003916F7" w:rsidRDefault="00DD63FE" w:rsidP="00DC7E45">
      <w:pPr>
        <w:pStyle w:val="ListParagraph"/>
        <w:numPr>
          <w:ilvl w:val="0"/>
          <w:numId w:val="38"/>
        </w:numPr>
        <w:spacing w:after="0" w:line="240" w:lineRule="auto"/>
        <w:ind w:left="567"/>
        <w:jc w:val="both"/>
        <w:rPr>
          <w:rFonts w:eastAsia="SimSun" w:cs="Times New Roman"/>
          <w:lang w:val="en-US"/>
        </w:rPr>
      </w:pPr>
      <w:r w:rsidRPr="005761B3">
        <w:rPr>
          <w:rFonts w:eastAsia="SimSun" w:cs="Times New Roman"/>
          <w:lang w:val="en-US"/>
        </w:rPr>
        <w:t>An electronic service was created which allows the CA to</w:t>
      </w:r>
      <w:r w:rsidRPr="003916F7">
        <w:rPr>
          <w:rFonts w:eastAsia="SimSun" w:cs="Times New Roman"/>
          <w:lang w:val="en-US"/>
        </w:rPr>
        <w:t xml:space="preserve"> formulate the non-price criteria for a certain category of products with a proper justification for the expediency of their application and to establish the specific weight</w:t>
      </w:r>
      <w:r w:rsidRPr="003F6B69">
        <w:rPr>
          <w:vertAlign w:val="superscript"/>
          <w:lang w:val="en-US"/>
        </w:rPr>
        <w:footnoteReference w:id="94"/>
      </w:r>
      <w:r w:rsidRPr="003916F7">
        <w:rPr>
          <w:rFonts w:eastAsia="SimSun" w:cs="Times New Roman"/>
          <w:lang w:val="en-US"/>
        </w:rPr>
        <w:t>;</w:t>
      </w:r>
    </w:p>
    <w:p w14:paraId="08AC89DB" w14:textId="77777777" w:rsidR="00DD63FE" w:rsidRPr="003916F7" w:rsidRDefault="00DD63FE" w:rsidP="00DC7E45">
      <w:pPr>
        <w:pStyle w:val="ListParagraph"/>
        <w:numPr>
          <w:ilvl w:val="0"/>
          <w:numId w:val="38"/>
        </w:numPr>
        <w:spacing w:after="0" w:line="240" w:lineRule="auto"/>
        <w:ind w:left="567"/>
        <w:jc w:val="both"/>
        <w:rPr>
          <w:rFonts w:eastAsia="SimSun" w:cs="Times New Roman"/>
          <w:lang w:val="en-US"/>
        </w:rPr>
      </w:pPr>
      <w:r w:rsidRPr="003916F7">
        <w:rPr>
          <w:rFonts w:eastAsia="SimSun" w:cs="Times New Roman"/>
          <w:lang w:val="en-US"/>
        </w:rPr>
        <w:t xml:space="preserve">The Guidelines for CA “How to make effective purchases using non-price criteria” were developed and published on </w:t>
      </w:r>
      <w:proofErr w:type="spellStart"/>
      <w:r w:rsidRPr="003916F7">
        <w:rPr>
          <w:rFonts w:eastAsia="SimSun" w:cs="Times New Roman"/>
          <w:lang w:val="en-US"/>
        </w:rPr>
        <w:t>Infobox</w:t>
      </w:r>
      <w:proofErr w:type="spellEnd"/>
      <w:r w:rsidRPr="003916F7">
        <w:rPr>
          <w:rFonts w:eastAsia="SimSun" w:cs="Times New Roman"/>
          <w:lang w:val="en-US"/>
        </w:rPr>
        <w:t xml:space="preserve"> </w:t>
      </w:r>
      <w:proofErr w:type="spellStart"/>
      <w:r w:rsidRPr="003916F7">
        <w:rPr>
          <w:rFonts w:eastAsia="SimSun" w:cs="Times New Roman"/>
          <w:lang w:val="en-US"/>
        </w:rPr>
        <w:t>ProZorro</w:t>
      </w:r>
      <w:proofErr w:type="spellEnd"/>
      <w:r w:rsidRPr="003F6B69">
        <w:rPr>
          <w:vertAlign w:val="superscript"/>
          <w:lang w:val="en-US"/>
        </w:rPr>
        <w:footnoteReference w:id="95"/>
      </w:r>
      <w:r w:rsidRPr="003916F7">
        <w:rPr>
          <w:rFonts w:eastAsia="SimSun" w:cs="Times New Roman"/>
          <w:lang w:val="en-US"/>
        </w:rPr>
        <w:t>;</w:t>
      </w:r>
    </w:p>
    <w:p w14:paraId="5E314C0E" w14:textId="77777777" w:rsidR="00DD63FE" w:rsidRPr="003916F7" w:rsidRDefault="00DD63FE" w:rsidP="00DC7E45">
      <w:pPr>
        <w:pStyle w:val="ListParagraph"/>
        <w:numPr>
          <w:ilvl w:val="0"/>
          <w:numId w:val="38"/>
        </w:numPr>
        <w:spacing w:after="0" w:line="240" w:lineRule="auto"/>
        <w:ind w:left="567"/>
        <w:jc w:val="both"/>
        <w:rPr>
          <w:rFonts w:eastAsia="SimSun" w:cs="Times New Roman"/>
          <w:lang w:val="en-US"/>
        </w:rPr>
      </w:pPr>
      <w:r w:rsidRPr="003916F7">
        <w:rPr>
          <w:rFonts w:eastAsia="SimSun" w:cs="Times New Roman"/>
          <w:lang w:val="en-US"/>
        </w:rPr>
        <w:t>Trainings for</w:t>
      </w:r>
      <w:r w:rsidRPr="003916F7">
        <w:rPr>
          <w:rFonts w:eastAsia="SimSun" w:cs="Times New Roman"/>
          <w:bCs/>
          <w:iCs/>
          <w:lang w:val="en-US"/>
        </w:rPr>
        <w:t xml:space="preserve"> CA</w:t>
      </w:r>
      <w:r w:rsidRPr="003916F7">
        <w:rPr>
          <w:rFonts w:eastAsia="SimSun" w:cs="Times New Roman"/>
          <w:b/>
          <w:lang w:val="en-US"/>
        </w:rPr>
        <w:t xml:space="preserve"> </w:t>
      </w:r>
      <w:r w:rsidRPr="003916F7">
        <w:rPr>
          <w:rFonts w:eastAsia="SimSun" w:cs="Times New Roman"/>
          <w:lang w:val="en-US"/>
        </w:rPr>
        <w:t>were carried out for each product category</w:t>
      </w:r>
      <w:r w:rsidRPr="003F6B69">
        <w:rPr>
          <w:vertAlign w:val="superscript"/>
          <w:lang w:val="en-US"/>
        </w:rPr>
        <w:footnoteReference w:id="96"/>
      </w:r>
      <w:r w:rsidRPr="003916F7">
        <w:rPr>
          <w:rFonts w:eastAsia="SimSun" w:cs="Times New Roman"/>
          <w:lang w:val="en-US"/>
        </w:rPr>
        <w:t>.</w:t>
      </w:r>
    </w:p>
    <w:p w14:paraId="4E7288E1" w14:textId="77777777" w:rsidR="003916F7" w:rsidRDefault="003916F7" w:rsidP="00DC7E45">
      <w:pPr>
        <w:spacing w:after="0" w:line="240" w:lineRule="auto"/>
        <w:jc w:val="both"/>
        <w:rPr>
          <w:rFonts w:eastAsia="SimSun" w:cs="Times New Roman"/>
          <w:lang w:val="en-US"/>
        </w:rPr>
      </w:pPr>
    </w:p>
    <w:p w14:paraId="243FA974" w14:textId="328E4B47" w:rsidR="00DD63FE" w:rsidRPr="00A078CE" w:rsidRDefault="00DD63FE" w:rsidP="00DC7E45">
      <w:pPr>
        <w:spacing w:after="0" w:line="240" w:lineRule="auto"/>
        <w:jc w:val="both"/>
        <w:rPr>
          <w:rFonts w:eastAsia="SimSun" w:cs="Times New Roman"/>
          <w:lang w:val="en-US"/>
        </w:rPr>
      </w:pPr>
      <w:r w:rsidRPr="003F6B69">
        <w:rPr>
          <w:rFonts w:eastAsia="SimSun" w:cs="Times New Roman"/>
          <w:lang w:val="en-US"/>
        </w:rPr>
        <w:t>The publications about the electronic service advantages with the SPP criteria were placed on the web portals “</w:t>
      </w:r>
      <w:proofErr w:type="spellStart"/>
      <w:r w:rsidRPr="00A078CE">
        <w:rPr>
          <w:rFonts w:eastAsia="SimSun" w:cs="Times New Roman"/>
          <w:lang w:val="en-US"/>
        </w:rPr>
        <w:t>Bagnet</w:t>
      </w:r>
      <w:proofErr w:type="spellEnd"/>
      <w:r w:rsidRPr="00A078CE">
        <w:rPr>
          <w:rFonts w:eastAsia="SimSun" w:cs="Times New Roman"/>
          <w:lang w:val="en-US"/>
        </w:rPr>
        <w:t>”</w:t>
      </w:r>
      <w:r w:rsidRPr="00A078CE">
        <w:rPr>
          <w:rFonts w:eastAsia="SimSun" w:cs="Times New Roman"/>
          <w:vertAlign w:val="superscript"/>
          <w:lang w:val="en-US"/>
        </w:rPr>
        <w:footnoteReference w:id="97"/>
      </w:r>
      <w:r w:rsidRPr="00A078CE">
        <w:rPr>
          <w:rFonts w:eastAsia="SimSun" w:cs="Times New Roman"/>
          <w:lang w:val="en-US"/>
        </w:rPr>
        <w:t xml:space="preserve">, “Nova </w:t>
      </w:r>
      <w:proofErr w:type="spellStart"/>
      <w:r w:rsidRPr="00A078CE">
        <w:rPr>
          <w:rFonts w:eastAsia="SimSun" w:cs="Times New Roman"/>
          <w:lang w:val="en-US"/>
        </w:rPr>
        <w:t>Vlada</w:t>
      </w:r>
      <w:proofErr w:type="spellEnd"/>
      <w:r w:rsidRPr="00A078CE">
        <w:rPr>
          <w:rFonts w:eastAsia="SimSun" w:cs="Times New Roman"/>
          <w:lang w:val="en-US"/>
        </w:rPr>
        <w:t>”</w:t>
      </w:r>
      <w:r w:rsidRPr="00A078CE">
        <w:rPr>
          <w:rFonts w:eastAsia="SimSun" w:cs="Times New Roman"/>
          <w:vertAlign w:val="superscript"/>
          <w:lang w:val="en-US"/>
        </w:rPr>
        <w:footnoteReference w:id="98"/>
      </w:r>
      <w:r w:rsidRPr="00A078CE">
        <w:rPr>
          <w:rFonts w:eastAsia="SimSun" w:cs="Times New Roman"/>
          <w:lang w:val="en-US"/>
        </w:rPr>
        <w:t>, "</w:t>
      </w:r>
      <w:proofErr w:type="spellStart"/>
      <w:r w:rsidRPr="00A078CE">
        <w:rPr>
          <w:rFonts w:eastAsia="SimSun" w:cs="Times New Roman"/>
          <w:lang w:val="en-US"/>
        </w:rPr>
        <w:t>Dosye</w:t>
      </w:r>
      <w:proofErr w:type="spellEnd"/>
      <w:r w:rsidRPr="00A078CE">
        <w:rPr>
          <w:rFonts w:eastAsia="SimSun" w:cs="Times New Roman"/>
          <w:vertAlign w:val="superscript"/>
          <w:lang w:val="en-US"/>
        </w:rPr>
        <w:footnoteReference w:id="99"/>
      </w:r>
      <w:r w:rsidRPr="00A078CE">
        <w:rPr>
          <w:rFonts w:eastAsia="SimSun" w:cs="Times New Roman"/>
          <w:lang w:val="en-US"/>
        </w:rPr>
        <w:t>", "</w:t>
      </w:r>
      <w:proofErr w:type="spellStart"/>
      <w:r w:rsidRPr="00A078CE">
        <w:rPr>
          <w:rFonts w:eastAsia="SimSun" w:cs="Times New Roman"/>
          <w:lang w:val="en-US"/>
        </w:rPr>
        <w:t>UkrpressInfo</w:t>
      </w:r>
      <w:proofErr w:type="spellEnd"/>
      <w:r w:rsidRPr="00A078CE">
        <w:rPr>
          <w:rFonts w:eastAsia="SimSun" w:cs="Times New Roman"/>
          <w:lang w:val="en-US"/>
        </w:rPr>
        <w:t>"</w:t>
      </w:r>
      <w:r w:rsidRPr="00A078CE">
        <w:rPr>
          <w:rFonts w:eastAsia="SimSun" w:cs="Times New Roman"/>
          <w:vertAlign w:val="superscript"/>
          <w:lang w:val="en-US"/>
        </w:rPr>
        <w:footnoteReference w:id="100"/>
      </w:r>
      <w:r w:rsidRPr="00A078CE">
        <w:rPr>
          <w:rFonts w:eastAsia="SimSun" w:cs="Times New Roman"/>
          <w:lang w:val="en-US"/>
        </w:rPr>
        <w:t>, "</w:t>
      </w:r>
      <w:proofErr w:type="spellStart"/>
      <w:r w:rsidRPr="00A078CE">
        <w:rPr>
          <w:rFonts w:eastAsia="SimSun" w:cs="Times New Roman"/>
          <w:lang w:val="en-US"/>
        </w:rPr>
        <w:t>Stolytsya</w:t>
      </w:r>
      <w:proofErr w:type="spellEnd"/>
      <w:r w:rsidRPr="00A078CE">
        <w:rPr>
          <w:rFonts w:eastAsia="SimSun" w:cs="Times New Roman"/>
          <w:lang w:val="en-US"/>
        </w:rPr>
        <w:t>"</w:t>
      </w:r>
      <w:r w:rsidRPr="00A078CE">
        <w:rPr>
          <w:rFonts w:eastAsia="SimSun" w:cs="Times New Roman"/>
          <w:vertAlign w:val="superscript"/>
          <w:lang w:val="en-US"/>
        </w:rPr>
        <w:footnoteReference w:id="101"/>
      </w:r>
      <w:r w:rsidRPr="00A078CE">
        <w:rPr>
          <w:rFonts w:eastAsia="SimSun" w:cs="Times New Roman"/>
          <w:lang w:val="en-US"/>
        </w:rPr>
        <w:t>, "Enigma"</w:t>
      </w:r>
      <w:r w:rsidRPr="00A078CE">
        <w:rPr>
          <w:rFonts w:eastAsia="SimSun" w:cs="Times New Roman"/>
          <w:vertAlign w:val="superscript"/>
          <w:lang w:val="en-US"/>
        </w:rPr>
        <w:footnoteReference w:id="102"/>
      </w:r>
      <w:r w:rsidRPr="00A078CE">
        <w:rPr>
          <w:rFonts w:eastAsia="SimSun" w:cs="Times New Roman"/>
          <w:lang w:val="en-US"/>
        </w:rPr>
        <w:t>, "Meta"</w:t>
      </w:r>
      <w:r w:rsidRPr="00A078CE">
        <w:rPr>
          <w:rFonts w:eastAsia="SimSun" w:cs="Times New Roman"/>
          <w:vertAlign w:val="superscript"/>
          <w:lang w:val="en-US"/>
        </w:rPr>
        <w:footnoteReference w:id="103"/>
      </w:r>
      <w:r w:rsidRPr="00A078CE">
        <w:rPr>
          <w:rFonts w:eastAsia="SimSun" w:cs="Times New Roman"/>
          <w:lang w:val="en-US"/>
        </w:rPr>
        <w:t>, "I.UA"</w:t>
      </w:r>
      <w:r w:rsidRPr="00A078CE">
        <w:rPr>
          <w:rFonts w:eastAsia="SimSun" w:cs="Times New Roman"/>
          <w:vertAlign w:val="superscript"/>
          <w:lang w:val="en-US"/>
        </w:rPr>
        <w:footnoteReference w:id="104"/>
      </w:r>
      <w:r w:rsidRPr="00A078CE">
        <w:rPr>
          <w:rFonts w:eastAsia="SimSun" w:cs="Times New Roman"/>
          <w:lang w:val="en-US"/>
        </w:rPr>
        <w:t>, "</w:t>
      </w:r>
      <w:proofErr w:type="spellStart"/>
      <w:r w:rsidRPr="00A078CE">
        <w:rPr>
          <w:rFonts w:eastAsia="SimSun" w:cs="Times New Roman"/>
          <w:lang w:val="en-US"/>
        </w:rPr>
        <w:t>Linkodrom</w:t>
      </w:r>
      <w:proofErr w:type="spellEnd"/>
      <w:r w:rsidRPr="00A078CE">
        <w:rPr>
          <w:rFonts w:eastAsia="SimSun" w:cs="Times New Roman"/>
          <w:lang w:val="en-US"/>
        </w:rPr>
        <w:t>"</w:t>
      </w:r>
      <w:r w:rsidRPr="00A078CE">
        <w:rPr>
          <w:rFonts w:eastAsia="SimSun" w:cs="Times New Roman"/>
          <w:vertAlign w:val="superscript"/>
          <w:lang w:val="en-US"/>
        </w:rPr>
        <w:footnoteReference w:id="105"/>
      </w:r>
      <w:r w:rsidRPr="00A078CE">
        <w:rPr>
          <w:rFonts w:eastAsia="SimSun" w:cs="Times New Roman"/>
          <w:lang w:val="en-US"/>
        </w:rPr>
        <w:t xml:space="preserve"> , the newspaper "</w:t>
      </w:r>
      <w:proofErr w:type="spellStart"/>
      <w:r w:rsidRPr="00A078CE">
        <w:rPr>
          <w:rFonts w:eastAsia="SimSun" w:cs="Times New Roman"/>
          <w:lang w:val="en-US"/>
        </w:rPr>
        <w:t>Holos</w:t>
      </w:r>
      <w:proofErr w:type="spellEnd"/>
      <w:r w:rsidRPr="00A078CE">
        <w:rPr>
          <w:rFonts w:eastAsia="SimSun" w:cs="Times New Roman"/>
          <w:lang w:val="en-US"/>
        </w:rPr>
        <w:t xml:space="preserve"> </w:t>
      </w:r>
      <w:proofErr w:type="spellStart"/>
      <w:r w:rsidRPr="00A078CE">
        <w:rPr>
          <w:rFonts w:eastAsia="SimSun" w:cs="Times New Roman"/>
          <w:lang w:val="en-US"/>
        </w:rPr>
        <w:t>Ukrayiny</w:t>
      </w:r>
      <w:proofErr w:type="spellEnd"/>
      <w:r w:rsidRPr="00A078CE">
        <w:rPr>
          <w:rFonts w:eastAsia="SimSun" w:cs="Times New Roman"/>
          <w:lang w:val="en-US"/>
        </w:rPr>
        <w:t>"</w:t>
      </w:r>
      <w:r w:rsidRPr="00A078CE">
        <w:rPr>
          <w:rFonts w:eastAsia="SimSun" w:cs="Times New Roman"/>
          <w:vertAlign w:val="superscript"/>
          <w:lang w:val="en-US"/>
        </w:rPr>
        <w:footnoteReference w:id="106"/>
      </w:r>
      <w:r w:rsidRPr="00A078CE">
        <w:rPr>
          <w:rFonts w:eastAsia="SimSun" w:cs="Times New Roman"/>
          <w:lang w:val="en-US"/>
        </w:rPr>
        <w:t xml:space="preserve"> (the Voice of Ukraine).</w:t>
      </w:r>
    </w:p>
    <w:p w14:paraId="17EAB5D1" w14:textId="77777777" w:rsidR="003916F7" w:rsidRPr="00A078CE" w:rsidRDefault="003916F7" w:rsidP="00DC7E45">
      <w:pPr>
        <w:spacing w:after="0" w:line="240" w:lineRule="auto"/>
        <w:jc w:val="both"/>
        <w:rPr>
          <w:rFonts w:eastAsia="SimSun" w:cs="Times New Roman"/>
          <w:lang w:val="en-US"/>
        </w:rPr>
      </w:pPr>
    </w:p>
    <w:p w14:paraId="39547DFD" w14:textId="77777777" w:rsidR="00DD63FE" w:rsidRPr="00A078CE" w:rsidRDefault="00DD63FE" w:rsidP="00DC7E45">
      <w:pPr>
        <w:spacing w:after="0" w:line="240" w:lineRule="auto"/>
        <w:jc w:val="both"/>
        <w:rPr>
          <w:rFonts w:eastAsia="SimSun" w:cs="Times New Roman"/>
          <w:lang w:val="en-US"/>
        </w:rPr>
      </w:pPr>
      <w:r w:rsidRPr="00A078CE">
        <w:rPr>
          <w:rFonts w:eastAsia="SimSun" w:cs="Times New Roman"/>
          <w:lang w:val="en-US"/>
        </w:rPr>
        <w:t>According to the results of the incubation program, the team won the nomination “Most Influential”</w:t>
      </w:r>
      <w:r w:rsidRPr="00A078CE">
        <w:rPr>
          <w:rFonts w:eastAsia="SimSun" w:cs="Times New Roman"/>
          <w:vertAlign w:val="superscript"/>
          <w:lang w:val="en-US"/>
        </w:rPr>
        <w:footnoteReference w:id="107"/>
      </w:r>
      <w:r w:rsidRPr="00A078CE">
        <w:rPr>
          <w:rFonts w:eastAsia="SimSun" w:cs="Times New Roman"/>
          <w:lang w:val="en-US"/>
        </w:rPr>
        <w:t>.</w:t>
      </w:r>
    </w:p>
    <w:p w14:paraId="464962FC" w14:textId="77777777" w:rsidR="00D738C1" w:rsidRPr="00A078CE" w:rsidRDefault="00D738C1" w:rsidP="00DC7E45">
      <w:pPr>
        <w:spacing w:after="0" w:line="240" w:lineRule="auto"/>
        <w:jc w:val="both"/>
        <w:rPr>
          <w:rFonts w:eastAsia="SimSun" w:cs="Times New Roman"/>
          <w:lang w:val="en-US"/>
        </w:rPr>
      </w:pPr>
    </w:p>
    <w:p w14:paraId="014329F7" w14:textId="364E9075" w:rsidR="00DD63FE" w:rsidRPr="00A078CE" w:rsidRDefault="00DD63FE" w:rsidP="00DC7E45">
      <w:pPr>
        <w:shd w:val="clear" w:color="auto" w:fill="FFFFFF" w:themeFill="background1"/>
        <w:spacing w:after="0" w:line="240" w:lineRule="auto"/>
        <w:jc w:val="both"/>
        <w:rPr>
          <w:rFonts w:eastAsia="SimSun" w:cs="Times New Roman"/>
          <w:lang w:val="uk-UA"/>
        </w:rPr>
      </w:pPr>
      <w:r w:rsidRPr="00A078CE">
        <w:rPr>
          <w:rFonts w:eastAsia="SimSun" w:cs="Times New Roman"/>
          <w:lang w:val="en-US"/>
        </w:rPr>
        <w:t>Until April 19, 2020, the application of non-price criteria was limited by Law on PP. The CA was only able to apply them if the procurement was complex (including the purchase of consulting services, experiments, research or development) and</w:t>
      </w:r>
      <w:r w:rsidR="00D738C1" w:rsidRPr="00A078CE">
        <w:rPr>
          <w:rFonts w:eastAsia="SimSun" w:cs="Times New Roman"/>
          <w:lang w:val="en-US"/>
        </w:rPr>
        <w:t xml:space="preserve"> there was no permanent market.</w:t>
      </w:r>
      <w:r w:rsidR="00D738C1" w:rsidRPr="00A078CE">
        <w:rPr>
          <w:rFonts w:eastAsia="SimSun" w:cs="Times New Roman"/>
          <w:lang w:val="uk-UA"/>
        </w:rPr>
        <w:t xml:space="preserve"> </w:t>
      </w:r>
      <w:r w:rsidRPr="00A078CE">
        <w:rPr>
          <w:rFonts w:eastAsia="SimSun" w:cs="Times New Roman"/>
          <w:lang w:val="en-US"/>
        </w:rPr>
        <w:t>The Law on PP did not define the meaning of the term "complex nature of procurement". The list of criteria was also limited and include such points as payment terms, lead time, warranty service, operating costs, technology transfer and training of management,</w:t>
      </w:r>
      <w:r w:rsidR="00D738C1" w:rsidRPr="00A078CE">
        <w:rPr>
          <w:rFonts w:eastAsia="SimSun" w:cs="Times New Roman"/>
          <w:lang w:val="en-US"/>
        </w:rPr>
        <w:t xml:space="preserve"> research and production staff.</w:t>
      </w:r>
      <w:r w:rsidR="00D738C1" w:rsidRPr="00A078CE">
        <w:rPr>
          <w:rFonts w:eastAsia="SimSun" w:cs="Times New Roman"/>
          <w:lang w:val="uk-UA"/>
        </w:rPr>
        <w:t xml:space="preserve"> </w:t>
      </w:r>
      <w:r w:rsidRPr="00A078CE">
        <w:rPr>
          <w:rFonts w:eastAsia="SimSun" w:cs="Times New Roman"/>
          <w:lang w:val="en-US"/>
        </w:rPr>
        <w:t xml:space="preserve">For these reasons, non-price criteria had been </w:t>
      </w:r>
      <w:r w:rsidRPr="00A078CE">
        <w:rPr>
          <w:rFonts w:eastAsia="SimSun" w:cs="Times New Roman"/>
          <w:lang w:val="en-US"/>
        </w:rPr>
        <w:lastRenderedPageBreak/>
        <w:t xml:space="preserve">used very rarely. According to </w:t>
      </w:r>
      <w:proofErr w:type="spellStart"/>
      <w:r w:rsidRPr="00A078CE">
        <w:rPr>
          <w:rFonts w:eastAsia="SimSun" w:cs="Times New Roman"/>
          <w:i/>
          <w:lang w:val="en-US"/>
        </w:rPr>
        <w:t>ProZorro</w:t>
      </w:r>
      <w:proofErr w:type="spellEnd"/>
      <w:r w:rsidRPr="00A078CE">
        <w:rPr>
          <w:rFonts w:eastAsia="SimSun" w:cs="Times New Roman"/>
          <w:lang w:val="en-US"/>
        </w:rPr>
        <w:t>, as of January 1, 2019, less than 0,01% of customers took advantage of this opportunity</w:t>
      </w:r>
      <w:r w:rsidR="00544291" w:rsidRPr="00A078CE">
        <w:rPr>
          <w:rFonts w:eastAsia="SimSun" w:cs="Times New Roman"/>
          <w:lang w:val="uk-UA"/>
        </w:rPr>
        <w:t>.</w:t>
      </w:r>
    </w:p>
    <w:p w14:paraId="11262673" w14:textId="77777777" w:rsidR="003916F7" w:rsidRPr="00A078CE" w:rsidRDefault="003916F7" w:rsidP="00DC7E45">
      <w:pPr>
        <w:shd w:val="clear" w:color="auto" w:fill="FFFFFF" w:themeFill="background1"/>
        <w:spacing w:after="0" w:line="240" w:lineRule="auto"/>
        <w:rPr>
          <w:rFonts w:eastAsia="SimSun" w:cs="Times New Roman"/>
          <w:b/>
          <w:lang w:val="en-US"/>
        </w:rPr>
      </w:pPr>
    </w:p>
    <w:p w14:paraId="068817DB" w14:textId="54D52CD7" w:rsidR="00DD63FE" w:rsidRPr="00A078CE" w:rsidRDefault="00DD63FE" w:rsidP="00DC7E45">
      <w:pPr>
        <w:spacing w:after="0" w:line="240" w:lineRule="auto"/>
        <w:rPr>
          <w:rFonts w:eastAsia="SimSun" w:cs="Times New Roman"/>
          <w:b/>
          <w:lang w:val="en-US"/>
        </w:rPr>
      </w:pPr>
      <w:r w:rsidRPr="00A078CE">
        <w:rPr>
          <w:rFonts w:eastAsia="SimSun" w:cs="Times New Roman"/>
          <w:b/>
          <w:lang w:val="en-US"/>
        </w:rPr>
        <w:t>CASE STUDY 3: Energy efficiency in communities II</w:t>
      </w:r>
    </w:p>
    <w:p w14:paraId="2E07D489" w14:textId="77777777" w:rsidR="00DD63FE" w:rsidRPr="00A078CE" w:rsidRDefault="00DD63FE" w:rsidP="00DC7E45">
      <w:pPr>
        <w:spacing w:after="0" w:line="240" w:lineRule="auto"/>
        <w:jc w:val="both"/>
        <w:rPr>
          <w:rFonts w:eastAsia="SimSun" w:cs="Times New Roman"/>
          <w:lang w:val="en-US"/>
        </w:rPr>
      </w:pPr>
      <w:r w:rsidRPr="00A078CE">
        <w:rPr>
          <w:rFonts w:eastAsia="SimSun" w:cs="Times New Roman"/>
          <w:lang w:val="en-US"/>
        </w:rPr>
        <w:t>Target region: Ukraine</w:t>
      </w:r>
    </w:p>
    <w:p w14:paraId="4EB528EE" w14:textId="77777777" w:rsidR="003916F7" w:rsidRPr="00A078CE" w:rsidRDefault="003916F7" w:rsidP="00DC7E45">
      <w:pPr>
        <w:spacing w:after="0" w:line="240" w:lineRule="auto"/>
        <w:jc w:val="both"/>
        <w:rPr>
          <w:rFonts w:eastAsia="SimSun" w:cs="Times New Roman"/>
          <w:lang w:val="en-US"/>
        </w:rPr>
      </w:pPr>
    </w:p>
    <w:p w14:paraId="7D714ECA" w14:textId="73C103A1" w:rsidR="00DD63FE" w:rsidRPr="003F6B69" w:rsidRDefault="00DD63FE" w:rsidP="00DC7E45">
      <w:pPr>
        <w:spacing w:after="0" w:line="240" w:lineRule="auto"/>
        <w:jc w:val="both"/>
        <w:rPr>
          <w:rFonts w:eastAsia="SimSun" w:cs="Times New Roman"/>
          <w:i/>
          <w:lang w:val="en-US"/>
        </w:rPr>
      </w:pPr>
      <w:r w:rsidRPr="00A078CE">
        <w:rPr>
          <w:rFonts w:eastAsia="SimSun" w:cs="Times New Roman"/>
          <w:lang w:val="en-US"/>
        </w:rPr>
        <w:t xml:space="preserve">The project is being implemented by </w:t>
      </w:r>
      <w:r w:rsidRPr="00A078CE">
        <w:rPr>
          <w:rFonts w:eastAsia="SimSun" w:cs="Times New Roman"/>
          <w:i/>
          <w:lang w:val="en-US"/>
        </w:rPr>
        <w:t xml:space="preserve">GIZ </w:t>
      </w:r>
      <w:r w:rsidRPr="00A078CE">
        <w:rPr>
          <w:rFonts w:eastAsia="SimSun" w:cs="Times New Roman"/>
          <w:lang w:val="en-US"/>
        </w:rPr>
        <w:t>team in Ukraine on behalf of the German Federal Ministry for Economic Cooperation and Development</w:t>
      </w:r>
      <w:r w:rsidRPr="00A078CE">
        <w:rPr>
          <w:rFonts w:eastAsia="SimSun" w:cs="Times New Roman"/>
          <w:i/>
          <w:lang w:val="en-US"/>
        </w:rPr>
        <w:t xml:space="preserve"> (BMZ)</w:t>
      </w:r>
      <w:r w:rsidRPr="00A078CE">
        <w:rPr>
          <w:rFonts w:eastAsia="SimSun" w:cs="Times New Roman"/>
          <w:i/>
          <w:vertAlign w:val="superscript"/>
          <w:lang w:val="en-US"/>
        </w:rPr>
        <w:footnoteReference w:id="108"/>
      </w:r>
      <w:r w:rsidRPr="00A078CE">
        <w:rPr>
          <w:rFonts w:eastAsia="SimSun" w:cs="Times New Roman"/>
          <w:i/>
          <w:lang w:val="en-US"/>
        </w:rPr>
        <w:t>.</w:t>
      </w:r>
    </w:p>
    <w:p w14:paraId="62806C20" w14:textId="77777777" w:rsidR="003916F7" w:rsidRDefault="003916F7" w:rsidP="00DC7E45">
      <w:pPr>
        <w:spacing w:after="0" w:line="240" w:lineRule="auto"/>
        <w:jc w:val="both"/>
        <w:rPr>
          <w:rFonts w:eastAsia="SimSun" w:cs="Times New Roman"/>
          <w:lang w:val="en-US"/>
        </w:rPr>
      </w:pPr>
    </w:p>
    <w:p w14:paraId="7EE89AB8" w14:textId="7F9DC44B" w:rsidR="00DD63FE" w:rsidRPr="003F6B69" w:rsidRDefault="00DD63FE" w:rsidP="00DC7E45">
      <w:pPr>
        <w:spacing w:after="0" w:line="240" w:lineRule="auto"/>
        <w:jc w:val="both"/>
        <w:rPr>
          <w:rFonts w:eastAsia="SimSun" w:cs="Times New Roman"/>
          <w:lang w:val="en-US"/>
        </w:rPr>
      </w:pPr>
      <w:r w:rsidRPr="003F6B69">
        <w:rPr>
          <w:rFonts w:eastAsia="SimSun" w:cs="Times New Roman"/>
          <w:lang w:val="en-US"/>
        </w:rPr>
        <w:t xml:space="preserve">In November 2019, NGO </w:t>
      </w:r>
      <w:proofErr w:type="spellStart"/>
      <w:r w:rsidRPr="003F6B69">
        <w:rPr>
          <w:rFonts w:eastAsia="SimSun" w:cs="Times New Roman"/>
          <w:lang w:val="en-US"/>
        </w:rPr>
        <w:t>GoLOCAL</w:t>
      </w:r>
      <w:proofErr w:type="spellEnd"/>
      <w:r w:rsidRPr="003F6B69">
        <w:rPr>
          <w:rFonts w:eastAsia="SimSun" w:cs="Times New Roman"/>
          <w:lang w:val="en-US"/>
        </w:rPr>
        <w:t>, in partnership with the NGO Living Planet, hosted 2 training sessions for contracting authorities on improving public procurement through the implementation of the SPP approach.</w:t>
      </w:r>
    </w:p>
    <w:p w14:paraId="12203721" w14:textId="77777777" w:rsidR="003916F7" w:rsidRDefault="003916F7" w:rsidP="00DC7E45">
      <w:pPr>
        <w:spacing w:after="0" w:line="240" w:lineRule="auto"/>
        <w:jc w:val="both"/>
        <w:rPr>
          <w:rFonts w:eastAsia="SimSun" w:cs="Times New Roman"/>
          <w:lang w:val="en-US"/>
        </w:rPr>
      </w:pPr>
    </w:p>
    <w:p w14:paraId="3C848CB0" w14:textId="16F00C9A" w:rsidR="00DD63FE" w:rsidRPr="003F6B69" w:rsidRDefault="00DD63FE" w:rsidP="00DC7E45">
      <w:pPr>
        <w:spacing w:after="0" w:line="240" w:lineRule="auto"/>
        <w:jc w:val="both"/>
        <w:rPr>
          <w:rFonts w:eastAsia="SimSun" w:cs="Times New Roman"/>
          <w:lang w:val="en-US"/>
        </w:rPr>
      </w:pPr>
      <w:r w:rsidRPr="003F6B69">
        <w:rPr>
          <w:rFonts w:eastAsia="SimSun" w:cs="Times New Roman"/>
          <w:lang w:val="en-US"/>
        </w:rPr>
        <w:t>During the training, the SPP criteria were presented: sustainability, energy efficiency, safety, life cycle assessment of goods or services, etc. The NGO Living Planet experts provided advice for two procurement cases: for a school and kindergarten reconstruction.</w:t>
      </w:r>
    </w:p>
    <w:p w14:paraId="1F21E1EB" w14:textId="77777777" w:rsidR="003916F7" w:rsidRDefault="003916F7" w:rsidP="00DC7E45">
      <w:pPr>
        <w:spacing w:after="0" w:line="240" w:lineRule="auto"/>
        <w:jc w:val="both"/>
        <w:rPr>
          <w:rFonts w:eastAsia="SimSun" w:cs="Times New Roman"/>
          <w:lang w:val="en-US"/>
        </w:rPr>
      </w:pPr>
    </w:p>
    <w:p w14:paraId="441621EA" w14:textId="78EFB5E4" w:rsidR="00DD63FE" w:rsidRPr="003F6B69" w:rsidRDefault="00DD63FE" w:rsidP="00DC7E45">
      <w:pPr>
        <w:spacing w:after="0" w:line="240" w:lineRule="auto"/>
        <w:jc w:val="both"/>
        <w:rPr>
          <w:rFonts w:eastAsia="SimSun" w:cs="Times New Roman"/>
          <w:kern w:val="2"/>
          <w:highlight w:val="yellow"/>
          <w:lang w:val="en-US" w:eastAsia="zh-CN" w:bidi="hi-IN"/>
        </w:rPr>
      </w:pPr>
      <w:r w:rsidRPr="003F6B69">
        <w:rPr>
          <w:rFonts w:eastAsia="SimSun" w:cs="Times New Roman"/>
          <w:lang w:val="en-US"/>
        </w:rPr>
        <w:t>In addition, the SPP implementation potential in Ukraine may enhance the application of this approach in the CPO activities.</w:t>
      </w:r>
    </w:p>
    <w:p w14:paraId="6D8EEFEA" w14:textId="77777777" w:rsidR="003916F7" w:rsidRDefault="003916F7" w:rsidP="00DC7E45">
      <w:pPr>
        <w:spacing w:after="0" w:line="240" w:lineRule="auto"/>
        <w:contextualSpacing/>
        <w:jc w:val="both"/>
        <w:rPr>
          <w:rFonts w:eastAsia="Times New Roman" w:cs="Times New Roman"/>
          <w:shd w:val="clear" w:color="auto" w:fill="FFFFFF"/>
          <w:lang w:val="en-US" w:eastAsia="pt-BR"/>
        </w:rPr>
      </w:pPr>
    </w:p>
    <w:p w14:paraId="201FF004" w14:textId="434BF7B6" w:rsidR="00DD63FE" w:rsidRPr="003F6B69" w:rsidRDefault="00DD63FE" w:rsidP="00DC7E45">
      <w:pPr>
        <w:spacing w:after="0" w:line="240" w:lineRule="auto"/>
        <w:contextualSpacing/>
        <w:jc w:val="both"/>
        <w:rPr>
          <w:rFonts w:eastAsia="Times New Roman" w:cs="Times New Roman"/>
          <w:shd w:val="clear" w:color="auto" w:fill="FFFFFF"/>
          <w:lang w:val="en-US" w:eastAsia="pt-BR"/>
        </w:rPr>
      </w:pPr>
      <w:r w:rsidRPr="003F6B69">
        <w:rPr>
          <w:rFonts w:eastAsia="Times New Roman" w:cs="Times New Roman"/>
          <w:shd w:val="clear" w:color="auto" w:fill="FFFFFF"/>
          <w:lang w:val="en-US" w:eastAsia="pt-BR"/>
        </w:rPr>
        <w:t xml:space="preserve">The state institution </w:t>
      </w:r>
      <w:r w:rsidR="003916F7">
        <w:rPr>
          <w:rFonts w:eastAsia="Times New Roman" w:cs="Times New Roman"/>
          <w:shd w:val="clear" w:color="auto" w:fill="FFFFFF"/>
          <w:lang w:val="en-US" w:eastAsia="pt-BR"/>
        </w:rPr>
        <w:t>“</w:t>
      </w:r>
      <w:r w:rsidRPr="003F6B69">
        <w:rPr>
          <w:rFonts w:eastAsia="Times New Roman" w:cs="Times New Roman"/>
          <w:shd w:val="clear" w:color="auto" w:fill="FFFFFF"/>
          <w:lang w:val="en-US" w:eastAsia="pt-BR"/>
        </w:rPr>
        <w:t>Professional Procurement</w:t>
      </w:r>
      <w:r w:rsidR="003D7A34" w:rsidRPr="003F6B69">
        <w:rPr>
          <w:rFonts w:eastAsia="Times New Roman" w:cs="Times New Roman"/>
          <w:shd w:val="clear" w:color="auto" w:fill="FFFFFF"/>
          <w:lang w:val="en-US" w:eastAsia="pt-BR"/>
        </w:rPr>
        <w:t>”</w:t>
      </w:r>
      <w:r w:rsidRPr="003F6B69">
        <w:rPr>
          <w:rFonts w:eastAsia="Times New Roman" w:cs="Times New Roman"/>
          <w:shd w:val="clear" w:color="auto" w:fill="FFFFFF"/>
          <w:lang w:val="en-US" w:eastAsia="pt-BR"/>
        </w:rPr>
        <w:t xml:space="preserve"> is the first and so far the only CPB in Ukraine</w:t>
      </w:r>
      <w:r w:rsidRPr="003F6B69">
        <w:rPr>
          <w:rFonts w:eastAsia="Times New Roman" w:cs="Times New Roman"/>
          <w:shd w:val="clear" w:color="auto" w:fill="FFFFFF"/>
          <w:vertAlign w:val="superscript"/>
          <w:lang w:val="en-US" w:eastAsia="pt-BR"/>
        </w:rPr>
        <w:footnoteReference w:id="109"/>
      </w:r>
      <w:r w:rsidRPr="003F6B69">
        <w:rPr>
          <w:rFonts w:eastAsia="Times New Roman" w:cs="Times New Roman"/>
          <w:shd w:val="clear" w:color="auto" w:fill="FFFFFF"/>
          <w:lang w:val="en-US" w:eastAsia="pt-BR"/>
        </w:rPr>
        <w:t>.</w:t>
      </w:r>
    </w:p>
    <w:p w14:paraId="04479369" w14:textId="77777777" w:rsidR="00DD63FE" w:rsidRPr="003F6B69" w:rsidRDefault="00DD63FE" w:rsidP="00DC7E45">
      <w:pPr>
        <w:spacing w:after="0" w:line="240" w:lineRule="auto"/>
        <w:contextualSpacing/>
        <w:jc w:val="both"/>
        <w:rPr>
          <w:rFonts w:eastAsia="Times New Roman" w:cs="Times New Roman"/>
          <w:highlight w:val="yellow"/>
          <w:shd w:val="clear" w:color="auto" w:fill="FFFFFF"/>
          <w:lang w:val="en-US" w:eastAsia="pt-BR"/>
        </w:rPr>
      </w:pPr>
    </w:p>
    <w:p w14:paraId="48EEE156" w14:textId="77777777" w:rsidR="00DD63FE" w:rsidRPr="003F6B69" w:rsidRDefault="00DD63FE" w:rsidP="00DC7E45">
      <w:pPr>
        <w:spacing w:after="0" w:line="240" w:lineRule="auto"/>
        <w:jc w:val="both"/>
        <w:rPr>
          <w:rFonts w:eastAsia="Times New Roman" w:cs="Times New Roman"/>
          <w:highlight w:val="yellow"/>
          <w:shd w:val="clear" w:color="auto" w:fill="FFFFFF"/>
          <w:lang w:val="en-US" w:eastAsia="pt-BR"/>
        </w:rPr>
      </w:pPr>
      <w:r w:rsidRPr="003F6B69">
        <w:rPr>
          <w:rFonts w:eastAsia="SimSun" w:cs="Times New Roman"/>
          <w:lang w:val="en-US"/>
        </w:rPr>
        <w:t xml:space="preserve">CPO conducts procurement procedures in the interests of both national and local CA. </w:t>
      </w:r>
    </w:p>
    <w:p w14:paraId="0F4770F1" w14:textId="77777777" w:rsidR="00DD63FE" w:rsidRPr="003F6B69" w:rsidRDefault="00DD63FE" w:rsidP="00DC7E45">
      <w:pPr>
        <w:spacing w:after="0" w:line="240" w:lineRule="auto"/>
        <w:contextualSpacing/>
        <w:jc w:val="both"/>
        <w:rPr>
          <w:rFonts w:eastAsia="Times New Roman" w:cs="Times New Roman"/>
          <w:highlight w:val="yellow"/>
          <w:shd w:val="clear" w:color="auto" w:fill="FFFFFF"/>
          <w:lang w:val="en-US" w:eastAsia="pt-BR"/>
        </w:rPr>
      </w:pPr>
    </w:p>
    <w:p w14:paraId="42C49914" w14:textId="64FB4C1E" w:rsidR="00DD63FE" w:rsidRPr="003F6B69" w:rsidRDefault="00DD63FE" w:rsidP="00DC7E45">
      <w:pPr>
        <w:spacing w:after="0" w:line="240" w:lineRule="auto"/>
        <w:jc w:val="both"/>
        <w:rPr>
          <w:rFonts w:eastAsia="SimSun" w:cs="Times New Roman"/>
          <w:lang w:val="en-US"/>
        </w:rPr>
      </w:pPr>
      <w:r w:rsidRPr="003F6B69">
        <w:rPr>
          <w:rFonts w:eastAsia="SimSun" w:cs="Times New Roman"/>
          <w:lang w:val="en-US"/>
        </w:rPr>
        <w:t xml:space="preserve">In addition to conducting tenders and procurement using Framework Agreements, the </w:t>
      </w:r>
      <w:r w:rsidRPr="003F6B69">
        <w:rPr>
          <w:rFonts w:eastAsia="Times New Roman" w:cs="Times New Roman"/>
          <w:shd w:val="clear" w:color="auto" w:fill="FFFFFF"/>
          <w:lang w:val="en-US" w:eastAsia="pt-BR"/>
        </w:rPr>
        <w:t xml:space="preserve">CPO </w:t>
      </w:r>
      <w:r w:rsidRPr="003F6B69">
        <w:rPr>
          <w:rFonts w:eastAsia="SimSun" w:cs="Times New Roman"/>
          <w:lang w:val="en-US"/>
        </w:rPr>
        <w:t xml:space="preserve">also administers the e-catalog </w:t>
      </w:r>
      <w:proofErr w:type="spellStart"/>
      <w:r w:rsidRPr="003F6B69">
        <w:rPr>
          <w:rFonts w:eastAsia="SimSun" w:cs="Times New Roman"/>
          <w:lang w:val="en-US"/>
        </w:rPr>
        <w:t>Prozorro</w:t>
      </w:r>
      <w:proofErr w:type="spellEnd"/>
      <w:r w:rsidRPr="003F6B69">
        <w:rPr>
          <w:rFonts w:eastAsia="SimSun" w:cs="Times New Roman"/>
          <w:lang w:val="en-US"/>
        </w:rPr>
        <w:t xml:space="preserve"> Market, which allows CA to purchase consumer goods transparently and conveniently at prices that do not exceed the </w:t>
      </w:r>
      <w:r w:rsidRPr="003F6B69">
        <w:rPr>
          <w:rFonts w:eastAsia="SimSun" w:cs="Times New Roman"/>
          <w:b/>
          <w:i/>
          <w:lang w:val="en-US"/>
        </w:rPr>
        <w:t>thresholds ("threshold" purchases</w:t>
      </w:r>
      <w:r w:rsidRPr="003F6B69">
        <w:rPr>
          <w:rFonts w:eastAsia="SimSun" w:cs="Times New Roman"/>
          <w:b/>
          <w:lang w:val="en-US"/>
        </w:rPr>
        <w:t>).</w:t>
      </w:r>
    </w:p>
    <w:p w14:paraId="23BA8B08" w14:textId="77777777" w:rsidR="003916F7" w:rsidRDefault="003916F7" w:rsidP="00DC7E45">
      <w:pPr>
        <w:spacing w:after="0" w:line="240" w:lineRule="auto"/>
        <w:jc w:val="both"/>
        <w:rPr>
          <w:rFonts w:eastAsia="SimSun" w:cs="Times New Roman"/>
          <w:lang w:val="en-US"/>
        </w:rPr>
      </w:pPr>
    </w:p>
    <w:p w14:paraId="0B3171B4" w14:textId="546AE406" w:rsidR="00DD63FE" w:rsidRPr="003F6B69" w:rsidRDefault="00DD63FE" w:rsidP="00DC7E45">
      <w:pPr>
        <w:spacing w:after="0" w:line="240" w:lineRule="auto"/>
        <w:jc w:val="both"/>
        <w:rPr>
          <w:rFonts w:eastAsia="SimSun" w:cs="Times New Roman"/>
          <w:lang w:val="en-US"/>
        </w:rPr>
      </w:pPr>
      <w:r w:rsidRPr="003F6B69">
        <w:rPr>
          <w:rFonts w:eastAsia="SimSun" w:cs="Times New Roman"/>
          <w:lang w:val="en-US"/>
        </w:rPr>
        <w:t>There is a Competence Training Center at the CPO, which organizes and conducts seminars on public procurement, with the involvement of industry experts, where CA and contractor’s representatives can get practical advice and skills on procurement.</w:t>
      </w:r>
    </w:p>
    <w:p w14:paraId="02E3CD47" w14:textId="77777777" w:rsidR="00DD63FE" w:rsidRPr="003F6B69" w:rsidRDefault="00DD63FE" w:rsidP="00DC7E45">
      <w:pPr>
        <w:spacing w:after="0" w:line="240" w:lineRule="auto"/>
        <w:ind w:firstLine="567"/>
        <w:jc w:val="both"/>
        <w:rPr>
          <w:rFonts w:eastAsia="MS Mincho" w:cs="Times New Roman"/>
          <w:lang w:val="en-US" w:eastAsia="ja-JP"/>
        </w:rPr>
      </w:pPr>
    </w:p>
    <w:tbl>
      <w:tblPr>
        <w:tblW w:w="9665" w:type="dxa"/>
        <w:tblLook w:val="04A0" w:firstRow="1" w:lastRow="0" w:firstColumn="1" w:lastColumn="0" w:noHBand="0" w:noVBand="1"/>
      </w:tblPr>
      <w:tblGrid>
        <w:gridCol w:w="764"/>
        <w:gridCol w:w="8901"/>
      </w:tblGrid>
      <w:tr w:rsidR="005E76C4" w:rsidRPr="003F6B69" w14:paraId="3E048888" w14:textId="77777777" w:rsidTr="005E76C4">
        <w:trPr>
          <w:trHeight w:val="323"/>
        </w:trPr>
        <w:tc>
          <w:tcPr>
            <w:tcW w:w="764" w:type="dxa"/>
            <w:shd w:val="clear" w:color="auto" w:fill="auto"/>
          </w:tcPr>
          <w:p w14:paraId="7846C9D2" w14:textId="77777777" w:rsidR="00DD63FE" w:rsidRPr="003F6B69" w:rsidRDefault="00DD63FE" w:rsidP="00DC7E45">
            <w:pPr>
              <w:autoSpaceDE w:val="0"/>
              <w:autoSpaceDN w:val="0"/>
              <w:adjustRightInd w:val="0"/>
              <w:spacing w:after="0" w:line="240" w:lineRule="auto"/>
              <w:jc w:val="both"/>
              <w:rPr>
                <w:rFonts w:eastAsia="Calibri" w:cs="Arial"/>
                <w:lang w:val="en-US" w:eastAsia="en-US"/>
              </w:rPr>
            </w:pPr>
            <w:r w:rsidRPr="003F6B69">
              <w:rPr>
                <w:rFonts w:eastAsia="Calibri" w:cs="Arial"/>
                <w:lang w:val="en-US" w:eastAsia="en-US"/>
              </w:rPr>
              <w:fldChar w:fldCharType="begin"/>
            </w:r>
            <w:r w:rsidRPr="003F6B69">
              <w:rPr>
                <w:rFonts w:eastAsia="Calibri" w:cs="Arial"/>
                <w:lang w:val="en-US" w:eastAsia="en-US"/>
              </w:rPr>
              <w:instrText xml:space="preserve"> INCLUDEPICTURE "http://arenafx.net/templates/default/img/veri.png" \* MERGEFORMATINET </w:instrText>
            </w:r>
            <w:r w:rsidRPr="003F6B69">
              <w:rPr>
                <w:rFonts w:eastAsia="Calibri" w:cs="Arial"/>
                <w:lang w:val="en-US" w:eastAsia="en-US"/>
              </w:rPr>
              <w:fldChar w:fldCharType="separate"/>
            </w:r>
            <w:r w:rsidRPr="003F6B69">
              <w:rPr>
                <w:rFonts w:eastAsia="Calibri" w:cs="Arial"/>
                <w:lang w:val="en-US" w:eastAsia="en-US"/>
              </w:rPr>
              <w:fldChar w:fldCharType="begin"/>
            </w:r>
            <w:r w:rsidRPr="003F6B69">
              <w:rPr>
                <w:rFonts w:eastAsia="Calibri" w:cs="Arial"/>
                <w:lang w:val="en-US" w:eastAsia="en-US"/>
              </w:rPr>
              <w:instrText xml:space="preserve"> INCLUDEPICTURE  "http://arenafx.net/templates/default/img/veri.png" \* MERGEFORMATINET </w:instrText>
            </w:r>
            <w:r w:rsidRPr="003F6B69">
              <w:rPr>
                <w:rFonts w:eastAsia="Calibri" w:cs="Arial"/>
                <w:lang w:val="en-US" w:eastAsia="en-US"/>
              </w:rPr>
              <w:fldChar w:fldCharType="separate"/>
            </w:r>
            <w:r w:rsidRPr="003F6B69">
              <w:rPr>
                <w:rFonts w:eastAsia="Calibri" w:cs="Arial"/>
                <w:lang w:val="en-US" w:eastAsia="en-US"/>
              </w:rPr>
              <w:fldChar w:fldCharType="begin"/>
            </w:r>
            <w:r w:rsidRPr="003F6B69">
              <w:rPr>
                <w:rFonts w:eastAsia="Calibri" w:cs="Arial"/>
                <w:lang w:val="en-US" w:eastAsia="en-US"/>
              </w:rPr>
              <w:instrText xml:space="preserve"> INCLUDEPICTURE  "http://arenafx.net/templates/default/img/veri.png" \* MERGEFORMATINET </w:instrText>
            </w:r>
            <w:r w:rsidRPr="003F6B69">
              <w:rPr>
                <w:rFonts w:eastAsia="Calibri" w:cs="Arial"/>
                <w:lang w:val="en-US" w:eastAsia="en-US"/>
              </w:rPr>
              <w:fldChar w:fldCharType="separate"/>
            </w:r>
            <w:r w:rsidR="00534D93" w:rsidRPr="003F6B69">
              <w:rPr>
                <w:rFonts w:eastAsia="Calibri" w:cs="Arial"/>
                <w:lang w:val="en-US" w:eastAsia="en-US"/>
              </w:rPr>
              <w:fldChar w:fldCharType="begin"/>
            </w:r>
            <w:r w:rsidR="00534D93" w:rsidRPr="003F6B69">
              <w:rPr>
                <w:rFonts w:eastAsia="Calibri" w:cs="Arial"/>
                <w:lang w:val="en-US" w:eastAsia="en-US"/>
              </w:rPr>
              <w:instrText xml:space="preserve"> INCLUDEPICTURE  "http://arenafx.net/templates/default/img/veri.png" \* MERGEFORMATINET </w:instrText>
            </w:r>
            <w:r w:rsidR="00534D93" w:rsidRPr="003F6B69">
              <w:rPr>
                <w:rFonts w:eastAsia="Calibri" w:cs="Arial"/>
                <w:lang w:val="en-US" w:eastAsia="en-US"/>
              </w:rPr>
              <w:fldChar w:fldCharType="separate"/>
            </w:r>
            <w:r w:rsidR="00C744C5" w:rsidRPr="003F6B69">
              <w:rPr>
                <w:rFonts w:eastAsia="Calibri" w:cs="Arial"/>
                <w:lang w:val="en-US" w:eastAsia="en-US"/>
              </w:rPr>
              <w:fldChar w:fldCharType="begin"/>
            </w:r>
            <w:r w:rsidR="00C744C5" w:rsidRPr="003F6B69">
              <w:rPr>
                <w:rFonts w:eastAsia="Calibri" w:cs="Arial"/>
                <w:lang w:val="en-US" w:eastAsia="en-US"/>
              </w:rPr>
              <w:instrText xml:space="preserve"> INCLUDEPICTURE  "http://arenafx.net/templates/default/img/veri.png" \* MERGEFORMATINET </w:instrText>
            </w:r>
            <w:r w:rsidR="00C744C5" w:rsidRPr="003F6B69">
              <w:rPr>
                <w:rFonts w:eastAsia="Calibri" w:cs="Arial"/>
                <w:lang w:val="en-US" w:eastAsia="en-US"/>
              </w:rPr>
              <w:fldChar w:fldCharType="separate"/>
            </w:r>
            <w:r w:rsidR="0082574A" w:rsidRPr="003F6B69">
              <w:rPr>
                <w:rFonts w:eastAsia="Calibri" w:cs="Arial"/>
                <w:lang w:val="en-US" w:eastAsia="en-US"/>
              </w:rPr>
              <w:fldChar w:fldCharType="begin"/>
            </w:r>
            <w:r w:rsidR="0082574A" w:rsidRPr="003F6B69">
              <w:rPr>
                <w:rFonts w:eastAsia="Calibri" w:cs="Arial"/>
                <w:lang w:val="en-US" w:eastAsia="en-US"/>
              </w:rPr>
              <w:instrText xml:space="preserve"> INCLUDEPICTURE  "http://arenafx.net/templates/default/img/veri.png" \* MERGEFORMATINET </w:instrText>
            </w:r>
            <w:r w:rsidR="0082574A" w:rsidRPr="003F6B69">
              <w:rPr>
                <w:rFonts w:eastAsia="Calibri" w:cs="Arial"/>
                <w:lang w:val="en-US" w:eastAsia="en-US"/>
              </w:rPr>
              <w:fldChar w:fldCharType="separate"/>
            </w:r>
            <w:r w:rsidR="009143EB" w:rsidRPr="003F6B69">
              <w:rPr>
                <w:rFonts w:eastAsia="Calibri" w:cs="Arial"/>
                <w:lang w:val="en-US" w:eastAsia="en-US"/>
              </w:rPr>
              <w:fldChar w:fldCharType="begin"/>
            </w:r>
            <w:r w:rsidR="009143EB" w:rsidRPr="003F6B69">
              <w:rPr>
                <w:rFonts w:eastAsia="Calibri" w:cs="Arial"/>
                <w:lang w:val="en-US" w:eastAsia="en-US"/>
              </w:rPr>
              <w:instrText xml:space="preserve"> INCLUDEPICTURE  "http://arenafx.net/templates/default/img/veri.png" \* MERGEFORMATINET </w:instrText>
            </w:r>
            <w:r w:rsidR="009143EB" w:rsidRPr="003F6B69">
              <w:rPr>
                <w:rFonts w:eastAsia="Calibri" w:cs="Arial"/>
                <w:lang w:val="en-US" w:eastAsia="en-US"/>
              </w:rPr>
              <w:fldChar w:fldCharType="separate"/>
            </w:r>
            <w:r w:rsidR="00865287">
              <w:rPr>
                <w:rFonts w:eastAsia="Calibri" w:cs="Arial"/>
                <w:lang w:val="en-US" w:eastAsia="en-US"/>
              </w:rPr>
              <w:fldChar w:fldCharType="begin"/>
            </w:r>
            <w:r w:rsidR="00865287">
              <w:rPr>
                <w:rFonts w:eastAsia="Calibri" w:cs="Arial"/>
                <w:lang w:val="en-US" w:eastAsia="en-US"/>
              </w:rPr>
              <w:instrText xml:space="preserve"> INCLUDEPICTURE  "http://arenafx.net/templates/default/img/veri.png" \* MERGEFORMATINET </w:instrText>
            </w:r>
            <w:r w:rsidR="00865287">
              <w:rPr>
                <w:rFonts w:eastAsia="Calibri" w:cs="Arial"/>
                <w:lang w:val="en-US" w:eastAsia="en-US"/>
              </w:rPr>
              <w:fldChar w:fldCharType="separate"/>
            </w:r>
            <w:r w:rsidR="00A0478E">
              <w:rPr>
                <w:rFonts w:eastAsia="Calibri" w:cs="Arial"/>
                <w:lang w:val="en-US" w:eastAsia="en-US"/>
              </w:rPr>
              <w:fldChar w:fldCharType="begin"/>
            </w:r>
            <w:r w:rsidR="00A0478E">
              <w:rPr>
                <w:rFonts w:eastAsia="Calibri" w:cs="Arial"/>
                <w:lang w:val="en-US" w:eastAsia="en-US"/>
              </w:rPr>
              <w:instrText xml:space="preserve"> INCLUDEPICTURE  "http://arenafx.net/templates/default/img/veri.png" \* MERGEFORMATINET </w:instrText>
            </w:r>
            <w:r w:rsidR="00A0478E">
              <w:rPr>
                <w:rFonts w:eastAsia="Calibri" w:cs="Arial"/>
                <w:lang w:val="en-US" w:eastAsia="en-US"/>
              </w:rPr>
              <w:fldChar w:fldCharType="separate"/>
            </w:r>
            <w:r w:rsidR="0076483A">
              <w:rPr>
                <w:rFonts w:eastAsia="Calibri" w:cs="Arial"/>
                <w:lang w:val="en-US" w:eastAsia="en-US"/>
              </w:rPr>
              <w:fldChar w:fldCharType="begin"/>
            </w:r>
            <w:r w:rsidR="0076483A">
              <w:rPr>
                <w:rFonts w:eastAsia="Calibri" w:cs="Arial"/>
                <w:lang w:val="en-US" w:eastAsia="en-US"/>
              </w:rPr>
              <w:instrText xml:space="preserve"> INCLUDEPICTURE  "http://arenafx.net/templates/default/img/veri.png" \* MERGEFORMATINET </w:instrText>
            </w:r>
            <w:r w:rsidR="0076483A">
              <w:rPr>
                <w:rFonts w:eastAsia="Calibri" w:cs="Arial"/>
                <w:lang w:val="en-US" w:eastAsia="en-US"/>
              </w:rPr>
              <w:fldChar w:fldCharType="separate"/>
            </w:r>
            <w:r w:rsidR="003D22C8">
              <w:rPr>
                <w:rFonts w:eastAsia="Calibri" w:cs="Arial"/>
                <w:lang w:val="en-US" w:eastAsia="en-US"/>
              </w:rPr>
              <w:fldChar w:fldCharType="begin"/>
            </w:r>
            <w:r w:rsidR="003D22C8">
              <w:rPr>
                <w:rFonts w:eastAsia="Calibri" w:cs="Arial"/>
                <w:lang w:val="en-US" w:eastAsia="en-US"/>
              </w:rPr>
              <w:instrText xml:space="preserve"> INCLUDEPICTURE  "http://arenafx.net/templates/default/img/veri.png" \* MERGEFORMATINET </w:instrText>
            </w:r>
            <w:r w:rsidR="003D22C8">
              <w:rPr>
                <w:rFonts w:eastAsia="Calibri" w:cs="Arial"/>
                <w:lang w:val="en-US" w:eastAsia="en-US"/>
              </w:rPr>
              <w:fldChar w:fldCharType="separate"/>
            </w:r>
            <w:r w:rsidR="00564435">
              <w:rPr>
                <w:rFonts w:eastAsia="Calibri" w:cs="Arial"/>
                <w:lang w:val="en-US" w:eastAsia="en-US"/>
              </w:rPr>
              <w:fldChar w:fldCharType="begin"/>
            </w:r>
            <w:r w:rsidR="00564435">
              <w:rPr>
                <w:rFonts w:eastAsia="Calibri" w:cs="Arial"/>
                <w:lang w:val="en-US" w:eastAsia="en-US"/>
              </w:rPr>
              <w:instrText xml:space="preserve"> INCLUDEPICTURE  "http://arenafx.net/templates/default/img/veri.png" \* MERGEFORMATINET </w:instrText>
            </w:r>
            <w:r w:rsidR="00564435">
              <w:rPr>
                <w:rFonts w:eastAsia="Calibri" w:cs="Arial"/>
                <w:lang w:val="en-US" w:eastAsia="en-US"/>
              </w:rPr>
              <w:fldChar w:fldCharType="separate"/>
            </w:r>
            <w:r w:rsidR="009D72AE">
              <w:rPr>
                <w:rFonts w:eastAsia="Calibri" w:cs="Arial"/>
                <w:lang w:val="en-US" w:eastAsia="en-US"/>
              </w:rPr>
              <w:fldChar w:fldCharType="begin"/>
            </w:r>
            <w:r w:rsidR="009D72AE">
              <w:rPr>
                <w:rFonts w:eastAsia="Calibri" w:cs="Arial"/>
                <w:lang w:val="en-US" w:eastAsia="en-US"/>
              </w:rPr>
              <w:instrText xml:space="preserve"> INCLUDEPICTURE  "http://arenafx.net/templates/default/img/veri.png" \* MERGEFORMATINET </w:instrText>
            </w:r>
            <w:r w:rsidR="009D72AE">
              <w:rPr>
                <w:rFonts w:eastAsia="Calibri" w:cs="Arial"/>
                <w:lang w:val="en-US" w:eastAsia="en-US"/>
              </w:rPr>
              <w:fldChar w:fldCharType="separate"/>
            </w:r>
            <w:r w:rsidR="007A6511">
              <w:rPr>
                <w:rFonts w:eastAsia="Calibri" w:cs="Arial"/>
                <w:lang w:val="en-US" w:eastAsia="en-US"/>
              </w:rPr>
              <w:fldChar w:fldCharType="begin"/>
            </w:r>
            <w:r w:rsidR="007A6511">
              <w:rPr>
                <w:rFonts w:eastAsia="Calibri" w:cs="Arial"/>
                <w:lang w:val="en-US" w:eastAsia="en-US"/>
              </w:rPr>
              <w:instrText xml:space="preserve"> INCLUDEPICTURE  "http://arenafx.net/templates/default/img/veri.png" \* MERGEFORMATINET </w:instrText>
            </w:r>
            <w:r w:rsidR="007A6511">
              <w:rPr>
                <w:rFonts w:eastAsia="Calibri" w:cs="Arial"/>
                <w:lang w:val="en-US" w:eastAsia="en-US"/>
              </w:rPr>
              <w:fldChar w:fldCharType="separate"/>
            </w:r>
            <w:r w:rsidR="00AB424E">
              <w:rPr>
                <w:rFonts w:eastAsia="Calibri" w:cs="Arial"/>
                <w:lang w:val="en-US" w:eastAsia="en-US"/>
              </w:rPr>
              <w:fldChar w:fldCharType="begin"/>
            </w:r>
            <w:r w:rsidR="00AB424E">
              <w:rPr>
                <w:rFonts w:eastAsia="Calibri" w:cs="Arial"/>
                <w:lang w:val="en-US" w:eastAsia="en-US"/>
              </w:rPr>
              <w:instrText xml:space="preserve"> INCLUDEPICTURE  "http://arenafx.net/templates/default/img/veri.png" \* MERGEFORMATINET </w:instrText>
            </w:r>
            <w:r w:rsidR="00AB424E">
              <w:rPr>
                <w:rFonts w:eastAsia="Calibri" w:cs="Arial"/>
                <w:lang w:val="en-US" w:eastAsia="en-US"/>
              </w:rPr>
              <w:fldChar w:fldCharType="separate"/>
            </w:r>
            <w:r w:rsidR="00DC7E45">
              <w:rPr>
                <w:rFonts w:eastAsia="Calibri" w:cs="Arial"/>
                <w:lang w:val="en-US" w:eastAsia="en-US"/>
              </w:rPr>
              <w:fldChar w:fldCharType="begin"/>
            </w:r>
            <w:r w:rsidR="00DC7E45">
              <w:rPr>
                <w:rFonts w:eastAsia="Calibri" w:cs="Arial"/>
                <w:lang w:val="en-US" w:eastAsia="en-US"/>
              </w:rPr>
              <w:instrText xml:space="preserve"> INCLUDEPICTURE  "http://arenafx.net/templates/default/img/veri.png" \* MERGEFORMATINET </w:instrText>
            </w:r>
            <w:r w:rsidR="00DC7E45">
              <w:rPr>
                <w:rFonts w:eastAsia="Calibri" w:cs="Arial"/>
                <w:lang w:val="en-US" w:eastAsia="en-US"/>
              </w:rPr>
              <w:fldChar w:fldCharType="separate"/>
            </w:r>
            <w:r w:rsidR="003B2C35">
              <w:rPr>
                <w:rFonts w:eastAsia="Calibri" w:cs="Arial"/>
                <w:lang w:val="en-US" w:eastAsia="en-US"/>
              </w:rPr>
              <w:fldChar w:fldCharType="begin"/>
            </w:r>
            <w:r w:rsidR="003B2C35">
              <w:rPr>
                <w:rFonts w:eastAsia="Calibri" w:cs="Arial"/>
                <w:lang w:val="en-US" w:eastAsia="en-US"/>
              </w:rPr>
              <w:instrText xml:space="preserve"> </w:instrText>
            </w:r>
            <w:r w:rsidR="003B2C35">
              <w:rPr>
                <w:rFonts w:eastAsia="Calibri" w:cs="Arial"/>
                <w:lang w:val="en-US" w:eastAsia="en-US"/>
              </w:rPr>
              <w:instrText>INCLUDEPICTURE  "http://arenafx.net/templates/default/img/veri.png" \* MERGEFORMATINET</w:instrText>
            </w:r>
            <w:r w:rsidR="003B2C35">
              <w:rPr>
                <w:rFonts w:eastAsia="Calibri" w:cs="Arial"/>
                <w:lang w:val="en-US" w:eastAsia="en-US"/>
              </w:rPr>
              <w:instrText xml:space="preserve"> </w:instrText>
            </w:r>
            <w:r w:rsidR="003B2C35">
              <w:rPr>
                <w:rFonts w:eastAsia="Calibri" w:cs="Arial"/>
                <w:lang w:val="en-US" w:eastAsia="en-US"/>
              </w:rPr>
              <w:fldChar w:fldCharType="separate"/>
            </w:r>
            <w:r w:rsidR="004D2B06">
              <w:rPr>
                <w:rFonts w:eastAsia="Calibri" w:cs="Arial"/>
                <w:lang w:val="en-US" w:eastAsia="en-US"/>
              </w:rPr>
              <w:pict w14:anchorId="09F2247C">
                <v:shape id="_x0000_i1029" type="#_x0000_t75" style="width:26.25pt;height:26.25pt">
                  <v:imagedata r:id="rId16" r:href="rId27"/>
                </v:shape>
              </w:pict>
            </w:r>
            <w:r w:rsidR="003B2C35">
              <w:rPr>
                <w:rFonts w:eastAsia="Calibri" w:cs="Arial"/>
                <w:lang w:val="en-US" w:eastAsia="en-US"/>
              </w:rPr>
              <w:fldChar w:fldCharType="end"/>
            </w:r>
            <w:r w:rsidR="00DC7E45">
              <w:rPr>
                <w:rFonts w:eastAsia="Calibri" w:cs="Arial"/>
                <w:lang w:val="en-US" w:eastAsia="en-US"/>
              </w:rPr>
              <w:fldChar w:fldCharType="end"/>
            </w:r>
            <w:r w:rsidR="00AB424E">
              <w:rPr>
                <w:rFonts w:eastAsia="Calibri" w:cs="Arial"/>
                <w:lang w:val="en-US" w:eastAsia="en-US"/>
              </w:rPr>
              <w:fldChar w:fldCharType="end"/>
            </w:r>
            <w:r w:rsidR="007A6511">
              <w:rPr>
                <w:rFonts w:eastAsia="Calibri" w:cs="Arial"/>
                <w:lang w:val="en-US" w:eastAsia="en-US"/>
              </w:rPr>
              <w:fldChar w:fldCharType="end"/>
            </w:r>
            <w:r w:rsidR="009D72AE">
              <w:rPr>
                <w:rFonts w:eastAsia="Calibri" w:cs="Arial"/>
                <w:lang w:val="en-US" w:eastAsia="en-US"/>
              </w:rPr>
              <w:fldChar w:fldCharType="end"/>
            </w:r>
            <w:r w:rsidR="00564435">
              <w:rPr>
                <w:rFonts w:eastAsia="Calibri" w:cs="Arial"/>
                <w:lang w:val="en-US" w:eastAsia="en-US"/>
              </w:rPr>
              <w:fldChar w:fldCharType="end"/>
            </w:r>
            <w:r w:rsidR="003D22C8">
              <w:rPr>
                <w:rFonts w:eastAsia="Calibri" w:cs="Arial"/>
                <w:lang w:val="en-US" w:eastAsia="en-US"/>
              </w:rPr>
              <w:fldChar w:fldCharType="end"/>
            </w:r>
            <w:r w:rsidR="0076483A">
              <w:rPr>
                <w:rFonts w:eastAsia="Calibri" w:cs="Arial"/>
                <w:lang w:val="en-US" w:eastAsia="en-US"/>
              </w:rPr>
              <w:fldChar w:fldCharType="end"/>
            </w:r>
            <w:r w:rsidR="00A0478E">
              <w:rPr>
                <w:rFonts w:eastAsia="Calibri" w:cs="Arial"/>
                <w:lang w:val="en-US" w:eastAsia="en-US"/>
              </w:rPr>
              <w:fldChar w:fldCharType="end"/>
            </w:r>
            <w:r w:rsidR="00865287">
              <w:rPr>
                <w:rFonts w:eastAsia="Calibri" w:cs="Arial"/>
                <w:lang w:val="en-US" w:eastAsia="en-US"/>
              </w:rPr>
              <w:fldChar w:fldCharType="end"/>
            </w:r>
            <w:r w:rsidR="009143EB" w:rsidRPr="003F6B69">
              <w:rPr>
                <w:rFonts w:eastAsia="Calibri" w:cs="Arial"/>
                <w:lang w:val="en-US" w:eastAsia="en-US"/>
              </w:rPr>
              <w:fldChar w:fldCharType="end"/>
            </w:r>
            <w:r w:rsidR="0082574A" w:rsidRPr="003F6B69">
              <w:rPr>
                <w:rFonts w:eastAsia="Calibri" w:cs="Arial"/>
                <w:lang w:val="en-US" w:eastAsia="en-US"/>
              </w:rPr>
              <w:fldChar w:fldCharType="end"/>
            </w:r>
            <w:r w:rsidR="00C744C5" w:rsidRPr="003F6B69">
              <w:rPr>
                <w:rFonts w:eastAsia="Calibri" w:cs="Arial"/>
                <w:lang w:val="en-US" w:eastAsia="en-US"/>
              </w:rPr>
              <w:fldChar w:fldCharType="end"/>
            </w:r>
            <w:r w:rsidR="00534D93" w:rsidRPr="003F6B69">
              <w:rPr>
                <w:rFonts w:eastAsia="Calibri" w:cs="Arial"/>
                <w:lang w:val="en-US" w:eastAsia="en-US"/>
              </w:rPr>
              <w:fldChar w:fldCharType="end"/>
            </w:r>
            <w:r w:rsidRPr="003F6B69">
              <w:rPr>
                <w:rFonts w:eastAsia="Calibri" w:cs="Arial"/>
                <w:lang w:val="en-US" w:eastAsia="en-US"/>
              </w:rPr>
              <w:fldChar w:fldCharType="end"/>
            </w:r>
            <w:r w:rsidRPr="003F6B69">
              <w:rPr>
                <w:rFonts w:eastAsia="Calibri" w:cs="Arial"/>
                <w:lang w:val="en-US" w:eastAsia="en-US"/>
              </w:rPr>
              <w:fldChar w:fldCharType="end"/>
            </w:r>
            <w:r w:rsidRPr="003F6B69">
              <w:rPr>
                <w:rFonts w:eastAsia="Calibri" w:cs="Arial"/>
                <w:lang w:val="en-US" w:eastAsia="en-US"/>
              </w:rPr>
              <w:fldChar w:fldCharType="end"/>
            </w:r>
          </w:p>
        </w:tc>
        <w:tc>
          <w:tcPr>
            <w:tcW w:w="8901" w:type="dxa"/>
            <w:shd w:val="clear" w:color="auto" w:fill="auto"/>
          </w:tcPr>
          <w:p w14:paraId="4EB983DD" w14:textId="77777777" w:rsidR="00DD63FE" w:rsidRPr="003F6B69" w:rsidRDefault="00DD63FE" w:rsidP="00DC7E45">
            <w:pPr>
              <w:spacing w:after="0" w:line="240" w:lineRule="auto"/>
              <w:rPr>
                <w:rFonts w:eastAsia="Calibri" w:cs="Times New Roman"/>
                <w:b/>
                <w:lang w:val="en-US" w:eastAsia="en-US"/>
              </w:rPr>
            </w:pPr>
            <w:r w:rsidRPr="000F2E16">
              <w:rPr>
                <w:rFonts w:eastAsia="Calibri" w:cs="Times New Roman"/>
                <w:b/>
                <w:color w:val="943634" w:themeColor="accent2" w:themeShade="BF"/>
                <w:lang w:val="en-US" w:eastAsia="en-US"/>
              </w:rPr>
              <w:t>CONCLUSIONS AND RECOMMENDATIONS</w:t>
            </w:r>
          </w:p>
        </w:tc>
      </w:tr>
    </w:tbl>
    <w:p w14:paraId="4EF69BAD" w14:textId="77777777" w:rsidR="00DD63FE" w:rsidRPr="003F6B69" w:rsidRDefault="00DD63FE" w:rsidP="00DC7E45">
      <w:pPr>
        <w:spacing w:after="0" w:line="240" w:lineRule="auto"/>
        <w:jc w:val="both"/>
        <w:rPr>
          <w:rFonts w:eastAsia="Calibri" w:cs="Times New Roman"/>
          <w:lang w:val="en-US" w:eastAsia="en-US"/>
        </w:rPr>
      </w:pPr>
      <w:r w:rsidRPr="003F6B69">
        <w:rPr>
          <w:rFonts w:eastAsia="Calibri" w:cs="Times New Roman"/>
          <w:lang w:val="en-US" w:eastAsia="en-US"/>
        </w:rPr>
        <w:t xml:space="preserve">The Communication Strategy was implemented partially with technical support under the SPP </w:t>
      </w:r>
      <w:proofErr w:type="spellStart"/>
      <w:r w:rsidRPr="003F6B69">
        <w:rPr>
          <w:rFonts w:eastAsia="Calibri" w:cs="Times New Roman"/>
          <w:lang w:val="en-US" w:eastAsia="en-US"/>
        </w:rPr>
        <w:t>EaP</w:t>
      </w:r>
      <w:proofErr w:type="spellEnd"/>
      <w:r w:rsidRPr="003F6B69">
        <w:rPr>
          <w:rFonts w:eastAsia="Calibri" w:cs="Times New Roman"/>
          <w:lang w:val="en-US" w:eastAsia="en-US"/>
        </w:rPr>
        <w:t xml:space="preserve"> GREEN and other technical support projects.</w:t>
      </w:r>
    </w:p>
    <w:p w14:paraId="7A53D2EB" w14:textId="77777777" w:rsidR="003916F7" w:rsidRDefault="003916F7" w:rsidP="00DC7E45">
      <w:pPr>
        <w:spacing w:after="0" w:line="240" w:lineRule="auto"/>
        <w:jc w:val="both"/>
        <w:rPr>
          <w:rFonts w:eastAsia="Calibri" w:cs="Times New Roman"/>
          <w:lang w:val="en-US" w:eastAsia="en-US"/>
        </w:rPr>
      </w:pPr>
    </w:p>
    <w:p w14:paraId="65BF269E" w14:textId="46746502" w:rsidR="00DD63FE" w:rsidRPr="003F6B69" w:rsidRDefault="00DD63FE" w:rsidP="00DC7E45">
      <w:pPr>
        <w:spacing w:after="0" w:line="240" w:lineRule="auto"/>
        <w:jc w:val="both"/>
        <w:rPr>
          <w:rFonts w:eastAsia="Calibri" w:cs="Times New Roman"/>
          <w:lang w:val="en-US" w:eastAsia="en-US"/>
        </w:rPr>
      </w:pPr>
      <w:r w:rsidRPr="003F6B69">
        <w:rPr>
          <w:rFonts w:eastAsia="Calibri" w:cs="Times New Roman"/>
          <w:lang w:val="en-US" w:eastAsia="en-US"/>
        </w:rPr>
        <w:t>Also, the measures of the Communication Strategy were integrated into the NAP draft, which has not yet approved by the Government of Ukraine.</w:t>
      </w:r>
    </w:p>
    <w:p w14:paraId="3CF03580" w14:textId="77777777" w:rsidR="003916F7" w:rsidRDefault="003916F7" w:rsidP="00DC7E45">
      <w:pPr>
        <w:spacing w:after="0" w:line="240" w:lineRule="auto"/>
        <w:jc w:val="both"/>
        <w:rPr>
          <w:rFonts w:eastAsia="Calibri" w:cs="Times New Roman"/>
          <w:lang w:val="en-US" w:eastAsia="en-US"/>
        </w:rPr>
      </w:pPr>
    </w:p>
    <w:p w14:paraId="71397561" w14:textId="7CCF6F5D" w:rsidR="00DD63FE" w:rsidRPr="003F6B69" w:rsidRDefault="00DD63FE" w:rsidP="00DC7E45">
      <w:pPr>
        <w:spacing w:after="0" w:line="240" w:lineRule="auto"/>
        <w:jc w:val="both"/>
        <w:rPr>
          <w:rFonts w:eastAsia="Calibri" w:cs="Times New Roman"/>
          <w:lang w:val="en-US" w:eastAsia="en-US"/>
        </w:rPr>
      </w:pPr>
      <w:r w:rsidRPr="003F6B69">
        <w:rPr>
          <w:rFonts w:eastAsia="Calibri" w:cs="Times New Roman"/>
          <w:lang w:val="en-US" w:eastAsia="en-US"/>
        </w:rPr>
        <w:t>Communication Strategy goals were achieved partially for the following reasons:</w:t>
      </w:r>
    </w:p>
    <w:p w14:paraId="4458FF5A" w14:textId="77777777" w:rsidR="00DD63FE" w:rsidRPr="003916F7" w:rsidRDefault="00DD63FE" w:rsidP="00DC7E45">
      <w:pPr>
        <w:pStyle w:val="ListParagraph"/>
        <w:numPr>
          <w:ilvl w:val="0"/>
          <w:numId w:val="39"/>
        </w:numPr>
        <w:spacing w:after="0" w:line="240" w:lineRule="auto"/>
        <w:ind w:left="567"/>
        <w:jc w:val="both"/>
        <w:rPr>
          <w:rFonts w:eastAsia="Times New Roman" w:cs="Times New Roman"/>
          <w:lang w:val="en-US"/>
        </w:rPr>
      </w:pPr>
      <w:r w:rsidRPr="003916F7">
        <w:rPr>
          <w:rFonts w:eastAsia="Times New Roman" w:cs="Times New Roman"/>
          <w:lang w:val="en-US"/>
        </w:rPr>
        <w:t>Short-term nature of projects containing the communication component of the SPP;</w:t>
      </w:r>
    </w:p>
    <w:p w14:paraId="2548F5F1" w14:textId="77777777" w:rsidR="00DD63FE" w:rsidRPr="003916F7" w:rsidRDefault="00DD63FE" w:rsidP="00DC7E45">
      <w:pPr>
        <w:pStyle w:val="ListParagraph"/>
        <w:numPr>
          <w:ilvl w:val="0"/>
          <w:numId w:val="39"/>
        </w:numPr>
        <w:spacing w:after="0" w:line="240" w:lineRule="auto"/>
        <w:ind w:left="567"/>
        <w:jc w:val="both"/>
        <w:rPr>
          <w:rFonts w:eastAsia="Times New Roman" w:cs="Times New Roman"/>
          <w:lang w:val="en-US"/>
        </w:rPr>
      </w:pPr>
      <w:r w:rsidRPr="003916F7">
        <w:rPr>
          <w:rFonts w:eastAsia="Times New Roman" w:cs="Times New Roman"/>
          <w:lang w:val="en-US"/>
        </w:rPr>
        <w:t>Lack of stable technical support for the coordination and systematic implementation of communication activities;</w:t>
      </w:r>
    </w:p>
    <w:p w14:paraId="7B0FD4A5" w14:textId="1DA95065" w:rsidR="00DD63FE" w:rsidRPr="00A078CE" w:rsidRDefault="00DD63FE" w:rsidP="00DC7E45">
      <w:pPr>
        <w:pStyle w:val="ListParagraph"/>
        <w:numPr>
          <w:ilvl w:val="0"/>
          <w:numId w:val="39"/>
        </w:numPr>
        <w:spacing w:after="0" w:line="240" w:lineRule="auto"/>
        <w:ind w:left="567"/>
        <w:jc w:val="both"/>
        <w:rPr>
          <w:rFonts w:eastAsia="Times New Roman" w:cs="Times New Roman"/>
          <w:lang w:val="en-US"/>
        </w:rPr>
      </w:pPr>
      <w:r w:rsidRPr="003916F7">
        <w:rPr>
          <w:rFonts w:eastAsia="Times New Roman" w:cs="Times New Roman"/>
          <w:lang w:val="en-US"/>
        </w:rPr>
        <w:t xml:space="preserve">Lack </w:t>
      </w:r>
      <w:r w:rsidRPr="00A078CE">
        <w:rPr>
          <w:rFonts w:eastAsia="Times New Roman" w:cs="Times New Roman"/>
          <w:lang w:val="en-US"/>
        </w:rPr>
        <w:t>of relevant communication tools.</w:t>
      </w:r>
    </w:p>
    <w:p w14:paraId="037E057E" w14:textId="77777777" w:rsidR="009D72AE" w:rsidRPr="00A078CE" w:rsidRDefault="009D72AE" w:rsidP="00DC7E45">
      <w:pPr>
        <w:pStyle w:val="ListParagraph"/>
        <w:spacing w:after="0" w:line="240" w:lineRule="auto"/>
        <w:ind w:left="567"/>
        <w:jc w:val="both"/>
        <w:rPr>
          <w:rFonts w:eastAsia="Times New Roman" w:cs="Times New Roman"/>
          <w:lang w:val="en-US"/>
        </w:rPr>
      </w:pPr>
    </w:p>
    <w:p w14:paraId="700F15F6" w14:textId="5A70B8D7" w:rsidR="009D72AE" w:rsidRPr="00A078CE" w:rsidRDefault="009D72AE" w:rsidP="00DC7E45">
      <w:pPr>
        <w:tabs>
          <w:tab w:val="left" w:pos="709"/>
          <w:tab w:val="left" w:pos="851"/>
          <w:tab w:val="left" w:pos="993"/>
        </w:tabs>
        <w:spacing w:after="0" w:line="240" w:lineRule="auto"/>
        <w:jc w:val="both"/>
        <w:rPr>
          <w:rFonts w:eastAsia="MS Mincho" w:cs="Arial"/>
          <w:lang w:val="en-US"/>
        </w:rPr>
      </w:pPr>
      <w:proofErr w:type="spellStart"/>
      <w:r w:rsidRPr="00A078CE">
        <w:rPr>
          <w:rFonts w:eastAsia="MS Mincho" w:cs="Arial"/>
          <w:lang w:val="en-US"/>
        </w:rPr>
        <w:t>Сommunication</w:t>
      </w:r>
      <w:proofErr w:type="spellEnd"/>
      <w:r w:rsidRPr="00A078CE">
        <w:rPr>
          <w:rFonts w:eastAsia="MS Mincho" w:cs="Arial"/>
          <w:lang w:val="en-US"/>
        </w:rPr>
        <w:t xml:space="preserve"> Strategy can be financed from the following sources</w:t>
      </w:r>
    </w:p>
    <w:p w14:paraId="0DCA6459" w14:textId="77777777" w:rsidR="009D72AE" w:rsidRPr="00A078CE" w:rsidRDefault="009D72AE" w:rsidP="00DC7E45">
      <w:pPr>
        <w:tabs>
          <w:tab w:val="left" w:pos="709"/>
          <w:tab w:val="left" w:pos="851"/>
          <w:tab w:val="left" w:pos="993"/>
        </w:tabs>
        <w:spacing w:after="0" w:line="240" w:lineRule="auto"/>
        <w:jc w:val="both"/>
        <w:rPr>
          <w:rFonts w:eastAsia="MS Mincho" w:cs="Arial"/>
          <w:lang w:val="en-US"/>
        </w:rPr>
      </w:pPr>
    </w:p>
    <w:p w14:paraId="2878660D" w14:textId="77777777" w:rsidR="009D72AE" w:rsidRPr="00A078CE" w:rsidRDefault="009D72AE" w:rsidP="00DC7E45">
      <w:pPr>
        <w:tabs>
          <w:tab w:val="left" w:pos="709"/>
          <w:tab w:val="left" w:pos="851"/>
          <w:tab w:val="left" w:pos="993"/>
        </w:tabs>
        <w:spacing w:after="0" w:line="240" w:lineRule="auto"/>
        <w:jc w:val="both"/>
        <w:rPr>
          <w:rFonts w:eastAsia="MS Mincho" w:cs="Arial"/>
          <w:lang w:val="en-US"/>
        </w:rPr>
      </w:pPr>
      <w:r w:rsidRPr="00A078CE">
        <w:rPr>
          <w:rFonts w:eastAsia="MS Mincho" w:cs="Arial"/>
          <w:lang w:val="en-US"/>
        </w:rPr>
        <w:t>1) funds from the State Budget of Ukraine;</w:t>
      </w:r>
    </w:p>
    <w:p w14:paraId="2DEFD1A6" w14:textId="77777777" w:rsidR="009D72AE" w:rsidRPr="00A078CE" w:rsidRDefault="009D72AE" w:rsidP="00DC7E45">
      <w:pPr>
        <w:tabs>
          <w:tab w:val="left" w:pos="709"/>
          <w:tab w:val="left" w:pos="851"/>
          <w:tab w:val="left" w:pos="993"/>
        </w:tabs>
        <w:spacing w:after="0" w:line="240" w:lineRule="auto"/>
        <w:jc w:val="both"/>
        <w:rPr>
          <w:rFonts w:eastAsia="MS Mincho" w:cs="Arial"/>
          <w:lang w:val="en-US"/>
        </w:rPr>
      </w:pPr>
      <w:r w:rsidRPr="00A078CE">
        <w:rPr>
          <w:rFonts w:eastAsia="MS Mincho" w:cs="Arial"/>
          <w:lang w:val="en-US"/>
        </w:rPr>
        <w:lastRenderedPageBreak/>
        <w:t>2) funds provided for the implementation of programs and projects;</w:t>
      </w:r>
    </w:p>
    <w:p w14:paraId="644A875F" w14:textId="77777777" w:rsidR="009D72AE" w:rsidRPr="00A078CE" w:rsidRDefault="009D72AE" w:rsidP="00DC7E45">
      <w:pPr>
        <w:tabs>
          <w:tab w:val="left" w:pos="709"/>
          <w:tab w:val="left" w:pos="851"/>
          <w:tab w:val="left" w:pos="993"/>
        </w:tabs>
        <w:spacing w:after="0" w:line="240" w:lineRule="auto"/>
        <w:jc w:val="both"/>
        <w:rPr>
          <w:rFonts w:eastAsia="MS Mincho" w:cs="Arial"/>
          <w:lang w:val="en-US"/>
        </w:rPr>
      </w:pPr>
      <w:r w:rsidRPr="00A078CE">
        <w:rPr>
          <w:rFonts w:eastAsia="MS Mincho" w:cs="Arial"/>
          <w:lang w:val="en-US"/>
        </w:rPr>
        <w:t>3) own and borrowed funds of business entities;</w:t>
      </w:r>
    </w:p>
    <w:p w14:paraId="295DC3B1" w14:textId="35C7943E" w:rsidR="00DD63FE" w:rsidRPr="00A078CE" w:rsidRDefault="009D72AE" w:rsidP="00DC7E45">
      <w:pPr>
        <w:tabs>
          <w:tab w:val="left" w:pos="709"/>
          <w:tab w:val="left" w:pos="851"/>
          <w:tab w:val="left" w:pos="993"/>
        </w:tabs>
        <w:spacing w:after="0" w:line="240" w:lineRule="auto"/>
        <w:jc w:val="both"/>
        <w:rPr>
          <w:rFonts w:eastAsia="MS Mincho" w:cs="Arial"/>
          <w:lang w:val="en-US"/>
        </w:rPr>
      </w:pPr>
      <w:r w:rsidRPr="00A078CE">
        <w:rPr>
          <w:rFonts w:eastAsia="MS Mincho" w:cs="Arial"/>
          <w:lang w:val="en-US"/>
        </w:rPr>
        <w:t>4) other  funding  sources  are not prohibited by law.</w:t>
      </w:r>
    </w:p>
    <w:p w14:paraId="448ECC90" w14:textId="77777777" w:rsidR="009D72AE" w:rsidRPr="00A078CE" w:rsidRDefault="009D72AE" w:rsidP="00DC7E45">
      <w:pPr>
        <w:tabs>
          <w:tab w:val="left" w:pos="709"/>
          <w:tab w:val="left" w:pos="851"/>
          <w:tab w:val="left" w:pos="993"/>
        </w:tabs>
        <w:spacing w:after="0" w:line="240" w:lineRule="auto"/>
        <w:jc w:val="both"/>
        <w:rPr>
          <w:rFonts w:eastAsia="MS Mincho" w:cs="Arial"/>
          <w:lang w:val="en-US"/>
        </w:rPr>
      </w:pPr>
    </w:p>
    <w:p w14:paraId="0D29199F" w14:textId="6620F3BC" w:rsidR="00DD63FE" w:rsidRPr="003F6B69" w:rsidRDefault="00DD63FE" w:rsidP="00DC7E45">
      <w:pPr>
        <w:spacing w:after="0" w:line="240" w:lineRule="auto"/>
        <w:jc w:val="both"/>
        <w:rPr>
          <w:rFonts w:eastAsia="Calibri" w:cs="Times New Roman"/>
          <w:lang w:val="en-US" w:eastAsia="en-US"/>
        </w:rPr>
      </w:pPr>
      <w:r w:rsidRPr="00A078CE">
        <w:rPr>
          <w:rFonts w:eastAsia="Calibri" w:cs="Times New Roman"/>
          <w:lang w:val="en-US" w:eastAsia="en-US"/>
        </w:rPr>
        <w:t xml:space="preserve">Substantial public procurement reform took place in 2019, called the Second Procurement Revolution. Therefore, further implementation of the </w:t>
      </w:r>
      <w:proofErr w:type="spellStart"/>
      <w:r w:rsidRPr="00A078CE">
        <w:rPr>
          <w:rFonts w:eastAsia="Calibri" w:cs="Times New Roman"/>
          <w:lang w:val="en-US" w:eastAsia="en-US"/>
        </w:rPr>
        <w:t>Сommunication</w:t>
      </w:r>
      <w:proofErr w:type="spellEnd"/>
      <w:r w:rsidRPr="00A078CE">
        <w:rPr>
          <w:rFonts w:eastAsia="Calibri" w:cs="Times New Roman"/>
          <w:lang w:val="en-US" w:eastAsia="en-US"/>
        </w:rPr>
        <w:t xml:space="preserve"> Strategy developed under SPP </w:t>
      </w:r>
      <w:proofErr w:type="spellStart"/>
      <w:r w:rsidRPr="00A078CE">
        <w:rPr>
          <w:rFonts w:eastAsia="Calibri" w:cs="Times New Roman"/>
          <w:lang w:val="en-US" w:eastAsia="en-US"/>
        </w:rPr>
        <w:t>EaP</w:t>
      </w:r>
      <w:proofErr w:type="spellEnd"/>
      <w:r w:rsidR="00016A59" w:rsidRPr="00A078CE">
        <w:rPr>
          <w:rFonts w:eastAsia="Calibri" w:cs="Times New Roman"/>
          <w:lang w:val="en-US" w:eastAsia="en-US"/>
        </w:rPr>
        <w:t xml:space="preserve"> GREEN Project requires a major </w:t>
      </w:r>
      <w:r w:rsidRPr="00A078CE">
        <w:rPr>
          <w:rFonts w:eastAsia="Calibri" w:cs="Times New Roman"/>
          <w:lang w:val="en-US" w:eastAsia="en-US"/>
        </w:rPr>
        <w:t>revision taking into account new communication channels and potential participants in the partner network, as</w:t>
      </w:r>
      <w:r w:rsidRPr="003F6B69">
        <w:rPr>
          <w:rFonts w:eastAsia="Calibri" w:cs="Times New Roman"/>
          <w:lang w:val="en-US" w:eastAsia="en-US"/>
        </w:rPr>
        <w:t xml:space="preserve"> well as need to optimize communication tools and adapt communication activities.</w:t>
      </w:r>
    </w:p>
    <w:p w14:paraId="24FCDCDA" w14:textId="77777777" w:rsidR="003916F7" w:rsidRDefault="003916F7" w:rsidP="00DC7E45">
      <w:pPr>
        <w:tabs>
          <w:tab w:val="num" w:pos="1080"/>
        </w:tabs>
        <w:spacing w:after="0" w:line="240" w:lineRule="auto"/>
        <w:jc w:val="both"/>
        <w:rPr>
          <w:rFonts w:eastAsia="MS Mincho" w:cs="Times New Roman"/>
          <w:lang w:val="en-US" w:eastAsia="ja-JP"/>
        </w:rPr>
      </w:pPr>
    </w:p>
    <w:p w14:paraId="7CC8A4B3" w14:textId="0DE1A829" w:rsidR="00DD63FE" w:rsidRPr="003F6B69" w:rsidRDefault="00DD63FE" w:rsidP="00DC7E45">
      <w:pPr>
        <w:tabs>
          <w:tab w:val="num" w:pos="1080"/>
        </w:tabs>
        <w:spacing w:after="0" w:line="240" w:lineRule="auto"/>
        <w:jc w:val="both"/>
        <w:rPr>
          <w:rFonts w:eastAsia="MS Mincho" w:cs="Times New Roman"/>
          <w:highlight w:val="yellow"/>
          <w:lang w:val="en-US" w:eastAsia="ja-JP"/>
        </w:rPr>
      </w:pPr>
      <w:r w:rsidRPr="003F6B69">
        <w:rPr>
          <w:rFonts w:eastAsia="MS Mincho" w:cs="Times New Roman"/>
          <w:lang w:val="en-US" w:eastAsia="ja-JP"/>
        </w:rPr>
        <w:t>Taking into account the above information, the following is recommended:</w:t>
      </w:r>
    </w:p>
    <w:p w14:paraId="38637338" w14:textId="77777777" w:rsidR="00DD63FE" w:rsidRPr="003F6B69" w:rsidRDefault="00DD63FE" w:rsidP="00DC7E45">
      <w:pPr>
        <w:spacing w:after="0" w:line="240" w:lineRule="auto"/>
        <w:jc w:val="both"/>
        <w:rPr>
          <w:rFonts w:eastAsia="MS Mincho" w:cs="Times New Roman"/>
          <w:b/>
          <w:highlight w:val="yellow"/>
          <w:lang w:val="en-US" w:eastAsia="ja-JP"/>
        </w:rPr>
      </w:pPr>
    </w:p>
    <w:p w14:paraId="5A47FF7D" w14:textId="77777777" w:rsidR="00DD63FE" w:rsidRPr="003F6B69" w:rsidRDefault="00DD63FE" w:rsidP="00DC7E45">
      <w:pPr>
        <w:spacing w:after="0" w:line="240" w:lineRule="auto"/>
        <w:contextualSpacing/>
        <w:jc w:val="both"/>
        <w:rPr>
          <w:rFonts w:eastAsia="Times New Roman" w:cs="Times New Roman"/>
          <w:b/>
          <w:lang w:val="en-US"/>
        </w:rPr>
      </w:pPr>
      <w:r w:rsidRPr="003F6B69">
        <w:rPr>
          <w:rFonts w:eastAsia="Times New Roman" w:cs="Times New Roman"/>
          <w:b/>
          <w:lang w:val="en-US"/>
        </w:rPr>
        <w:t xml:space="preserve">1. Review and update the Communication Strategy developed under SPP </w:t>
      </w:r>
      <w:proofErr w:type="spellStart"/>
      <w:r w:rsidRPr="003F6B69">
        <w:rPr>
          <w:rFonts w:eastAsia="Times New Roman" w:cs="Times New Roman"/>
          <w:b/>
          <w:lang w:val="en-US"/>
        </w:rPr>
        <w:t>EaP</w:t>
      </w:r>
      <w:proofErr w:type="spellEnd"/>
      <w:r w:rsidRPr="003F6B69">
        <w:rPr>
          <w:rFonts w:eastAsia="Times New Roman" w:cs="Times New Roman"/>
          <w:b/>
          <w:lang w:val="en-US"/>
        </w:rPr>
        <w:t xml:space="preserve"> GREEN Project</w:t>
      </w:r>
    </w:p>
    <w:p w14:paraId="17213794" w14:textId="77777777" w:rsidR="00DD63FE" w:rsidRPr="003F6B69" w:rsidRDefault="00DD63FE" w:rsidP="00DC7E45">
      <w:pPr>
        <w:spacing w:after="0" w:line="240" w:lineRule="auto"/>
        <w:jc w:val="both"/>
        <w:rPr>
          <w:rFonts w:eastAsia="MS Mincho" w:cs="Times New Roman"/>
          <w:b/>
          <w:highlight w:val="yellow"/>
          <w:lang w:val="en-US" w:eastAsia="ja-JP"/>
        </w:rPr>
      </w:pPr>
    </w:p>
    <w:p w14:paraId="705DE215" w14:textId="3DB73657" w:rsidR="00DD63FE" w:rsidRPr="003F6B69" w:rsidRDefault="00DD63FE" w:rsidP="00DC7E45">
      <w:pPr>
        <w:spacing w:after="0" w:line="240" w:lineRule="auto"/>
        <w:jc w:val="both"/>
        <w:rPr>
          <w:rFonts w:eastAsia="MS Mincho" w:cs="Times New Roman"/>
          <w:lang w:val="en-US" w:eastAsia="ja-JP"/>
        </w:rPr>
      </w:pPr>
      <w:r w:rsidRPr="003F6B69">
        <w:rPr>
          <w:rFonts w:eastAsia="Calibri" w:cs="Times New Roman"/>
          <w:lang w:val="en-US" w:eastAsia="en-US"/>
        </w:rPr>
        <w:t xml:space="preserve">During 2019, in cooperation with international donors, public procurement entities and NGOs, existing communication channels were updated and created new.  Therefore, it is necessary to revise the Communication Strategy: the channels of communication recommended for further SPP promotion and the recommended methods of application are given in </w:t>
      </w:r>
      <w:r w:rsidR="00737D9F">
        <w:rPr>
          <w:rFonts w:eastAsia="Calibri" w:cs="Times New Roman"/>
          <w:i/>
          <w:lang w:val="en-US" w:eastAsia="en-US"/>
        </w:rPr>
        <w:t>Annex</w:t>
      </w:r>
      <w:r w:rsidRPr="00487070">
        <w:rPr>
          <w:rFonts w:eastAsia="Calibri" w:cs="Times New Roman"/>
          <w:i/>
          <w:lang w:val="en-US" w:eastAsia="en-US"/>
        </w:rPr>
        <w:t xml:space="preserve"> to this Report</w:t>
      </w:r>
      <w:r w:rsidR="00487070" w:rsidRPr="00487070">
        <w:rPr>
          <w:rFonts w:eastAsia="Calibri" w:cs="Times New Roman"/>
          <w:i/>
          <w:lang w:val="en-US" w:eastAsia="en-US"/>
        </w:rPr>
        <w:t xml:space="preserve"> </w:t>
      </w:r>
      <w:r w:rsidRPr="00487070">
        <w:rPr>
          <w:rFonts w:eastAsia="Calibri" w:cs="Times New Roman"/>
          <w:i/>
          <w:lang w:val="en-US" w:eastAsia="en-US"/>
        </w:rPr>
        <w:t>“</w:t>
      </w:r>
      <w:r w:rsidR="00487070" w:rsidRPr="00487070">
        <w:rPr>
          <w:rFonts w:eastAsia="Calibri" w:cs="Times New Roman"/>
          <w:i/>
          <w:lang w:val="en-US" w:eastAsia="en-US"/>
        </w:rPr>
        <w:t>Communication channels recommended for further Sustainable Public Procurement promotion and methods of application</w:t>
      </w:r>
      <w:r w:rsidRPr="00487070">
        <w:rPr>
          <w:rFonts w:eastAsia="Calibri" w:cs="Times New Roman"/>
          <w:i/>
          <w:lang w:val="en-US" w:eastAsia="en-US"/>
        </w:rPr>
        <w:t>”.</w:t>
      </w:r>
    </w:p>
    <w:p w14:paraId="5CB73E1B" w14:textId="77777777" w:rsidR="00DD63FE" w:rsidRPr="003F6B69" w:rsidRDefault="00DD63FE" w:rsidP="00DC7E45">
      <w:pPr>
        <w:spacing w:after="0" w:line="240" w:lineRule="auto"/>
        <w:jc w:val="both"/>
        <w:rPr>
          <w:rFonts w:eastAsia="SimSun" w:cs="Times New Roman"/>
          <w:b/>
          <w:lang w:val="en-US"/>
        </w:rPr>
      </w:pPr>
    </w:p>
    <w:p w14:paraId="7CD68306" w14:textId="77777777" w:rsidR="00DD63FE" w:rsidRPr="003F6B69" w:rsidRDefault="00DD63FE" w:rsidP="00DC7E45">
      <w:pPr>
        <w:spacing w:after="0" w:line="240" w:lineRule="auto"/>
        <w:jc w:val="both"/>
        <w:rPr>
          <w:rFonts w:eastAsia="MS Mincho" w:cs="Arial"/>
          <w:b/>
          <w:highlight w:val="yellow"/>
          <w:lang w:val="en-US"/>
        </w:rPr>
      </w:pPr>
      <w:r w:rsidRPr="003F6B69">
        <w:rPr>
          <w:rFonts w:eastAsia="SimSun" w:cs="Times New Roman"/>
          <w:b/>
          <w:lang w:val="en-US"/>
        </w:rPr>
        <w:t xml:space="preserve">2. Optimization of the communication tools </w:t>
      </w:r>
    </w:p>
    <w:p w14:paraId="4C6D68A0" w14:textId="77777777" w:rsidR="00DD63FE" w:rsidRPr="003F6B69" w:rsidRDefault="00DD63FE" w:rsidP="00DC7E45">
      <w:pPr>
        <w:tabs>
          <w:tab w:val="left" w:pos="709"/>
          <w:tab w:val="left" w:pos="851"/>
          <w:tab w:val="left" w:pos="993"/>
        </w:tabs>
        <w:spacing w:after="0" w:line="240" w:lineRule="auto"/>
        <w:jc w:val="both"/>
        <w:rPr>
          <w:rFonts w:eastAsia="SimSun" w:cs="Times New Roman"/>
          <w:lang w:val="en-US"/>
        </w:rPr>
      </w:pPr>
      <w:r w:rsidRPr="003F6B69">
        <w:rPr>
          <w:rFonts w:eastAsia="SimSun" w:cs="Times New Roman"/>
          <w:lang w:val="en-US"/>
        </w:rPr>
        <w:t>It is necessary to focus on the development and optimization of the following basic communication tools:</w:t>
      </w:r>
    </w:p>
    <w:p w14:paraId="515084D9" w14:textId="2509285A" w:rsidR="00DD63FE" w:rsidRPr="003916F7" w:rsidRDefault="00DD63FE" w:rsidP="00DC7E45">
      <w:pPr>
        <w:pStyle w:val="ListParagraph"/>
        <w:numPr>
          <w:ilvl w:val="0"/>
          <w:numId w:val="40"/>
        </w:numPr>
        <w:spacing w:after="0" w:line="240" w:lineRule="auto"/>
        <w:ind w:left="567"/>
        <w:jc w:val="both"/>
        <w:rPr>
          <w:rFonts w:eastAsia="SimSun" w:cs="Times New Roman"/>
          <w:lang w:val="en-US"/>
        </w:rPr>
      </w:pPr>
      <w:r w:rsidRPr="003916F7">
        <w:rPr>
          <w:rFonts w:eastAsia="SimSun" w:cs="Times New Roman"/>
          <w:lang w:val="en-US"/>
        </w:rPr>
        <w:t>The review of the best practices of the SPP use in Ukraine;</w:t>
      </w:r>
    </w:p>
    <w:p w14:paraId="19054A22" w14:textId="7B095ED5" w:rsidR="00DD63FE" w:rsidRPr="003916F7" w:rsidRDefault="00DD63FE" w:rsidP="00DC7E45">
      <w:pPr>
        <w:pStyle w:val="ListParagraph"/>
        <w:numPr>
          <w:ilvl w:val="0"/>
          <w:numId w:val="40"/>
        </w:numPr>
        <w:spacing w:after="0" w:line="240" w:lineRule="auto"/>
        <w:ind w:left="567"/>
        <w:jc w:val="both"/>
        <w:rPr>
          <w:rFonts w:eastAsia="SimSun" w:cs="Times New Roman"/>
          <w:lang w:val="en-US"/>
        </w:rPr>
      </w:pPr>
      <w:r w:rsidRPr="003916F7">
        <w:rPr>
          <w:rFonts w:eastAsia="SimSun" w:cs="Times New Roman"/>
          <w:lang w:val="en-US"/>
        </w:rPr>
        <w:t>The updated guidance for CA on the application of sustainability criteria in technical specifications and non-price criteria for the identified</w:t>
      </w:r>
      <w:r w:rsidRPr="003F6B69">
        <w:rPr>
          <w:vertAlign w:val="superscript"/>
          <w:lang w:val="en-US"/>
        </w:rPr>
        <w:footnoteReference w:id="110"/>
      </w:r>
      <w:r w:rsidRPr="003916F7">
        <w:rPr>
          <w:rFonts w:eastAsia="SimSun" w:cs="Times New Roman"/>
          <w:lang w:val="en-US"/>
        </w:rPr>
        <w:t xml:space="preserve"> and new priority categories of goods, works and services;</w:t>
      </w:r>
    </w:p>
    <w:p w14:paraId="7AF9B0E5" w14:textId="0448E2AB" w:rsidR="00DD63FE" w:rsidRPr="003916F7" w:rsidRDefault="00DD63FE" w:rsidP="00DC7E45">
      <w:pPr>
        <w:pStyle w:val="ListParagraph"/>
        <w:numPr>
          <w:ilvl w:val="0"/>
          <w:numId w:val="40"/>
        </w:numPr>
        <w:spacing w:after="0" w:line="240" w:lineRule="auto"/>
        <w:ind w:left="567"/>
        <w:jc w:val="both"/>
        <w:rPr>
          <w:rFonts w:eastAsia="SimSun" w:cs="Times New Roman"/>
          <w:lang w:val="en-US"/>
        </w:rPr>
      </w:pPr>
      <w:r w:rsidRPr="003916F7">
        <w:rPr>
          <w:rFonts w:eastAsia="SimSun" w:cs="Times New Roman"/>
          <w:lang w:val="en-US"/>
        </w:rPr>
        <w:t>New analytical reports on the availability on the Ukrainian market of prioritized categories of goods, works and services that meet the recommended sustainability criteria;</w:t>
      </w:r>
    </w:p>
    <w:p w14:paraId="58044A62" w14:textId="4E8E8BB9" w:rsidR="00DD63FE" w:rsidRPr="003916F7" w:rsidRDefault="00DD63FE" w:rsidP="00DC7E45">
      <w:pPr>
        <w:pStyle w:val="ListParagraph"/>
        <w:numPr>
          <w:ilvl w:val="0"/>
          <w:numId w:val="40"/>
        </w:numPr>
        <w:spacing w:after="0" w:line="240" w:lineRule="auto"/>
        <w:ind w:left="567"/>
        <w:jc w:val="both"/>
        <w:rPr>
          <w:rFonts w:eastAsia="SimSun" w:cs="Times New Roman"/>
          <w:lang w:val="en-US"/>
        </w:rPr>
      </w:pPr>
      <w:r w:rsidRPr="003916F7">
        <w:rPr>
          <w:rFonts w:eastAsia="SimSun" w:cs="Times New Roman"/>
          <w:lang w:val="en-US"/>
        </w:rPr>
        <w:t>The recommended methods of life cycle assessment and costing for different categories of goods, works and services;</w:t>
      </w:r>
    </w:p>
    <w:p w14:paraId="37A681EB" w14:textId="00343C71" w:rsidR="00DD63FE" w:rsidRPr="003916F7" w:rsidRDefault="00DD63FE" w:rsidP="00DC7E45">
      <w:pPr>
        <w:pStyle w:val="ListParagraph"/>
        <w:numPr>
          <w:ilvl w:val="0"/>
          <w:numId w:val="40"/>
        </w:numPr>
        <w:spacing w:after="0" w:line="240" w:lineRule="auto"/>
        <w:ind w:left="567"/>
        <w:jc w:val="both"/>
        <w:rPr>
          <w:rFonts w:eastAsia="SimSun" w:cs="Times New Roman"/>
          <w:lang w:val="en-US"/>
        </w:rPr>
      </w:pPr>
      <w:r w:rsidRPr="003916F7">
        <w:rPr>
          <w:rFonts w:eastAsia="SimSun" w:cs="Times New Roman"/>
          <w:lang w:val="en-US"/>
        </w:rPr>
        <w:t xml:space="preserve">At the beginning of the implementation of the information measures for each topic, it is necessary to specify the target audience, identify priority channels of communication and ensure the development of </w:t>
      </w:r>
      <w:r w:rsidRPr="003916F7">
        <w:rPr>
          <w:rFonts w:eastAsia="SimSun" w:cs="Times New Roman"/>
          <w:i/>
          <w:lang w:val="en-US"/>
        </w:rPr>
        <w:t>Message Box</w:t>
      </w:r>
      <w:r w:rsidRPr="003916F7">
        <w:rPr>
          <w:rFonts w:eastAsia="SimSun" w:cs="Times New Roman"/>
          <w:lang w:val="en-US"/>
        </w:rPr>
        <w:t xml:space="preserve"> and </w:t>
      </w:r>
      <w:r w:rsidRPr="003916F7">
        <w:rPr>
          <w:rFonts w:eastAsia="SimSun" w:cs="Times New Roman"/>
          <w:i/>
          <w:lang w:val="en-US"/>
        </w:rPr>
        <w:t>Press Kit.</w:t>
      </w:r>
    </w:p>
    <w:p w14:paraId="09D2F8EE" w14:textId="77777777" w:rsidR="00DD63FE" w:rsidRPr="003916F7" w:rsidRDefault="00DD63FE" w:rsidP="00DC7E45">
      <w:pPr>
        <w:pStyle w:val="ListParagraph"/>
        <w:numPr>
          <w:ilvl w:val="1"/>
          <w:numId w:val="40"/>
        </w:numPr>
        <w:spacing w:after="0" w:line="240" w:lineRule="auto"/>
        <w:jc w:val="both"/>
        <w:rPr>
          <w:rFonts w:eastAsia="SimSun" w:cs="Times New Roman"/>
          <w:lang w:val="en-US"/>
        </w:rPr>
      </w:pPr>
      <w:r w:rsidRPr="003916F7">
        <w:rPr>
          <w:rFonts w:eastAsia="SimSun" w:cs="Times New Roman"/>
          <w:i/>
          <w:lang w:val="en-US"/>
        </w:rPr>
        <w:t>Message Box</w:t>
      </w:r>
      <w:r w:rsidRPr="003916F7">
        <w:rPr>
          <w:rFonts w:eastAsia="SimSun" w:cs="Times New Roman"/>
          <w:lang w:val="en-US"/>
        </w:rPr>
        <w:t xml:space="preserve"> generates the main idea for each topic and adapts it for the target audience and for the placement in each of the priority communication channels.</w:t>
      </w:r>
    </w:p>
    <w:p w14:paraId="7DA46CCB" w14:textId="77777777" w:rsidR="00DD63FE" w:rsidRPr="003916F7" w:rsidRDefault="00DD63FE" w:rsidP="00DC7E45">
      <w:pPr>
        <w:pStyle w:val="ListParagraph"/>
        <w:numPr>
          <w:ilvl w:val="1"/>
          <w:numId w:val="40"/>
        </w:numPr>
        <w:spacing w:after="0" w:line="240" w:lineRule="auto"/>
        <w:jc w:val="both"/>
        <w:rPr>
          <w:rFonts w:eastAsia="SimSun" w:cs="Times New Roman"/>
          <w:lang w:val="en-US"/>
        </w:rPr>
      </w:pPr>
      <w:r w:rsidRPr="003916F7">
        <w:rPr>
          <w:rFonts w:eastAsia="SimSun" w:cs="Times New Roman"/>
          <w:i/>
          <w:lang w:val="en-US"/>
        </w:rPr>
        <w:t>Message Box</w:t>
      </w:r>
      <w:r w:rsidRPr="003916F7">
        <w:rPr>
          <w:rFonts w:eastAsia="SimSun" w:cs="Times New Roman"/>
          <w:lang w:val="en-US"/>
        </w:rPr>
        <w:t xml:space="preserve"> for each topic (including target audience, channel of communication and partner opportunities) develops </w:t>
      </w:r>
      <w:r w:rsidRPr="003916F7">
        <w:rPr>
          <w:rFonts w:eastAsia="SimSun" w:cs="Times New Roman"/>
          <w:i/>
          <w:lang w:val="en-US"/>
        </w:rPr>
        <w:t>Press Kit</w:t>
      </w:r>
      <w:r w:rsidRPr="003916F7">
        <w:rPr>
          <w:rFonts w:eastAsia="SimSun" w:cs="Times New Roman"/>
          <w:lang w:val="en-US"/>
        </w:rPr>
        <w:t xml:space="preserve"> materials that will be used during the company: text, video and visuals (presentation, posters, infographics, etc.).</w:t>
      </w:r>
    </w:p>
    <w:p w14:paraId="27EE99A4" w14:textId="25855C77" w:rsidR="00DD63FE" w:rsidRDefault="00DD63FE" w:rsidP="00DC7E45">
      <w:pPr>
        <w:pStyle w:val="ListParagraph"/>
        <w:numPr>
          <w:ilvl w:val="1"/>
          <w:numId w:val="40"/>
        </w:numPr>
        <w:spacing w:after="0" w:line="240" w:lineRule="auto"/>
        <w:jc w:val="both"/>
        <w:rPr>
          <w:rFonts w:eastAsia="SimSun" w:cs="Times New Roman"/>
          <w:lang w:val="en-US"/>
        </w:rPr>
      </w:pPr>
      <w:r w:rsidRPr="003916F7">
        <w:rPr>
          <w:rFonts w:eastAsia="SimSun" w:cs="Times New Roman"/>
          <w:i/>
          <w:lang w:val="en-US"/>
        </w:rPr>
        <w:t>Videos</w:t>
      </w:r>
      <w:r w:rsidRPr="003916F7">
        <w:rPr>
          <w:rFonts w:eastAsia="SimSun" w:cs="Times New Roman"/>
          <w:lang w:val="en-US"/>
        </w:rPr>
        <w:t xml:space="preserve">: It is proposed to develop 3 motivational videos (viral video) on the benefits of SPP and to disseminate them through the communication channels and social network given in </w:t>
      </w:r>
      <w:r w:rsidR="003916F7">
        <w:rPr>
          <w:rFonts w:eastAsia="SimSun" w:cs="Times New Roman"/>
          <w:lang w:val="en-US"/>
        </w:rPr>
        <w:t>Annex</w:t>
      </w:r>
      <w:r w:rsidRPr="003916F7">
        <w:rPr>
          <w:rFonts w:eastAsia="SimSun" w:cs="Times New Roman"/>
          <w:lang w:val="en-US"/>
        </w:rPr>
        <w:t>.</w:t>
      </w:r>
    </w:p>
    <w:p w14:paraId="4CE11972" w14:textId="77777777" w:rsidR="00D54666" w:rsidRPr="003916F7" w:rsidRDefault="00D54666" w:rsidP="00DC7E45">
      <w:pPr>
        <w:pStyle w:val="ListParagraph"/>
        <w:spacing w:after="0" w:line="240" w:lineRule="auto"/>
        <w:ind w:left="1440"/>
        <w:jc w:val="both"/>
        <w:rPr>
          <w:rFonts w:eastAsia="SimSun" w:cs="Times New Roman"/>
          <w:lang w:val="en-US"/>
        </w:rPr>
      </w:pPr>
    </w:p>
    <w:p w14:paraId="0788DFA7" w14:textId="77777777" w:rsidR="00DD63FE" w:rsidRPr="003F6B69" w:rsidRDefault="00DD63FE" w:rsidP="00DC7E45">
      <w:pPr>
        <w:spacing w:after="0" w:line="240" w:lineRule="auto"/>
        <w:rPr>
          <w:rFonts w:eastAsia="Times New Roman" w:cs="Times New Roman"/>
          <w:b/>
          <w:lang w:val="en-US"/>
        </w:rPr>
      </w:pPr>
      <w:r w:rsidRPr="003F6B69">
        <w:rPr>
          <w:rFonts w:eastAsia="Times New Roman" w:cs="Times New Roman"/>
          <w:b/>
          <w:lang w:val="en-US"/>
        </w:rPr>
        <w:t xml:space="preserve">3. Intensification of PR activities and partner network creation </w:t>
      </w:r>
    </w:p>
    <w:p w14:paraId="28F8D08D" w14:textId="77777777" w:rsidR="00DD63FE" w:rsidRPr="003F6B69" w:rsidRDefault="00DD63FE" w:rsidP="00DC7E45">
      <w:pPr>
        <w:spacing w:after="0" w:line="240" w:lineRule="auto"/>
        <w:rPr>
          <w:rFonts w:eastAsia="Times New Roman" w:cs="Times New Roman"/>
          <w:lang w:val="en-US"/>
        </w:rPr>
      </w:pPr>
      <w:r w:rsidRPr="003F6B69">
        <w:rPr>
          <w:rFonts w:eastAsia="Times New Roman" w:cs="Times New Roman"/>
          <w:lang w:val="en-US"/>
        </w:rPr>
        <w:t>Communication activities should be supplemented by the following:</w:t>
      </w:r>
    </w:p>
    <w:p w14:paraId="6C65849E" w14:textId="0EEAE145" w:rsidR="00DD63FE" w:rsidRPr="00D54666" w:rsidRDefault="00DD63FE" w:rsidP="00DC7E45">
      <w:pPr>
        <w:pStyle w:val="ListParagraph"/>
        <w:numPr>
          <w:ilvl w:val="2"/>
          <w:numId w:val="30"/>
        </w:numPr>
        <w:spacing w:after="0" w:line="240" w:lineRule="auto"/>
        <w:ind w:left="567"/>
        <w:jc w:val="both"/>
        <w:rPr>
          <w:rFonts w:eastAsia="SimSun" w:cs="Times New Roman"/>
          <w:lang w:val="en-US"/>
        </w:rPr>
      </w:pPr>
      <w:r w:rsidRPr="00D54666">
        <w:rPr>
          <w:rFonts w:eastAsia="SimSun" w:cs="Times New Roman"/>
          <w:lang w:val="en-US"/>
        </w:rPr>
        <w:t>Placing SPP tools and materials on accessible electronic services and communication channels.</w:t>
      </w:r>
    </w:p>
    <w:p w14:paraId="0D9D819C" w14:textId="06536C95" w:rsidR="00DD63FE" w:rsidRPr="00D54666" w:rsidRDefault="00DD63FE" w:rsidP="00DC7E45">
      <w:pPr>
        <w:pStyle w:val="ListParagraph"/>
        <w:numPr>
          <w:ilvl w:val="2"/>
          <w:numId w:val="30"/>
        </w:numPr>
        <w:spacing w:after="0" w:line="240" w:lineRule="auto"/>
        <w:ind w:left="567"/>
        <w:jc w:val="both"/>
        <w:rPr>
          <w:rFonts w:eastAsia="SimSun" w:cs="Times New Roman"/>
          <w:lang w:val="en-US"/>
        </w:rPr>
      </w:pPr>
      <w:r w:rsidRPr="00D54666">
        <w:rPr>
          <w:rFonts w:eastAsia="SimSun" w:cs="Times New Roman"/>
          <w:lang w:val="en-US"/>
        </w:rPr>
        <w:t>Organizing and holding round tables, meetings, conferences.</w:t>
      </w:r>
    </w:p>
    <w:p w14:paraId="6E81F9D6" w14:textId="25CA938A" w:rsidR="00DD63FE" w:rsidRPr="00D54666" w:rsidRDefault="00DD63FE" w:rsidP="00DC7E45">
      <w:pPr>
        <w:pStyle w:val="ListParagraph"/>
        <w:numPr>
          <w:ilvl w:val="2"/>
          <w:numId w:val="30"/>
        </w:numPr>
        <w:spacing w:after="0" w:line="240" w:lineRule="auto"/>
        <w:ind w:left="567"/>
        <w:jc w:val="both"/>
        <w:rPr>
          <w:rFonts w:eastAsia="SimSun" w:cs="Times New Roman"/>
          <w:lang w:val="en-US"/>
        </w:rPr>
      </w:pPr>
      <w:r w:rsidRPr="00D54666">
        <w:rPr>
          <w:rFonts w:eastAsia="SimSun" w:cs="Times New Roman"/>
          <w:lang w:val="en-US"/>
        </w:rPr>
        <w:t>Participation of SPP experts in activities conducted by the authorities, training and information events in the field of public procurement</w:t>
      </w:r>
    </w:p>
    <w:p w14:paraId="0B5A817A" w14:textId="672C2DC9" w:rsidR="00DD63FE" w:rsidRPr="00D54666" w:rsidRDefault="00DD63FE" w:rsidP="00DC7E45">
      <w:pPr>
        <w:pStyle w:val="ListParagraph"/>
        <w:numPr>
          <w:ilvl w:val="2"/>
          <w:numId w:val="30"/>
        </w:numPr>
        <w:spacing w:after="0" w:line="240" w:lineRule="auto"/>
        <w:ind w:left="567"/>
        <w:jc w:val="both"/>
        <w:rPr>
          <w:rFonts w:eastAsia="SimSun" w:cs="Times New Roman"/>
          <w:lang w:val="en-US"/>
        </w:rPr>
      </w:pPr>
      <w:r w:rsidRPr="00D54666">
        <w:rPr>
          <w:rFonts w:eastAsia="SimSun" w:cs="Times New Roman"/>
          <w:lang w:val="en-US"/>
        </w:rPr>
        <w:t>Interviewing SPP experts, preparing articles and posting them in the media.</w:t>
      </w:r>
    </w:p>
    <w:p w14:paraId="2A25ED2E" w14:textId="0CCF15EF" w:rsidR="00DD63FE" w:rsidRPr="00D54666" w:rsidRDefault="00DD63FE" w:rsidP="00DC7E45">
      <w:pPr>
        <w:pStyle w:val="ListParagraph"/>
        <w:numPr>
          <w:ilvl w:val="2"/>
          <w:numId w:val="30"/>
        </w:numPr>
        <w:spacing w:after="0" w:line="240" w:lineRule="auto"/>
        <w:ind w:left="567"/>
        <w:jc w:val="both"/>
        <w:rPr>
          <w:rFonts w:eastAsia="SimSun" w:cs="Times New Roman"/>
          <w:lang w:val="en-US"/>
        </w:rPr>
      </w:pPr>
      <w:r w:rsidRPr="00D54666">
        <w:rPr>
          <w:rFonts w:eastAsia="SimSun" w:cs="Times New Roman"/>
          <w:lang w:val="en-US"/>
        </w:rPr>
        <w:t>SMM and targeting on social networks.</w:t>
      </w:r>
    </w:p>
    <w:p w14:paraId="04F9C664" w14:textId="77777777" w:rsidR="00D54666" w:rsidRDefault="00D54666" w:rsidP="00DC7E45">
      <w:pPr>
        <w:spacing w:after="0" w:line="240" w:lineRule="auto"/>
        <w:jc w:val="both"/>
        <w:rPr>
          <w:rFonts w:eastAsia="SimSun" w:cs="Times New Roman"/>
          <w:lang w:val="en-US"/>
        </w:rPr>
      </w:pPr>
    </w:p>
    <w:p w14:paraId="0C08B89C" w14:textId="5A5188CB" w:rsidR="00DD63FE" w:rsidRDefault="00DD63FE" w:rsidP="00DC7E45">
      <w:pPr>
        <w:spacing w:after="0" w:line="240" w:lineRule="auto"/>
        <w:jc w:val="both"/>
        <w:rPr>
          <w:rFonts w:eastAsia="SimSun" w:cs="Times New Roman"/>
          <w:lang w:val="en-US"/>
        </w:rPr>
      </w:pPr>
      <w:r w:rsidRPr="003F6B69">
        <w:rPr>
          <w:rFonts w:eastAsia="SimSun" w:cs="Times New Roman"/>
          <w:lang w:val="en-US"/>
        </w:rPr>
        <w:lastRenderedPageBreak/>
        <w:t>For more successful implementation of events, it is necessary to form a partner network (opinion leaders, international and European experts, leaders of the public movement, politicians, representatives of business associations, etc.), taking into account national peculiarities combined with One Planet</w:t>
      </w:r>
      <w:r w:rsidRPr="003F6B69">
        <w:rPr>
          <w:rFonts w:eastAsia="SimSun" w:cs="Times New Roman"/>
          <w:vertAlign w:val="superscript"/>
          <w:lang w:val="en-US"/>
        </w:rPr>
        <w:footnoteReference w:id="111"/>
      </w:r>
      <w:r w:rsidRPr="003F6B69">
        <w:rPr>
          <w:rFonts w:eastAsia="SimSun" w:cs="Times New Roman"/>
          <w:lang w:val="en-US"/>
        </w:rPr>
        <w:t xml:space="preserve"> capabilities.</w:t>
      </w:r>
    </w:p>
    <w:p w14:paraId="187710BD" w14:textId="77777777" w:rsidR="00D54666" w:rsidRPr="003F6B69" w:rsidRDefault="00D54666" w:rsidP="00DC7E45">
      <w:pPr>
        <w:spacing w:after="0" w:line="240" w:lineRule="auto"/>
        <w:jc w:val="both"/>
        <w:rPr>
          <w:rFonts w:eastAsia="SimSun" w:cs="Times New Roman"/>
          <w:lang w:val="en-US"/>
        </w:rPr>
      </w:pPr>
    </w:p>
    <w:p w14:paraId="459EE34E" w14:textId="77777777" w:rsidR="00DD63FE" w:rsidRPr="003F6B69" w:rsidRDefault="00DD63FE" w:rsidP="00DC7E45">
      <w:pPr>
        <w:spacing w:after="0" w:line="240" w:lineRule="auto"/>
        <w:jc w:val="both"/>
        <w:rPr>
          <w:rFonts w:eastAsia="SimSun" w:cs="Times New Roman"/>
          <w:b/>
          <w:lang w:val="en-US"/>
        </w:rPr>
      </w:pPr>
      <w:r w:rsidRPr="003F6B69">
        <w:rPr>
          <w:rFonts w:eastAsia="SimSun" w:cs="Times New Roman"/>
          <w:b/>
          <w:lang w:val="en-US"/>
        </w:rPr>
        <w:t xml:space="preserve">4. Consultations and expert support for CA on the application of sustainability criteria in procurement </w:t>
      </w:r>
    </w:p>
    <w:p w14:paraId="7B830EBC" w14:textId="77777777" w:rsidR="00DD63FE" w:rsidRPr="003F6B69" w:rsidRDefault="00DD63FE" w:rsidP="00DC7E45">
      <w:pPr>
        <w:spacing w:after="0" w:line="240" w:lineRule="auto"/>
        <w:jc w:val="both"/>
        <w:rPr>
          <w:rFonts w:eastAsia="SimSun" w:cs="Times New Roman"/>
          <w:lang w:val="en-US"/>
        </w:rPr>
      </w:pPr>
      <w:r w:rsidRPr="003F6B69">
        <w:rPr>
          <w:rFonts w:eastAsia="SimSun" w:cs="Times New Roman"/>
          <w:lang w:val="en-US"/>
        </w:rPr>
        <w:t xml:space="preserve">The practical experience of implementing SPP during the implementation of the </w:t>
      </w:r>
      <w:proofErr w:type="spellStart"/>
      <w:r w:rsidRPr="003F6B69">
        <w:rPr>
          <w:rFonts w:eastAsia="SimSun" w:cs="Times New Roman"/>
          <w:lang w:val="en-US"/>
        </w:rPr>
        <w:t>EaP</w:t>
      </w:r>
      <w:proofErr w:type="spellEnd"/>
      <w:r w:rsidRPr="003F6B69">
        <w:rPr>
          <w:rFonts w:eastAsia="SimSun" w:cs="Times New Roman"/>
          <w:lang w:val="en-US"/>
        </w:rPr>
        <w:t xml:space="preserve"> GREEN project has proven an outstanding role for this component of the communication strategy.</w:t>
      </w:r>
    </w:p>
    <w:p w14:paraId="6DD9359C" w14:textId="77777777" w:rsidR="00DD63FE" w:rsidRPr="003F6B69" w:rsidRDefault="00DD63FE" w:rsidP="00DC7E45">
      <w:pPr>
        <w:spacing w:after="0" w:line="240" w:lineRule="auto"/>
        <w:jc w:val="both"/>
        <w:rPr>
          <w:rFonts w:eastAsia="SimSun" w:cs="Times New Roman"/>
          <w:lang w:val="en-US"/>
        </w:rPr>
      </w:pPr>
      <w:r w:rsidRPr="003F6B69">
        <w:rPr>
          <w:rFonts w:eastAsia="SimSun" w:cs="Times New Roman"/>
          <w:lang w:val="en-US"/>
        </w:rPr>
        <w:t xml:space="preserve">Without understanding the level of knowledge and problems of the CA it is impossible to make the offer he wants that would be accepted by him and put into practice. </w:t>
      </w:r>
    </w:p>
    <w:p w14:paraId="18FA7F76" w14:textId="77777777" w:rsidR="00D54666" w:rsidRDefault="00D54666" w:rsidP="00DC7E45">
      <w:pPr>
        <w:spacing w:after="0" w:line="240" w:lineRule="auto"/>
        <w:jc w:val="both"/>
        <w:rPr>
          <w:rFonts w:eastAsia="SimSun" w:cs="Times New Roman"/>
          <w:lang w:val="en-US"/>
        </w:rPr>
      </w:pPr>
    </w:p>
    <w:p w14:paraId="40EA907E" w14:textId="7D3C9A5B" w:rsidR="00DD63FE" w:rsidRPr="003F6B69" w:rsidRDefault="00DD63FE" w:rsidP="00DC7E45">
      <w:pPr>
        <w:spacing w:after="0" w:line="240" w:lineRule="auto"/>
        <w:jc w:val="both"/>
        <w:rPr>
          <w:rFonts w:eastAsia="SimSun" w:cs="Times New Roman"/>
          <w:lang w:val="en-US"/>
        </w:rPr>
      </w:pPr>
      <w:r w:rsidRPr="003F6B69">
        <w:rPr>
          <w:rFonts w:eastAsia="SimSun" w:cs="Times New Roman"/>
          <w:lang w:val="en-US"/>
        </w:rPr>
        <w:t>100% of all successful public procurements</w:t>
      </w:r>
      <w:r w:rsidRPr="003F6B69">
        <w:rPr>
          <w:rFonts w:eastAsia="Times New Roman" w:cs="Times New Roman"/>
          <w:lang w:val="en-US"/>
        </w:rPr>
        <w:t xml:space="preserve">  </w:t>
      </w:r>
      <w:r w:rsidRPr="003F6B69">
        <w:rPr>
          <w:rFonts w:eastAsia="SimSun" w:cs="Times New Roman"/>
          <w:lang w:val="en-US"/>
        </w:rPr>
        <w:t xml:space="preserve">with the use of the sustainability criteria developed under the SPP </w:t>
      </w:r>
      <w:proofErr w:type="spellStart"/>
      <w:r w:rsidRPr="003F6B69">
        <w:rPr>
          <w:rFonts w:eastAsia="SimSun" w:cs="Times New Roman"/>
          <w:lang w:val="en-US"/>
        </w:rPr>
        <w:t>EaP</w:t>
      </w:r>
      <w:proofErr w:type="spellEnd"/>
      <w:r w:rsidRPr="003F6B69">
        <w:rPr>
          <w:rFonts w:eastAsia="SimSun" w:cs="Times New Roman"/>
          <w:lang w:val="en-US"/>
        </w:rPr>
        <w:t xml:space="preserve"> GREEN project required the involvement of project experts to advise the CA, taking into account the specific procurement conditions, their capabilities and needs.</w:t>
      </w:r>
    </w:p>
    <w:p w14:paraId="44B8D74C" w14:textId="77777777" w:rsidR="00D54666" w:rsidRDefault="00D54666" w:rsidP="00DC7E45">
      <w:pPr>
        <w:spacing w:after="0" w:line="240" w:lineRule="auto"/>
        <w:jc w:val="both"/>
        <w:rPr>
          <w:rFonts w:eastAsia="SimSun" w:cs="Times New Roman"/>
          <w:lang w:val="en-US"/>
        </w:rPr>
      </w:pPr>
    </w:p>
    <w:p w14:paraId="01B5FE21" w14:textId="5CF882A5" w:rsidR="00DD63FE" w:rsidRPr="003F6B69" w:rsidRDefault="00DD63FE" w:rsidP="00DC7E45">
      <w:pPr>
        <w:spacing w:after="0" w:line="240" w:lineRule="auto"/>
        <w:jc w:val="both"/>
        <w:rPr>
          <w:rFonts w:eastAsia="SimSun" w:cs="Times New Roman"/>
          <w:lang w:val="en-US"/>
        </w:rPr>
      </w:pPr>
      <w:r w:rsidRPr="003F6B69">
        <w:rPr>
          <w:rFonts w:eastAsia="SimSun" w:cs="Times New Roman"/>
          <w:lang w:val="en-US"/>
        </w:rPr>
        <w:t xml:space="preserve">In addition to the constant participation of the experts of the NGO Living Planet in the work with the CA at the stage of the tender documentation, consultation is usually continued at the stage of contesting the criteria by the tenderers (in the case of appeals) and the conclusion of the contract. </w:t>
      </w:r>
    </w:p>
    <w:p w14:paraId="60014F05" w14:textId="77777777" w:rsidR="00D54666" w:rsidRDefault="00D54666" w:rsidP="00DC7E45">
      <w:pPr>
        <w:spacing w:after="0" w:line="240" w:lineRule="auto"/>
        <w:jc w:val="both"/>
        <w:rPr>
          <w:rFonts w:eastAsia="SimSun" w:cs="Times New Roman"/>
          <w:lang w:val="en-US"/>
        </w:rPr>
      </w:pPr>
    </w:p>
    <w:p w14:paraId="3DE2EEFC" w14:textId="022852E8" w:rsidR="00DD63FE" w:rsidRPr="003F6B69" w:rsidRDefault="00DD63FE" w:rsidP="00DC7E45">
      <w:pPr>
        <w:spacing w:after="0" w:line="240" w:lineRule="auto"/>
        <w:jc w:val="both"/>
        <w:rPr>
          <w:rFonts w:eastAsia="SimSun" w:cs="Times New Roman"/>
          <w:lang w:val="en-US"/>
        </w:rPr>
      </w:pPr>
      <w:r w:rsidRPr="003F6B69">
        <w:rPr>
          <w:rFonts w:eastAsia="SimSun" w:cs="Times New Roman"/>
          <w:lang w:val="en-US"/>
        </w:rPr>
        <w:t>With expert support, CA are more confident in taking steps to apply sustainability criteria than they did before using the guidelines and other tools they had been provided with.</w:t>
      </w:r>
    </w:p>
    <w:p w14:paraId="3CCAB5D8" w14:textId="77777777" w:rsidR="00D54666" w:rsidRDefault="00D54666" w:rsidP="00DC7E45">
      <w:pPr>
        <w:spacing w:after="0" w:line="240" w:lineRule="auto"/>
        <w:jc w:val="both"/>
        <w:rPr>
          <w:rFonts w:eastAsia="SimSun" w:cs="Times New Roman"/>
          <w:lang w:val="en-US" w:eastAsia="en-US"/>
        </w:rPr>
      </w:pPr>
    </w:p>
    <w:p w14:paraId="45F71FD4" w14:textId="47AF0093" w:rsidR="00DD63FE" w:rsidRDefault="00DD63FE" w:rsidP="00DC7E45">
      <w:pPr>
        <w:spacing w:after="0" w:line="240" w:lineRule="auto"/>
        <w:jc w:val="both"/>
        <w:rPr>
          <w:rFonts w:eastAsia="Times New Roman" w:cs="Times New Roman"/>
          <w:lang w:val="en-US"/>
        </w:rPr>
      </w:pPr>
      <w:r w:rsidRPr="003F6B69">
        <w:rPr>
          <w:rFonts w:eastAsia="SimSun" w:cs="Times New Roman"/>
          <w:lang w:val="en-US" w:eastAsia="en-US"/>
        </w:rPr>
        <w:t>CPB can also be considered as one of the SPP "headliners" and procure goods using SPP criteria, which can significantly affect the development of the SMGP in Ukraine.</w:t>
      </w:r>
      <w:r w:rsidRPr="003F6B69" w:rsidDel="00744571">
        <w:rPr>
          <w:rFonts w:eastAsia="Times New Roman" w:cs="Times New Roman"/>
          <w:lang w:val="en-US"/>
        </w:rPr>
        <w:t xml:space="preserve"> </w:t>
      </w:r>
    </w:p>
    <w:p w14:paraId="1FB5F0D4" w14:textId="77777777" w:rsidR="00D54666" w:rsidRPr="003F6B69" w:rsidRDefault="00D54666" w:rsidP="00DC7E45">
      <w:pPr>
        <w:spacing w:after="0" w:line="240" w:lineRule="auto"/>
        <w:jc w:val="both"/>
        <w:rPr>
          <w:rFonts w:eastAsia="Times New Roman" w:cs="Times New Roman"/>
          <w:lang w:val="en-US"/>
        </w:rPr>
      </w:pPr>
    </w:p>
    <w:p w14:paraId="348CD02C" w14:textId="77777777" w:rsidR="00DD63FE" w:rsidRPr="003F6B69" w:rsidRDefault="00DD63FE" w:rsidP="00DC7E45">
      <w:pPr>
        <w:spacing w:after="0" w:line="240" w:lineRule="auto"/>
        <w:jc w:val="both"/>
        <w:rPr>
          <w:rFonts w:eastAsia="SimSun" w:cs="Times New Roman"/>
          <w:b/>
          <w:lang w:val="en-US"/>
        </w:rPr>
      </w:pPr>
      <w:r w:rsidRPr="003F6B69">
        <w:rPr>
          <w:rFonts w:eastAsia="SimSun" w:cs="Times New Roman"/>
          <w:b/>
          <w:lang w:val="en-US"/>
        </w:rPr>
        <w:t>5. Evaluation Effectiveness of the taken measures</w:t>
      </w:r>
    </w:p>
    <w:p w14:paraId="191AFEC1" w14:textId="73615FF1" w:rsidR="00DD63FE" w:rsidRPr="00D54666" w:rsidRDefault="00DD63FE" w:rsidP="00DC7E45">
      <w:pPr>
        <w:pStyle w:val="ListParagraph"/>
        <w:numPr>
          <w:ilvl w:val="2"/>
          <w:numId w:val="41"/>
        </w:numPr>
        <w:spacing w:after="0" w:line="240" w:lineRule="auto"/>
        <w:ind w:left="567"/>
        <w:jc w:val="both"/>
        <w:rPr>
          <w:rFonts w:eastAsia="SimSun" w:cs="Times New Roman"/>
          <w:lang w:val="en-US"/>
        </w:rPr>
      </w:pPr>
      <w:r w:rsidRPr="00D54666">
        <w:rPr>
          <w:rFonts w:eastAsia="SimSun" w:cs="Times New Roman"/>
          <w:lang w:val="en-US"/>
        </w:rPr>
        <w:t>The development of feedback questionnaires for CA, suppliers, consumers;</w:t>
      </w:r>
    </w:p>
    <w:p w14:paraId="3BABF2A1" w14:textId="63250505" w:rsidR="00DD63FE" w:rsidRPr="00D54666" w:rsidRDefault="00DD63FE" w:rsidP="00DC7E45">
      <w:pPr>
        <w:pStyle w:val="ListParagraph"/>
        <w:numPr>
          <w:ilvl w:val="2"/>
          <w:numId w:val="41"/>
        </w:numPr>
        <w:spacing w:after="0" w:line="240" w:lineRule="auto"/>
        <w:ind w:left="567"/>
        <w:jc w:val="both"/>
        <w:rPr>
          <w:rFonts w:eastAsia="SimSun" w:cs="Times New Roman"/>
          <w:lang w:val="en-US"/>
        </w:rPr>
      </w:pPr>
      <w:r w:rsidRPr="00D54666">
        <w:rPr>
          <w:rFonts w:eastAsia="SimSun" w:cs="Times New Roman"/>
          <w:lang w:val="en-US"/>
        </w:rPr>
        <w:t>Conducting various forms of surveys and analyzing the results obtained.</w:t>
      </w:r>
    </w:p>
    <w:p w14:paraId="735F0561" w14:textId="77777777" w:rsidR="00D54666" w:rsidRDefault="00D54666" w:rsidP="00DC7E45">
      <w:pPr>
        <w:spacing w:after="0" w:line="240" w:lineRule="auto"/>
        <w:jc w:val="both"/>
        <w:rPr>
          <w:rFonts w:eastAsia="SimSun" w:cs="Times New Roman"/>
          <w:b/>
          <w:lang w:val="en-US"/>
        </w:rPr>
      </w:pPr>
    </w:p>
    <w:p w14:paraId="4E87CD06" w14:textId="413041F4" w:rsidR="00DD63FE" w:rsidRPr="003F6B69" w:rsidRDefault="00DD63FE" w:rsidP="00DC7E45">
      <w:pPr>
        <w:spacing w:after="0" w:line="240" w:lineRule="auto"/>
        <w:jc w:val="both"/>
        <w:rPr>
          <w:rFonts w:eastAsia="SimSun" w:cs="Times New Roman"/>
          <w:b/>
          <w:lang w:val="en-US"/>
        </w:rPr>
      </w:pPr>
      <w:r w:rsidRPr="003F6B69">
        <w:rPr>
          <w:rFonts w:eastAsia="SimSun" w:cs="Times New Roman"/>
          <w:b/>
          <w:lang w:val="en-US"/>
        </w:rPr>
        <w:t>The implementation of the given recommendations should result in the following:</w:t>
      </w:r>
    </w:p>
    <w:p w14:paraId="4AD14468" w14:textId="77777777" w:rsidR="00DD63FE" w:rsidRPr="00D54666" w:rsidRDefault="00DD63FE" w:rsidP="00DC7E45">
      <w:pPr>
        <w:pStyle w:val="ListParagraph"/>
        <w:numPr>
          <w:ilvl w:val="0"/>
          <w:numId w:val="42"/>
        </w:numPr>
        <w:spacing w:after="0" w:line="240" w:lineRule="auto"/>
        <w:ind w:left="567"/>
        <w:jc w:val="both"/>
        <w:rPr>
          <w:rFonts w:eastAsia="SimSun" w:cs="Times New Roman"/>
          <w:lang w:val="en-US"/>
        </w:rPr>
      </w:pPr>
      <w:r w:rsidRPr="00D54666">
        <w:rPr>
          <w:rFonts w:eastAsia="SimSun" w:cs="Times New Roman"/>
          <w:lang w:val="en-US"/>
        </w:rPr>
        <w:t>Raising awareness of the SPP methods and benefits among CA, suppliers and other stakeholders;</w:t>
      </w:r>
    </w:p>
    <w:p w14:paraId="593A32D4" w14:textId="77777777" w:rsidR="00DD63FE" w:rsidRPr="00D54666" w:rsidRDefault="00DD63FE" w:rsidP="00DC7E45">
      <w:pPr>
        <w:pStyle w:val="ListParagraph"/>
        <w:numPr>
          <w:ilvl w:val="0"/>
          <w:numId w:val="42"/>
        </w:numPr>
        <w:spacing w:after="0" w:line="240" w:lineRule="auto"/>
        <w:ind w:left="567"/>
        <w:jc w:val="both"/>
        <w:rPr>
          <w:rFonts w:eastAsia="SimSun" w:cs="Times New Roman"/>
          <w:lang w:val="en-US"/>
        </w:rPr>
      </w:pPr>
      <w:r w:rsidRPr="00D54666">
        <w:rPr>
          <w:rFonts w:eastAsia="SimSun" w:cs="Times New Roman"/>
          <w:lang w:val="en-US"/>
        </w:rPr>
        <w:t>Increasing confidence in the use of the SPP approach;</w:t>
      </w:r>
    </w:p>
    <w:p w14:paraId="28BCE22F" w14:textId="77777777" w:rsidR="00DD63FE" w:rsidRPr="00D54666" w:rsidRDefault="00DD63FE" w:rsidP="00DC7E45">
      <w:pPr>
        <w:pStyle w:val="ListParagraph"/>
        <w:numPr>
          <w:ilvl w:val="0"/>
          <w:numId w:val="42"/>
        </w:numPr>
        <w:spacing w:after="0" w:line="240" w:lineRule="auto"/>
        <w:ind w:left="567"/>
        <w:jc w:val="both"/>
        <w:rPr>
          <w:rFonts w:eastAsia="SimSun" w:cs="Times New Roman"/>
          <w:lang w:val="en-US"/>
        </w:rPr>
      </w:pPr>
      <w:r w:rsidRPr="00D54666">
        <w:rPr>
          <w:rFonts w:eastAsia="SimSun" w:cs="Times New Roman"/>
          <w:lang w:val="en-US"/>
        </w:rPr>
        <w:t>Increasing the number of purchases with the use of SPP criteria;</w:t>
      </w:r>
    </w:p>
    <w:p w14:paraId="713DDF84" w14:textId="77777777" w:rsidR="00DD63FE" w:rsidRPr="00D54666" w:rsidRDefault="00DD63FE" w:rsidP="00DC7E45">
      <w:pPr>
        <w:pStyle w:val="ListParagraph"/>
        <w:numPr>
          <w:ilvl w:val="0"/>
          <w:numId w:val="42"/>
        </w:numPr>
        <w:spacing w:after="0" w:line="240" w:lineRule="auto"/>
        <w:ind w:left="567"/>
        <w:jc w:val="both"/>
        <w:rPr>
          <w:rFonts w:eastAsia="SimSun" w:cs="Times New Roman"/>
          <w:lang w:val="en-US"/>
        </w:rPr>
      </w:pPr>
      <w:r w:rsidRPr="00D54666">
        <w:rPr>
          <w:rFonts w:eastAsia="SimSun" w:cs="Times New Roman"/>
          <w:lang w:val="en-US"/>
        </w:rPr>
        <w:t>Using monitoring tools for the application of SPP criteria</w:t>
      </w:r>
    </w:p>
    <w:p w14:paraId="6B9371CF" w14:textId="01FB0279" w:rsidR="00711219" w:rsidRPr="003F6B69" w:rsidRDefault="00711219" w:rsidP="00DC7E45">
      <w:pPr>
        <w:spacing w:after="0" w:line="240" w:lineRule="auto"/>
        <w:jc w:val="center"/>
        <w:rPr>
          <w:rFonts w:eastAsia="SimSun" w:cs="Times New Roman"/>
          <w:b/>
          <w:lang w:val="en-US"/>
        </w:rPr>
      </w:pPr>
    </w:p>
    <w:p w14:paraId="18F3D59F" w14:textId="77777777" w:rsidR="00F41108" w:rsidRDefault="00F41108" w:rsidP="003F6B69">
      <w:pPr>
        <w:spacing w:after="0"/>
        <w:jc w:val="center"/>
        <w:rPr>
          <w:rFonts w:eastAsia="SimSun" w:cs="Times New Roman"/>
          <w:b/>
          <w:lang w:val="en-US"/>
        </w:rPr>
      </w:pPr>
    </w:p>
    <w:p w14:paraId="497CFCD2" w14:textId="77777777" w:rsidR="00200CBC" w:rsidRDefault="00200CBC" w:rsidP="00F41108">
      <w:pPr>
        <w:suppressAutoHyphens/>
        <w:spacing w:after="0" w:line="240" w:lineRule="auto"/>
        <w:jc w:val="both"/>
        <w:rPr>
          <w:rFonts w:eastAsia="SimSun;宋体"/>
          <w:b/>
          <w:bCs/>
          <w:color w:val="943634" w:themeColor="accent2" w:themeShade="BF"/>
          <w:lang w:val="en-US"/>
        </w:rPr>
        <w:sectPr w:rsidR="00200CBC" w:rsidSect="005A0879">
          <w:headerReference w:type="default" r:id="rId28"/>
          <w:footerReference w:type="default" r:id="rId29"/>
          <w:headerReference w:type="first" r:id="rId30"/>
          <w:footerReference w:type="first" r:id="rId31"/>
          <w:pgSz w:w="11906" w:h="16838"/>
          <w:pgMar w:top="1134" w:right="850" w:bottom="1134" w:left="1701" w:header="708" w:footer="708" w:gutter="0"/>
          <w:cols w:space="708"/>
          <w:titlePg/>
          <w:docGrid w:linePitch="360"/>
        </w:sectPr>
      </w:pPr>
    </w:p>
    <w:p w14:paraId="25B86B86" w14:textId="0EC227C9" w:rsidR="00F41108" w:rsidRPr="007F383D" w:rsidRDefault="00F41108" w:rsidP="00F41108">
      <w:pPr>
        <w:suppressAutoHyphens/>
        <w:spacing w:after="0" w:line="240" w:lineRule="auto"/>
        <w:jc w:val="both"/>
        <w:rPr>
          <w:rFonts w:eastAsia="SimSun;宋体"/>
          <w:b/>
          <w:bCs/>
          <w:color w:val="943634" w:themeColor="accent2" w:themeShade="BF"/>
          <w:sz w:val="24"/>
          <w:lang w:val="en-US"/>
        </w:rPr>
      </w:pPr>
      <w:r w:rsidRPr="007F383D">
        <w:rPr>
          <w:rFonts w:eastAsia="SimSun;宋体"/>
          <w:b/>
          <w:bCs/>
          <w:color w:val="943634" w:themeColor="accent2" w:themeShade="BF"/>
          <w:sz w:val="24"/>
          <w:lang w:val="en-US"/>
        </w:rPr>
        <w:lastRenderedPageBreak/>
        <w:t>VIII. THE RECOMMENDATIONS ON THE NEXT STEPS IN THE FRAMEWORK OF EU4ENVIORNMENT PROJECT</w:t>
      </w:r>
    </w:p>
    <w:p w14:paraId="2F01AFEC" w14:textId="77777777" w:rsidR="00F41108" w:rsidRPr="00A4488B" w:rsidRDefault="00F41108" w:rsidP="00F41108">
      <w:pPr>
        <w:suppressAutoHyphens/>
        <w:spacing w:after="0" w:line="240" w:lineRule="auto"/>
        <w:jc w:val="both"/>
        <w:rPr>
          <w:rFonts w:eastAsia="SimSun" w:cs="Times New Roman"/>
          <w:b/>
          <w:bCs/>
          <w:color w:val="000000"/>
          <w:kern w:val="2"/>
          <w:lang w:val="en-US" w:eastAsia="zh-CN" w:bidi="hi-IN"/>
        </w:rPr>
      </w:pPr>
    </w:p>
    <w:p w14:paraId="6EC6CC12" w14:textId="2E3CAD83" w:rsidR="00F41108" w:rsidRDefault="00F41108" w:rsidP="00F41108">
      <w:pPr>
        <w:suppressAutoHyphens/>
        <w:spacing w:after="0" w:line="240" w:lineRule="auto"/>
        <w:jc w:val="both"/>
        <w:rPr>
          <w:rFonts w:eastAsia="SimSun" w:cs="Times New Roman"/>
          <w:bCs/>
          <w:color w:val="000000"/>
          <w:kern w:val="2"/>
          <w:lang w:val="en-US" w:eastAsia="zh-CN" w:bidi="hi-IN"/>
        </w:rPr>
      </w:pPr>
      <w:r>
        <w:rPr>
          <w:rFonts w:eastAsia="SimSun" w:cs="Times New Roman"/>
          <w:bCs/>
          <w:color w:val="000000"/>
          <w:kern w:val="2"/>
          <w:lang w:val="en-US" w:eastAsia="zh-CN" w:bidi="hi-IN"/>
        </w:rPr>
        <w:t xml:space="preserve">Given the findings of the Analytical report, its conclusions, recommendations and explanations described above, in the framework of the EU4Environment project’s activities on SPP in Ukraine, we suggest </w:t>
      </w:r>
      <w:r w:rsidR="00544291" w:rsidRPr="00544291">
        <w:rPr>
          <w:rFonts w:eastAsia="SimSun" w:cs="Times New Roman"/>
          <w:bCs/>
          <w:color w:val="000000"/>
          <w:kern w:val="2"/>
          <w:lang w:val="en-US" w:eastAsia="zh-CN" w:bidi="hi-IN"/>
        </w:rPr>
        <w:t>the following</w:t>
      </w:r>
      <w:r w:rsidR="009466D8">
        <w:rPr>
          <w:rFonts w:eastAsia="SimSun" w:cs="Times New Roman"/>
          <w:bCs/>
          <w:color w:val="000000"/>
          <w:kern w:val="2"/>
          <w:lang w:val="en-US" w:eastAsia="zh-CN" w:bidi="hi-IN"/>
        </w:rPr>
        <w:t>.</w:t>
      </w:r>
    </w:p>
    <w:p w14:paraId="6367C093" w14:textId="77777777" w:rsidR="00200CBC" w:rsidRDefault="00200CBC" w:rsidP="00F41108">
      <w:pPr>
        <w:suppressAutoHyphens/>
        <w:spacing w:after="0" w:line="240" w:lineRule="auto"/>
        <w:jc w:val="both"/>
        <w:rPr>
          <w:rFonts w:eastAsia="SimSun" w:cs="Times New Roman"/>
          <w:bCs/>
          <w:color w:val="000000"/>
          <w:kern w:val="2"/>
          <w:lang w:val="en-US" w:eastAsia="zh-CN" w:bidi="hi-IN"/>
        </w:rPr>
      </w:pPr>
    </w:p>
    <w:p w14:paraId="37A4AC23" w14:textId="6A4C3009" w:rsidR="00200CBC" w:rsidRDefault="00200CBC" w:rsidP="00200CBC">
      <w:pPr>
        <w:shd w:val="clear" w:color="auto" w:fill="FFFFFF"/>
        <w:spacing w:line="235" w:lineRule="atLeast"/>
        <w:rPr>
          <w:rFonts w:eastAsia="Times New Roman" w:cs="Times New Roman"/>
          <w:b/>
          <w:sz w:val="24"/>
          <w:szCs w:val="24"/>
          <w:lang w:val="uk-UA"/>
        </w:rPr>
      </w:pPr>
      <w:proofErr w:type="spellStart"/>
      <w:r w:rsidRPr="00200CBC">
        <w:rPr>
          <w:rFonts w:eastAsia="Times New Roman" w:cs="Times New Roman"/>
          <w:b/>
          <w:sz w:val="24"/>
          <w:szCs w:val="24"/>
          <w:lang w:val="uk-UA"/>
        </w:rPr>
        <w:t>Action</w:t>
      </w:r>
      <w:proofErr w:type="spellEnd"/>
      <w:r w:rsidRPr="00200CBC">
        <w:rPr>
          <w:rFonts w:eastAsia="Times New Roman" w:cs="Times New Roman"/>
          <w:b/>
          <w:sz w:val="24"/>
          <w:szCs w:val="24"/>
          <w:lang w:val="uk-UA"/>
        </w:rPr>
        <w:t xml:space="preserve"> </w:t>
      </w:r>
      <w:proofErr w:type="spellStart"/>
      <w:r w:rsidRPr="00200CBC">
        <w:rPr>
          <w:rFonts w:eastAsia="Times New Roman" w:cs="Times New Roman"/>
          <w:b/>
          <w:sz w:val="24"/>
          <w:szCs w:val="24"/>
          <w:lang w:val="uk-UA"/>
        </w:rPr>
        <w:t>Plan</w:t>
      </w:r>
      <w:proofErr w:type="spellEnd"/>
      <w:r w:rsidRPr="00200CBC">
        <w:rPr>
          <w:rFonts w:eastAsia="Times New Roman" w:cs="Times New Roman"/>
          <w:b/>
          <w:sz w:val="24"/>
          <w:szCs w:val="24"/>
          <w:lang w:val="uk-UA"/>
        </w:rPr>
        <w:t xml:space="preserve"> </w:t>
      </w:r>
      <w:proofErr w:type="spellStart"/>
      <w:r w:rsidRPr="00200CBC">
        <w:rPr>
          <w:rFonts w:eastAsia="Times New Roman" w:cs="Times New Roman"/>
          <w:b/>
          <w:sz w:val="24"/>
          <w:szCs w:val="24"/>
          <w:lang w:val="uk-UA"/>
        </w:rPr>
        <w:t>on</w:t>
      </w:r>
      <w:proofErr w:type="spellEnd"/>
      <w:r w:rsidRPr="00200CBC">
        <w:rPr>
          <w:rFonts w:eastAsia="Times New Roman" w:cs="Times New Roman"/>
          <w:b/>
          <w:sz w:val="24"/>
          <w:szCs w:val="24"/>
          <w:lang w:val="uk-UA"/>
        </w:rPr>
        <w:t xml:space="preserve"> </w:t>
      </w:r>
      <w:proofErr w:type="spellStart"/>
      <w:r w:rsidRPr="00200CBC">
        <w:rPr>
          <w:rFonts w:eastAsia="Times New Roman" w:cs="Times New Roman"/>
          <w:b/>
          <w:sz w:val="24"/>
          <w:szCs w:val="24"/>
          <w:lang w:val="uk-UA"/>
        </w:rPr>
        <w:t>capacity</w:t>
      </w:r>
      <w:r w:rsidRPr="005D46C4">
        <w:rPr>
          <w:rFonts w:eastAsia="Times New Roman" w:cs="Times New Roman"/>
          <w:b/>
          <w:sz w:val="24"/>
          <w:szCs w:val="24"/>
          <w:lang w:val="uk-UA"/>
        </w:rPr>
        <w:t>-building</w:t>
      </w:r>
      <w:proofErr w:type="spellEnd"/>
      <w:r w:rsidRPr="005D46C4">
        <w:rPr>
          <w:rFonts w:eastAsia="Times New Roman" w:cs="Times New Roman"/>
          <w:b/>
          <w:sz w:val="24"/>
          <w:szCs w:val="24"/>
          <w:lang w:val="uk-UA"/>
        </w:rPr>
        <w:t xml:space="preserve"> o</w:t>
      </w:r>
      <w:r w:rsidR="009466D8">
        <w:rPr>
          <w:rFonts w:eastAsia="Times New Roman" w:cs="Times New Roman"/>
          <w:b/>
          <w:sz w:val="24"/>
          <w:szCs w:val="24"/>
          <w:lang w:val="en-US"/>
        </w:rPr>
        <w:t>n</w:t>
      </w:r>
      <w:r w:rsidRPr="005D46C4">
        <w:rPr>
          <w:rFonts w:eastAsia="Times New Roman" w:cs="Times New Roman"/>
          <w:b/>
          <w:sz w:val="24"/>
          <w:szCs w:val="24"/>
          <w:lang w:val="uk-UA"/>
        </w:rPr>
        <w:t xml:space="preserve"> SPP </w:t>
      </w:r>
      <w:proofErr w:type="spellStart"/>
      <w:r w:rsidRPr="005D46C4">
        <w:rPr>
          <w:rFonts w:eastAsia="Times New Roman" w:cs="Times New Roman"/>
          <w:b/>
          <w:sz w:val="24"/>
          <w:szCs w:val="24"/>
          <w:lang w:val="uk-UA"/>
        </w:rPr>
        <w:t>in</w:t>
      </w:r>
      <w:proofErr w:type="spellEnd"/>
      <w:r w:rsidRPr="005D46C4">
        <w:rPr>
          <w:rFonts w:eastAsia="Times New Roman" w:cs="Times New Roman"/>
          <w:b/>
          <w:sz w:val="24"/>
          <w:szCs w:val="24"/>
          <w:lang w:val="uk-UA"/>
        </w:rPr>
        <w:t xml:space="preserve"> </w:t>
      </w:r>
      <w:proofErr w:type="spellStart"/>
      <w:r w:rsidRPr="005D46C4">
        <w:rPr>
          <w:rFonts w:eastAsia="Times New Roman" w:cs="Times New Roman"/>
          <w:b/>
          <w:sz w:val="24"/>
          <w:szCs w:val="24"/>
          <w:lang w:val="uk-UA"/>
        </w:rPr>
        <w:t>Ukraine</w:t>
      </w:r>
      <w:proofErr w:type="spellEnd"/>
    </w:p>
    <w:tbl>
      <w:tblPr>
        <w:tblW w:w="14884" w:type="dxa"/>
        <w:tblInd w:w="132" w:type="dxa"/>
        <w:shd w:val="clear" w:color="auto" w:fill="FFFFFF"/>
        <w:tblCellMar>
          <w:left w:w="0" w:type="dxa"/>
          <w:right w:w="0" w:type="dxa"/>
        </w:tblCellMar>
        <w:tblLook w:val="04A0" w:firstRow="1" w:lastRow="0" w:firstColumn="1" w:lastColumn="0" w:noHBand="0" w:noVBand="1"/>
      </w:tblPr>
      <w:tblGrid>
        <w:gridCol w:w="567"/>
        <w:gridCol w:w="4066"/>
        <w:gridCol w:w="1558"/>
        <w:gridCol w:w="1965"/>
        <w:gridCol w:w="2273"/>
        <w:gridCol w:w="4455"/>
      </w:tblGrid>
      <w:tr w:rsidR="00A14AE8" w:rsidRPr="0001432A" w14:paraId="175764CE" w14:textId="77777777" w:rsidTr="00A14AE8">
        <w:trPr>
          <w:trHeight w:val="744"/>
        </w:trPr>
        <w:tc>
          <w:tcPr>
            <w:tcW w:w="567" w:type="dxa"/>
            <w:tcBorders>
              <w:top w:val="single" w:sz="8" w:space="0" w:color="auto"/>
              <w:left w:val="single" w:sz="8" w:space="0" w:color="auto"/>
              <w:bottom w:val="single" w:sz="4" w:space="0" w:color="auto"/>
              <w:right w:val="single" w:sz="8" w:space="0" w:color="auto"/>
            </w:tcBorders>
            <w:shd w:val="clear" w:color="auto" w:fill="FFFFFF"/>
            <w:vAlign w:val="center"/>
            <w:hideMark/>
          </w:tcPr>
          <w:p w14:paraId="15602475" w14:textId="77777777" w:rsidR="00A14AE8" w:rsidRPr="00A14AE8" w:rsidRDefault="00A14AE8" w:rsidP="00A14AE8">
            <w:pPr>
              <w:spacing w:after="0"/>
              <w:rPr>
                <w:rFonts w:ascii="Calibri" w:eastAsia="Times New Roman" w:hAnsi="Calibri" w:cs="Calibri"/>
                <w:b/>
                <w:lang w:val="en-US"/>
              </w:rPr>
            </w:pPr>
            <w:r w:rsidRPr="00A14AE8">
              <w:rPr>
                <w:rFonts w:ascii="Calibri" w:eastAsia="Times New Roman" w:hAnsi="Calibri" w:cs="Calibri"/>
                <w:b/>
                <w:lang w:val="en-US"/>
              </w:rPr>
              <w:t>No</w:t>
            </w:r>
          </w:p>
        </w:tc>
        <w:tc>
          <w:tcPr>
            <w:tcW w:w="4066" w:type="dxa"/>
            <w:tcBorders>
              <w:top w:val="single" w:sz="8" w:space="0" w:color="auto"/>
              <w:left w:val="nil"/>
              <w:bottom w:val="single" w:sz="4" w:space="0" w:color="auto"/>
              <w:right w:val="single" w:sz="8" w:space="0" w:color="auto"/>
            </w:tcBorders>
            <w:shd w:val="clear" w:color="auto" w:fill="FFFFFF"/>
            <w:vAlign w:val="center"/>
            <w:hideMark/>
          </w:tcPr>
          <w:p w14:paraId="246358F9" w14:textId="77777777" w:rsidR="00A14AE8" w:rsidRPr="00A14AE8" w:rsidRDefault="00A14AE8" w:rsidP="00A14AE8">
            <w:pPr>
              <w:spacing w:after="0"/>
              <w:jc w:val="center"/>
              <w:rPr>
                <w:rFonts w:ascii="Calibri" w:eastAsia="Times New Roman" w:hAnsi="Calibri" w:cs="Calibri"/>
                <w:b/>
                <w:lang w:val="en-US"/>
              </w:rPr>
            </w:pPr>
            <w:r w:rsidRPr="00A14AE8">
              <w:rPr>
                <w:rFonts w:ascii="Calibri" w:eastAsia="Times New Roman" w:hAnsi="Calibri" w:cs="Calibri"/>
                <w:b/>
                <w:lang w:val="en-US"/>
              </w:rPr>
              <w:t>Activity</w:t>
            </w:r>
          </w:p>
          <w:p w14:paraId="12591257" w14:textId="77777777" w:rsidR="00A14AE8" w:rsidRPr="00A14AE8" w:rsidRDefault="00A14AE8" w:rsidP="00A14AE8">
            <w:pPr>
              <w:spacing w:after="0"/>
              <w:jc w:val="center"/>
              <w:rPr>
                <w:rFonts w:ascii="Calibri" w:eastAsia="Times New Roman" w:hAnsi="Calibri" w:cs="Calibri"/>
                <w:lang w:val="en-US"/>
              </w:rPr>
            </w:pPr>
          </w:p>
        </w:tc>
        <w:tc>
          <w:tcPr>
            <w:tcW w:w="1558" w:type="dxa"/>
            <w:tcBorders>
              <w:top w:val="single" w:sz="8" w:space="0" w:color="auto"/>
              <w:left w:val="nil"/>
              <w:bottom w:val="single" w:sz="4" w:space="0" w:color="auto"/>
              <w:right w:val="single" w:sz="4" w:space="0" w:color="auto"/>
            </w:tcBorders>
            <w:shd w:val="clear" w:color="auto" w:fill="FFFFFF"/>
            <w:vAlign w:val="center"/>
            <w:hideMark/>
          </w:tcPr>
          <w:p w14:paraId="7E214AD3" w14:textId="77777777" w:rsidR="00A14AE8" w:rsidRPr="00A14AE8" w:rsidRDefault="00A14AE8" w:rsidP="00A14AE8">
            <w:pPr>
              <w:spacing w:after="0"/>
              <w:jc w:val="center"/>
              <w:rPr>
                <w:rFonts w:ascii="Calibri" w:eastAsia="Times New Roman" w:hAnsi="Calibri" w:cs="Calibri"/>
                <w:b/>
                <w:lang w:val="en-US"/>
              </w:rPr>
            </w:pPr>
            <w:r w:rsidRPr="00A14AE8">
              <w:rPr>
                <w:rFonts w:ascii="Calibri" w:eastAsia="Times New Roman" w:hAnsi="Calibri" w:cs="Calibri"/>
                <w:b/>
                <w:lang w:val="en-US"/>
              </w:rPr>
              <w:t>Term of realization, working days</w:t>
            </w:r>
          </w:p>
        </w:tc>
        <w:tc>
          <w:tcPr>
            <w:tcW w:w="19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E407BD5" w14:textId="77777777" w:rsidR="00A14AE8" w:rsidRPr="00A14AE8" w:rsidRDefault="00A14AE8" w:rsidP="00A14AE8">
            <w:pPr>
              <w:shd w:val="clear" w:color="auto" w:fill="FFFFFF"/>
              <w:spacing w:after="0"/>
              <w:textAlignment w:val="top"/>
              <w:rPr>
                <w:rFonts w:ascii="Calibri" w:eastAsia="Times New Roman" w:hAnsi="Calibri" w:cs="Calibri"/>
                <w:b/>
                <w:lang w:val="en-US"/>
              </w:rPr>
            </w:pPr>
            <w:r w:rsidRPr="00A14AE8">
              <w:rPr>
                <w:rFonts w:ascii="Calibri" w:eastAsia="Times New Roman" w:hAnsi="Calibri" w:cs="Calibri"/>
                <w:b/>
                <w:lang w:val="en-US"/>
              </w:rPr>
              <w:t>Term of planned implementation</w:t>
            </w:r>
            <w:r w:rsidRPr="00A14AE8">
              <w:rPr>
                <w:rFonts w:ascii="Calibri" w:eastAsia="Times New Roman" w:hAnsi="Calibri" w:cs="Calibri"/>
                <w:b/>
                <w:sz w:val="28"/>
                <w:vertAlign w:val="superscript"/>
                <w:lang w:val="en-US"/>
              </w:rPr>
              <w:footnoteReference w:id="112"/>
            </w:r>
          </w:p>
        </w:tc>
        <w:tc>
          <w:tcPr>
            <w:tcW w:w="22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ADB8BE5" w14:textId="77777777" w:rsidR="00A14AE8" w:rsidRPr="00A14AE8" w:rsidRDefault="00A14AE8" w:rsidP="00A14AE8">
            <w:pPr>
              <w:spacing w:after="0"/>
              <w:jc w:val="center"/>
              <w:rPr>
                <w:rFonts w:ascii="Calibri" w:eastAsia="Times New Roman" w:hAnsi="Calibri" w:cs="Calibri"/>
                <w:b/>
                <w:lang w:val="en-US"/>
              </w:rPr>
            </w:pPr>
            <w:r w:rsidRPr="00A14AE8">
              <w:rPr>
                <w:rFonts w:ascii="Calibri" w:eastAsia="Times New Roman" w:hAnsi="Calibri" w:cs="Calibri"/>
                <w:b/>
                <w:lang w:val="en-US"/>
              </w:rPr>
              <w:t>Possible technical assistance (donor)</w:t>
            </w:r>
          </w:p>
          <w:p w14:paraId="0392B127" w14:textId="77777777" w:rsidR="00A14AE8" w:rsidRPr="00A14AE8" w:rsidRDefault="00A14AE8" w:rsidP="00A14AE8">
            <w:pPr>
              <w:spacing w:after="0"/>
              <w:jc w:val="center"/>
              <w:rPr>
                <w:rFonts w:ascii="Calibri" w:eastAsia="Times New Roman" w:hAnsi="Calibri" w:cs="Calibri"/>
                <w:b/>
                <w:lang w:val="en-US"/>
              </w:rPr>
            </w:pPr>
          </w:p>
        </w:tc>
        <w:tc>
          <w:tcPr>
            <w:tcW w:w="4455" w:type="dxa"/>
            <w:tcBorders>
              <w:top w:val="single" w:sz="4" w:space="0" w:color="auto"/>
              <w:left w:val="single" w:sz="4" w:space="0" w:color="auto"/>
              <w:bottom w:val="single" w:sz="4" w:space="0" w:color="auto"/>
              <w:right w:val="single" w:sz="4" w:space="0" w:color="auto"/>
            </w:tcBorders>
            <w:shd w:val="clear" w:color="auto" w:fill="FFFFFF"/>
          </w:tcPr>
          <w:p w14:paraId="2DA2DA72" w14:textId="77777777" w:rsidR="00A14AE8" w:rsidRPr="00A14AE8" w:rsidRDefault="00A14AE8" w:rsidP="00A14AE8">
            <w:pPr>
              <w:spacing w:after="0"/>
              <w:jc w:val="center"/>
              <w:rPr>
                <w:rFonts w:ascii="Calibri" w:eastAsia="Times New Roman" w:hAnsi="Calibri" w:cs="Calibri"/>
                <w:b/>
                <w:lang w:val="en-US"/>
              </w:rPr>
            </w:pPr>
          </w:p>
          <w:p w14:paraId="5BA30082" w14:textId="77777777" w:rsidR="00A14AE8" w:rsidRPr="00A14AE8" w:rsidRDefault="00A14AE8" w:rsidP="00A14AE8">
            <w:pPr>
              <w:spacing w:after="0"/>
              <w:jc w:val="center"/>
              <w:rPr>
                <w:rFonts w:ascii="Calibri" w:eastAsia="Times New Roman" w:hAnsi="Calibri" w:cs="Calibri"/>
                <w:b/>
                <w:lang w:val="en-US"/>
              </w:rPr>
            </w:pPr>
            <w:r w:rsidRPr="00A14AE8">
              <w:rPr>
                <w:rFonts w:ascii="Calibri" w:eastAsia="Times New Roman" w:hAnsi="Calibri" w:cs="Calibri"/>
                <w:b/>
                <w:lang w:val="en-US"/>
              </w:rPr>
              <w:t>Compliance with the EU4Environment activities</w:t>
            </w:r>
          </w:p>
        </w:tc>
      </w:tr>
      <w:tr w:rsidR="00A14AE8" w:rsidRPr="004D2B06" w14:paraId="65A5C142" w14:textId="77777777" w:rsidTr="009466D8">
        <w:trPr>
          <w:trHeight w:val="144"/>
        </w:trPr>
        <w:tc>
          <w:tcPr>
            <w:tcW w:w="14884" w:type="dxa"/>
            <w:gridSpan w:val="6"/>
            <w:tcBorders>
              <w:top w:val="single" w:sz="4" w:space="0" w:color="auto"/>
              <w:left w:val="single" w:sz="8" w:space="0" w:color="auto"/>
              <w:bottom w:val="single" w:sz="4" w:space="0" w:color="auto"/>
              <w:right w:val="single" w:sz="4" w:space="0" w:color="auto"/>
            </w:tcBorders>
            <w:shd w:val="clear" w:color="auto" w:fill="F99163"/>
            <w:vAlign w:val="center"/>
          </w:tcPr>
          <w:p w14:paraId="0EC2E3B1" w14:textId="77777777" w:rsidR="00A14AE8" w:rsidRPr="00A14AE8" w:rsidRDefault="00A14AE8" w:rsidP="00A14AE8">
            <w:pPr>
              <w:spacing w:after="0"/>
              <w:jc w:val="center"/>
              <w:rPr>
                <w:rFonts w:ascii="Calibri" w:eastAsia="Times New Roman" w:hAnsi="Calibri" w:cs="Calibri"/>
                <w:b/>
                <w:lang w:val="en-US"/>
              </w:rPr>
            </w:pPr>
            <w:r w:rsidRPr="00A14AE8">
              <w:rPr>
                <w:rFonts w:ascii="Calibri" w:eastAsia="Times New Roman" w:hAnsi="Calibri" w:cs="Calibri"/>
                <w:b/>
                <w:lang w:val="en-US"/>
              </w:rPr>
              <w:t xml:space="preserve">Development of regulatory and </w:t>
            </w:r>
            <w:r w:rsidRPr="00A14AE8">
              <w:rPr>
                <w:rFonts w:ascii="Calibri" w:eastAsia="Times New Roman" w:hAnsi="Calibri" w:cs="Calibri"/>
                <w:b/>
                <w:sz w:val="24"/>
                <w:lang w:val="en-US"/>
              </w:rPr>
              <w:t>methodological</w:t>
            </w:r>
            <w:r w:rsidRPr="00A14AE8">
              <w:rPr>
                <w:rFonts w:ascii="Calibri" w:eastAsia="Times New Roman" w:hAnsi="Calibri" w:cs="Calibri"/>
                <w:b/>
                <w:lang w:val="en-US"/>
              </w:rPr>
              <w:t xml:space="preserve"> framework for the application of SPP criteria</w:t>
            </w:r>
          </w:p>
        </w:tc>
      </w:tr>
      <w:tr w:rsidR="00A14AE8" w:rsidRPr="004D2B06" w14:paraId="7EAC866E" w14:textId="77777777" w:rsidTr="00A14AE8">
        <w:trPr>
          <w:trHeight w:val="720"/>
        </w:trPr>
        <w:tc>
          <w:tcPr>
            <w:tcW w:w="567" w:type="dxa"/>
            <w:tcBorders>
              <w:top w:val="single" w:sz="4" w:space="0" w:color="auto"/>
              <w:left w:val="single" w:sz="8" w:space="0" w:color="auto"/>
              <w:bottom w:val="single" w:sz="4" w:space="0" w:color="auto"/>
              <w:right w:val="single" w:sz="8" w:space="0" w:color="auto"/>
            </w:tcBorders>
            <w:shd w:val="clear" w:color="auto" w:fill="FFFFFF"/>
            <w:vAlign w:val="center"/>
          </w:tcPr>
          <w:p w14:paraId="22F3F784" w14:textId="77777777" w:rsidR="00A14AE8" w:rsidRPr="00A14AE8" w:rsidRDefault="00A14AE8" w:rsidP="00A14AE8">
            <w:pPr>
              <w:spacing w:after="0"/>
              <w:jc w:val="center"/>
              <w:rPr>
                <w:rFonts w:ascii="Calibri" w:eastAsia="Times New Roman" w:hAnsi="Calibri" w:cs="Calibri"/>
                <w:lang w:val="en-US"/>
              </w:rPr>
            </w:pPr>
            <w:r w:rsidRPr="00A14AE8">
              <w:rPr>
                <w:rFonts w:ascii="Calibri" w:eastAsia="Times New Roman" w:hAnsi="Calibri" w:cs="Calibri"/>
                <w:lang w:val="en-US"/>
              </w:rPr>
              <w:t>1</w:t>
            </w:r>
          </w:p>
        </w:tc>
        <w:tc>
          <w:tcPr>
            <w:tcW w:w="4066" w:type="dxa"/>
            <w:tcBorders>
              <w:top w:val="single" w:sz="4" w:space="0" w:color="auto"/>
              <w:left w:val="nil"/>
              <w:bottom w:val="single" w:sz="4" w:space="0" w:color="auto"/>
              <w:right w:val="single" w:sz="8" w:space="0" w:color="auto"/>
            </w:tcBorders>
            <w:shd w:val="clear" w:color="auto" w:fill="FFFFFF"/>
            <w:vAlign w:val="center"/>
          </w:tcPr>
          <w:p w14:paraId="046B4412" w14:textId="77777777" w:rsidR="00A14AE8" w:rsidRPr="00A14AE8" w:rsidRDefault="00A14AE8" w:rsidP="00A14AE8">
            <w:pPr>
              <w:spacing w:after="0"/>
              <w:ind w:left="132" w:right="142"/>
              <w:rPr>
                <w:rFonts w:ascii="Calibri" w:eastAsia="Calibri" w:hAnsi="Calibri" w:cs="Calibri"/>
                <w:lang w:val="en-US" w:eastAsia="en-US"/>
              </w:rPr>
            </w:pPr>
            <w:r w:rsidRPr="00A14AE8">
              <w:rPr>
                <w:rFonts w:ascii="Calibri" w:eastAsia="Calibri" w:hAnsi="Calibri" w:cs="Calibri"/>
                <w:lang w:val="en-US" w:eastAsia="en-US"/>
              </w:rPr>
              <w:t>Development and support (until adoption) of the Procedure for establishing SPP criteria</w:t>
            </w:r>
            <w:r w:rsidRPr="00A14AE8">
              <w:rPr>
                <w:rFonts w:ascii="Calibri" w:eastAsia="Calibri" w:hAnsi="Calibri" w:cs="Calibri"/>
                <w:b/>
                <w:sz w:val="28"/>
                <w:vertAlign w:val="superscript"/>
                <w:lang w:val="en-US" w:eastAsia="en-US"/>
              </w:rPr>
              <w:footnoteReference w:id="113"/>
            </w:r>
          </w:p>
        </w:tc>
        <w:tc>
          <w:tcPr>
            <w:tcW w:w="1558" w:type="dxa"/>
            <w:tcBorders>
              <w:top w:val="single" w:sz="4" w:space="0" w:color="auto"/>
              <w:left w:val="nil"/>
              <w:bottom w:val="single" w:sz="4" w:space="0" w:color="auto"/>
              <w:right w:val="single" w:sz="8" w:space="0" w:color="auto"/>
            </w:tcBorders>
            <w:shd w:val="clear" w:color="auto" w:fill="FFFFFF"/>
            <w:vAlign w:val="center"/>
          </w:tcPr>
          <w:p w14:paraId="221F1419" w14:textId="77777777" w:rsidR="00A14AE8" w:rsidRPr="00A14AE8" w:rsidRDefault="00A14AE8" w:rsidP="00A14AE8">
            <w:pPr>
              <w:spacing w:after="0"/>
              <w:jc w:val="center"/>
              <w:rPr>
                <w:rFonts w:ascii="Calibri" w:eastAsia="Times New Roman" w:hAnsi="Calibri" w:cs="Calibri"/>
                <w:lang w:val="en-US"/>
              </w:rPr>
            </w:pPr>
            <w:r w:rsidRPr="00A14AE8">
              <w:rPr>
                <w:rFonts w:ascii="Calibri" w:eastAsia="Times New Roman" w:hAnsi="Calibri" w:cs="Calibri"/>
                <w:lang w:val="en-US"/>
              </w:rPr>
              <w:t>15</w:t>
            </w:r>
          </w:p>
        </w:tc>
        <w:tc>
          <w:tcPr>
            <w:tcW w:w="196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D52C758" w14:textId="77777777" w:rsidR="00A14AE8" w:rsidRPr="00A14AE8" w:rsidRDefault="00A14AE8" w:rsidP="00A14AE8">
            <w:pPr>
              <w:spacing w:after="0"/>
              <w:jc w:val="center"/>
              <w:rPr>
                <w:rFonts w:ascii="Calibri" w:eastAsia="Times New Roman" w:hAnsi="Calibri" w:cs="Calibri"/>
                <w:lang w:val="en-US"/>
              </w:rPr>
            </w:pPr>
            <w:r w:rsidRPr="00A14AE8">
              <w:rPr>
                <w:rFonts w:ascii="Calibri" w:eastAsia="Times New Roman" w:hAnsi="Calibri" w:cs="Calibri"/>
                <w:lang w:val="en-US"/>
              </w:rPr>
              <w:t>II half-year 2020</w:t>
            </w:r>
          </w:p>
        </w:tc>
        <w:tc>
          <w:tcPr>
            <w:tcW w:w="227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BB640A8" w14:textId="77777777" w:rsidR="00A14AE8" w:rsidRPr="00A14AE8" w:rsidRDefault="00A14AE8" w:rsidP="00A14AE8">
            <w:pPr>
              <w:spacing w:after="0"/>
              <w:jc w:val="center"/>
              <w:rPr>
                <w:rFonts w:ascii="Calibri" w:eastAsia="Times New Roman" w:hAnsi="Calibri" w:cs="Calibri"/>
                <w:lang w:val="en-US"/>
              </w:rPr>
            </w:pPr>
            <w:r w:rsidRPr="00A14AE8">
              <w:rPr>
                <w:rFonts w:ascii="Calibri" w:eastAsia="Times New Roman" w:hAnsi="Calibri" w:cs="Calibri"/>
                <w:lang w:val="en-US"/>
              </w:rPr>
              <w:t>EU – UN Environment</w:t>
            </w:r>
            <w:r w:rsidRPr="00A14AE8">
              <w:rPr>
                <w:rFonts w:ascii="Calibri" w:eastAsia="Times New Roman" w:hAnsi="Calibri" w:cs="Calibri"/>
                <w:b/>
                <w:sz w:val="28"/>
                <w:vertAlign w:val="superscript"/>
                <w:lang w:val="en-US"/>
              </w:rPr>
              <w:footnoteReference w:id="114"/>
            </w:r>
          </w:p>
        </w:tc>
        <w:tc>
          <w:tcPr>
            <w:tcW w:w="4455" w:type="dxa"/>
            <w:tcBorders>
              <w:top w:val="single" w:sz="4" w:space="0" w:color="auto"/>
              <w:left w:val="nil"/>
              <w:bottom w:val="single" w:sz="4" w:space="0" w:color="auto"/>
              <w:right w:val="single" w:sz="4" w:space="0" w:color="auto"/>
            </w:tcBorders>
            <w:shd w:val="clear" w:color="auto" w:fill="FFFFFF"/>
          </w:tcPr>
          <w:p w14:paraId="69DB1DA8" w14:textId="77777777" w:rsidR="00A14AE8" w:rsidRPr="00A14AE8" w:rsidRDefault="00A14AE8" w:rsidP="00A14AE8">
            <w:pPr>
              <w:spacing w:after="0"/>
              <w:ind w:left="56" w:right="211"/>
              <w:rPr>
                <w:rFonts w:ascii="Calibri" w:eastAsia="Calibri" w:hAnsi="Calibri" w:cs="Calibri"/>
                <w:b/>
                <w:lang w:val="en-US" w:eastAsia="en-US"/>
              </w:rPr>
            </w:pPr>
            <w:r w:rsidRPr="00A14AE8">
              <w:rPr>
                <w:rFonts w:ascii="Calibri" w:eastAsia="Times New Roman" w:hAnsi="Calibri" w:cs="Calibri"/>
                <w:b/>
                <w:color w:val="222222"/>
                <w:lang w:val="en-US"/>
              </w:rPr>
              <w:t>Activity 2.3.1</w:t>
            </w:r>
          </w:p>
          <w:p w14:paraId="160DB1D1" w14:textId="77777777" w:rsidR="00A14AE8" w:rsidRPr="00A14AE8" w:rsidRDefault="00A14AE8" w:rsidP="00A14AE8">
            <w:pPr>
              <w:shd w:val="clear" w:color="auto" w:fill="FFFFFF"/>
              <w:spacing w:after="120"/>
              <w:ind w:left="56" w:right="211"/>
              <w:jc w:val="both"/>
              <w:rPr>
                <w:rFonts w:ascii="Calibri" w:eastAsia="Times New Roman" w:hAnsi="Calibri" w:cs="Calibri"/>
                <w:color w:val="222222"/>
                <w:lang w:val="en-US"/>
              </w:rPr>
            </w:pPr>
            <w:r w:rsidRPr="00A14AE8">
              <w:rPr>
                <w:rFonts w:ascii="Calibri" w:eastAsia="Calibri" w:hAnsi="Calibri" w:cs="Calibri"/>
                <w:lang w:val="en-US" w:eastAsia="en-US"/>
              </w:rPr>
              <w:t>Conduct national SPP assessment of the policy, legal, regulatory and institutional gaps for inserting sustainability objectives in the procurement process.</w:t>
            </w:r>
          </w:p>
          <w:p w14:paraId="266B551A" w14:textId="77777777" w:rsidR="00A14AE8" w:rsidRPr="00A14AE8" w:rsidRDefault="00A14AE8" w:rsidP="00A14AE8">
            <w:pPr>
              <w:spacing w:after="0"/>
              <w:jc w:val="center"/>
              <w:rPr>
                <w:rFonts w:ascii="Calibri" w:eastAsia="Times New Roman" w:hAnsi="Calibri" w:cs="Calibri"/>
                <w:lang w:val="en-US"/>
              </w:rPr>
            </w:pPr>
          </w:p>
        </w:tc>
      </w:tr>
      <w:tr w:rsidR="00A14AE8" w:rsidRPr="004D2B06" w14:paraId="6451EC7A" w14:textId="77777777" w:rsidTr="00A14AE8">
        <w:trPr>
          <w:trHeight w:val="255"/>
        </w:trPr>
        <w:tc>
          <w:tcPr>
            <w:tcW w:w="567" w:type="dxa"/>
            <w:tcBorders>
              <w:top w:val="single" w:sz="4" w:space="0" w:color="auto"/>
              <w:left w:val="single" w:sz="8" w:space="0" w:color="auto"/>
              <w:bottom w:val="single" w:sz="4" w:space="0" w:color="auto"/>
              <w:right w:val="single" w:sz="8" w:space="0" w:color="auto"/>
            </w:tcBorders>
            <w:shd w:val="clear" w:color="auto" w:fill="FFFFFF"/>
            <w:vAlign w:val="center"/>
          </w:tcPr>
          <w:p w14:paraId="3BAE2ECF" w14:textId="77777777" w:rsidR="00A14AE8" w:rsidRPr="00A14AE8" w:rsidRDefault="00A14AE8" w:rsidP="00A14AE8">
            <w:pPr>
              <w:spacing w:after="0"/>
              <w:jc w:val="center"/>
              <w:rPr>
                <w:rFonts w:ascii="Calibri" w:eastAsia="Times New Roman" w:hAnsi="Calibri" w:cs="Calibri"/>
                <w:lang w:val="en-US"/>
              </w:rPr>
            </w:pPr>
            <w:r w:rsidRPr="00A14AE8">
              <w:rPr>
                <w:rFonts w:ascii="Calibri" w:eastAsia="Times New Roman" w:hAnsi="Calibri" w:cs="Calibri"/>
                <w:lang w:val="en-US"/>
              </w:rPr>
              <w:lastRenderedPageBreak/>
              <w:t>2</w:t>
            </w:r>
          </w:p>
        </w:tc>
        <w:tc>
          <w:tcPr>
            <w:tcW w:w="4066" w:type="dxa"/>
            <w:tcBorders>
              <w:top w:val="single" w:sz="4" w:space="0" w:color="auto"/>
              <w:left w:val="nil"/>
              <w:bottom w:val="single" w:sz="4" w:space="0" w:color="auto"/>
              <w:right w:val="single" w:sz="8" w:space="0" w:color="auto"/>
            </w:tcBorders>
            <w:shd w:val="clear" w:color="auto" w:fill="FFFFFF"/>
            <w:vAlign w:val="center"/>
          </w:tcPr>
          <w:p w14:paraId="244696FD" w14:textId="77777777" w:rsidR="00A14AE8" w:rsidRPr="00A14AE8" w:rsidRDefault="00A14AE8" w:rsidP="00A14AE8">
            <w:pPr>
              <w:spacing w:after="0"/>
              <w:ind w:left="132" w:right="142"/>
              <w:rPr>
                <w:rFonts w:ascii="Calibri" w:eastAsia="Times New Roman" w:hAnsi="Calibri" w:cs="Calibri"/>
                <w:lang w:val="en-US"/>
              </w:rPr>
            </w:pPr>
            <w:r w:rsidRPr="00A14AE8">
              <w:rPr>
                <w:rFonts w:ascii="Calibri" w:eastAsia="Times New Roman" w:hAnsi="Calibri" w:cs="Calibri"/>
                <w:lang w:val="en-US"/>
              </w:rPr>
              <w:t>Identification of priority categories and market readiness analysis</w:t>
            </w:r>
            <w:r w:rsidRPr="00A14AE8">
              <w:rPr>
                <w:rFonts w:ascii="Calibri" w:eastAsia="Times New Roman" w:hAnsi="Calibri" w:cs="Calibri"/>
                <w:b/>
                <w:sz w:val="28"/>
                <w:vertAlign w:val="superscript"/>
                <w:lang w:val="en-US"/>
              </w:rPr>
              <w:footnoteReference w:id="115"/>
            </w:r>
          </w:p>
        </w:tc>
        <w:tc>
          <w:tcPr>
            <w:tcW w:w="1558" w:type="dxa"/>
            <w:tcBorders>
              <w:top w:val="single" w:sz="4" w:space="0" w:color="auto"/>
              <w:left w:val="nil"/>
              <w:bottom w:val="single" w:sz="4" w:space="0" w:color="auto"/>
              <w:right w:val="single" w:sz="8" w:space="0" w:color="auto"/>
            </w:tcBorders>
            <w:shd w:val="clear" w:color="auto" w:fill="FFFFFF"/>
            <w:vAlign w:val="center"/>
          </w:tcPr>
          <w:p w14:paraId="431B2EF1" w14:textId="77777777" w:rsidR="00A14AE8" w:rsidRPr="00A14AE8" w:rsidRDefault="00A14AE8" w:rsidP="00A14AE8">
            <w:pPr>
              <w:spacing w:after="0"/>
              <w:jc w:val="center"/>
              <w:rPr>
                <w:rFonts w:ascii="Calibri" w:eastAsia="Times New Roman" w:hAnsi="Calibri" w:cs="Calibri"/>
                <w:lang w:val="en-US"/>
              </w:rPr>
            </w:pPr>
            <w:r w:rsidRPr="00A14AE8">
              <w:rPr>
                <w:rFonts w:ascii="Calibri" w:eastAsia="Times New Roman" w:hAnsi="Calibri" w:cs="Calibri"/>
                <w:lang w:val="en-US"/>
              </w:rPr>
              <w:t>20</w:t>
            </w:r>
          </w:p>
        </w:tc>
        <w:tc>
          <w:tcPr>
            <w:tcW w:w="196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4E4B4E3" w14:textId="77777777" w:rsidR="00A14AE8" w:rsidRPr="00A14AE8" w:rsidRDefault="00A14AE8" w:rsidP="00A14AE8">
            <w:pPr>
              <w:spacing w:after="0"/>
              <w:jc w:val="center"/>
              <w:rPr>
                <w:rFonts w:ascii="Calibri" w:eastAsia="Times New Roman" w:hAnsi="Calibri" w:cs="Calibri"/>
                <w:lang w:val="en-US"/>
              </w:rPr>
            </w:pPr>
            <w:r w:rsidRPr="00A14AE8">
              <w:rPr>
                <w:rFonts w:ascii="Calibri" w:eastAsia="Times New Roman" w:hAnsi="Calibri" w:cs="Calibri"/>
                <w:lang w:val="en-US"/>
              </w:rPr>
              <w:t>II half-year 2020</w:t>
            </w:r>
          </w:p>
        </w:tc>
        <w:tc>
          <w:tcPr>
            <w:tcW w:w="2273" w:type="dxa"/>
            <w:vMerge w:val="restart"/>
            <w:tcBorders>
              <w:top w:val="single" w:sz="4" w:space="0" w:color="auto"/>
              <w:left w:val="nil"/>
              <w:right w:val="single" w:sz="4" w:space="0" w:color="auto"/>
            </w:tcBorders>
            <w:shd w:val="clear" w:color="auto" w:fill="FFFFFF"/>
            <w:tcMar>
              <w:top w:w="0" w:type="dxa"/>
              <w:left w:w="108" w:type="dxa"/>
              <w:bottom w:w="0" w:type="dxa"/>
              <w:right w:w="108" w:type="dxa"/>
            </w:tcMar>
            <w:vAlign w:val="center"/>
          </w:tcPr>
          <w:p w14:paraId="54FC1A11" w14:textId="77777777" w:rsidR="00A14AE8" w:rsidRPr="005A0879" w:rsidRDefault="00A14AE8" w:rsidP="00A14AE8">
            <w:pPr>
              <w:spacing w:after="0"/>
              <w:jc w:val="center"/>
              <w:rPr>
                <w:rFonts w:ascii="Calibri" w:eastAsia="Times New Roman" w:hAnsi="Calibri" w:cs="Calibri"/>
                <w:lang w:val="fr-CH"/>
              </w:rPr>
            </w:pPr>
            <w:r w:rsidRPr="005A0879">
              <w:rPr>
                <w:rFonts w:ascii="Calibri" w:eastAsia="Times New Roman" w:hAnsi="Calibri" w:cs="Calibri"/>
                <w:lang w:val="fr-CH"/>
              </w:rPr>
              <w:t xml:space="preserve">EU – UN </w:t>
            </w:r>
            <w:proofErr w:type="spellStart"/>
            <w:r w:rsidRPr="005A0879">
              <w:rPr>
                <w:rFonts w:ascii="Calibri" w:eastAsia="Times New Roman" w:hAnsi="Calibri" w:cs="Calibri"/>
                <w:lang w:val="fr-CH"/>
              </w:rPr>
              <w:t>Environment</w:t>
            </w:r>
            <w:proofErr w:type="spellEnd"/>
            <w:r w:rsidRPr="00A14AE8">
              <w:rPr>
                <w:rFonts w:ascii="Calibri" w:eastAsia="Times New Roman" w:hAnsi="Calibri" w:cs="Calibri"/>
                <w:b/>
                <w:sz w:val="24"/>
                <w:vertAlign w:val="superscript"/>
                <w:lang w:val="en-US"/>
              </w:rPr>
              <w:footnoteReference w:id="116"/>
            </w:r>
            <w:r w:rsidRPr="005A0879">
              <w:rPr>
                <w:rFonts w:ascii="Calibri" w:eastAsia="Times New Roman" w:hAnsi="Calibri" w:cs="Calibri"/>
                <w:b/>
                <w:sz w:val="24"/>
                <w:lang w:val="fr-CH"/>
              </w:rPr>
              <w:t>,</w:t>
            </w:r>
            <w:r w:rsidRPr="005A0879">
              <w:rPr>
                <w:rFonts w:ascii="Calibri" w:eastAsia="Times New Roman" w:hAnsi="Calibri" w:cs="Calibri"/>
                <w:lang w:val="fr-CH"/>
              </w:rPr>
              <w:t xml:space="preserve"> GIZ</w:t>
            </w:r>
            <w:r w:rsidRPr="00A14AE8">
              <w:rPr>
                <w:rFonts w:ascii="Calibri" w:eastAsia="Times New Roman" w:hAnsi="Calibri" w:cs="Calibri"/>
                <w:b/>
                <w:sz w:val="24"/>
                <w:vertAlign w:val="superscript"/>
                <w:lang w:val="en-US"/>
              </w:rPr>
              <w:footnoteReference w:id="117"/>
            </w:r>
            <w:r w:rsidRPr="005A0879">
              <w:rPr>
                <w:rFonts w:ascii="Calibri" w:eastAsia="Times New Roman" w:hAnsi="Calibri" w:cs="Calibri"/>
                <w:b/>
                <w:sz w:val="24"/>
                <w:lang w:val="fr-CH"/>
              </w:rPr>
              <w:t xml:space="preserve">, </w:t>
            </w:r>
            <w:r w:rsidRPr="005A0879">
              <w:rPr>
                <w:rFonts w:ascii="Calibri" w:eastAsia="Times New Roman" w:hAnsi="Calibri" w:cs="Calibri"/>
                <w:lang w:val="fr-CH"/>
              </w:rPr>
              <w:t>World Bank</w:t>
            </w:r>
            <w:r w:rsidRPr="00A14AE8">
              <w:rPr>
                <w:rFonts w:ascii="Calibri" w:eastAsia="Times New Roman" w:hAnsi="Calibri" w:cs="Calibri"/>
                <w:b/>
                <w:sz w:val="24"/>
                <w:vertAlign w:val="superscript"/>
                <w:lang w:val="en-US"/>
              </w:rPr>
              <w:footnoteReference w:id="118"/>
            </w:r>
          </w:p>
        </w:tc>
        <w:tc>
          <w:tcPr>
            <w:tcW w:w="4455" w:type="dxa"/>
            <w:vMerge w:val="restart"/>
            <w:tcBorders>
              <w:top w:val="single" w:sz="4" w:space="0" w:color="auto"/>
              <w:left w:val="single" w:sz="4" w:space="0" w:color="auto"/>
              <w:right w:val="single" w:sz="4" w:space="0" w:color="auto"/>
            </w:tcBorders>
            <w:shd w:val="clear" w:color="auto" w:fill="FFFFFF"/>
          </w:tcPr>
          <w:p w14:paraId="6680E174" w14:textId="1088D549" w:rsidR="00A14AE8" w:rsidRPr="00A14AE8" w:rsidRDefault="00A14AE8" w:rsidP="00A14AE8">
            <w:pPr>
              <w:spacing w:after="0"/>
              <w:ind w:left="56" w:right="211"/>
              <w:rPr>
                <w:rFonts w:ascii="Calibri" w:eastAsia="Calibri" w:hAnsi="Calibri" w:cs="Calibri"/>
                <w:b/>
                <w:lang w:val="en-US" w:eastAsia="en-US"/>
              </w:rPr>
            </w:pPr>
            <w:r w:rsidRPr="00A14AE8">
              <w:rPr>
                <w:rFonts w:ascii="Calibri" w:eastAsia="Times New Roman" w:hAnsi="Calibri" w:cs="Calibri"/>
                <w:b/>
                <w:color w:val="222222"/>
                <w:lang w:val="en-US"/>
              </w:rPr>
              <w:t>Activity 2.3.1</w:t>
            </w:r>
          </w:p>
          <w:p w14:paraId="795612D4" w14:textId="77777777" w:rsidR="00A14AE8" w:rsidRPr="00A14AE8" w:rsidRDefault="00A14AE8" w:rsidP="00A14AE8">
            <w:pPr>
              <w:spacing w:after="0"/>
              <w:rPr>
                <w:rFonts w:ascii="Calibri" w:eastAsia="Times New Roman" w:hAnsi="Calibri" w:cs="Calibri"/>
                <w:b/>
                <w:color w:val="222222"/>
                <w:lang w:val="en-US"/>
              </w:rPr>
            </w:pPr>
          </w:p>
          <w:p w14:paraId="761D3A3C" w14:textId="77777777" w:rsidR="00A14AE8" w:rsidRPr="00A14AE8" w:rsidRDefault="00A14AE8" w:rsidP="00A14AE8">
            <w:pPr>
              <w:spacing w:after="0"/>
              <w:ind w:left="56" w:right="142"/>
              <w:rPr>
                <w:rFonts w:ascii="Calibri" w:eastAsia="Times New Roman" w:hAnsi="Calibri" w:cs="Calibri"/>
                <w:color w:val="222222"/>
                <w:lang w:val="en-US"/>
              </w:rPr>
            </w:pPr>
            <w:r w:rsidRPr="00A14AE8">
              <w:rPr>
                <w:rFonts w:ascii="Calibri" w:eastAsia="Times New Roman" w:hAnsi="Calibri" w:cs="Calibri"/>
                <w:color w:val="222222"/>
                <w:lang w:val="en-US"/>
              </w:rPr>
              <w:t>Conduct market readiness analysis to identify the potential responsiveness of the market to supply sustainable goods and services for SPP tenders, including the use of eco-labelling systems.</w:t>
            </w:r>
          </w:p>
          <w:p w14:paraId="5A500D4D" w14:textId="77777777" w:rsidR="00A14AE8" w:rsidRPr="00A14AE8" w:rsidRDefault="00A14AE8" w:rsidP="00A14AE8">
            <w:pPr>
              <w:spacing w:after="0"/>
              <w:ind w:left="56" w:right="142"/>
              <w:rPr>
                <w:rFonts w:ascii="Calibri" w:eastAsia="Times New Roman" w:hAnsi="Calibri" w:cs="Calibri"/>
                <w:color w:val="222222"/>
                <w:lang w:val="en-US"/>
              </w:rPr>
            </w:pPr>
          </w:p>
          <w:p w14:paraId="4C1B2667" w14:textId="77777777" w:rsidR="00A14AE8" w:rsidRPr="00A14AE8" w:rsidRDefault="00A14AE8" w:rsidP="00A14AE8">
            <w:pPr>
              <w:spacing w:after="0"/>
              <w:ind w:left="56" w:right="142"/>
              <w:rPr>
                <w:rFonts w:ascii="Calibri" w:eastAsia="Times New Roman" w:hAnsi="Calibri" w:cs="Calibri"/>
                <w:color w:val="222222"/>
                <w:lang w:val="en-US"/>
              </w:rPr>
            </w:pPr>
            <w:r w:rsidRPr="00A14AE8">
              <w:rPr>
                <w:rFonts w:ascii="Calibri" w:eastAsia="Times New Roman" w:hAnsi="Calibri" w:cs="Calibri"/>
                <w:color w:val="222222"/>
                <w:lang w:val="en-US"/>
              </w:rPr>
              <w:t>Assist countries (procurement authorities) to launch new pilot tenders for priority goods and services in selected countries and assess the results.</w:t>
            </w:r>
          </w:p>
          <w:p w14:paraId="489D18AE" w14:textId="77777777" w:rsidR="00A14AE8" w:rsidRPr="00A14AE8" w:rsidRDefault="00A14AE8" w:rsidP="00A14AE8">
            <w:pPr>
              <w:spacing w:after="0"/>
              <w:ind w:left="56" w:right="142"/>
              <w:rPr>
                <w:rFonts w:ascii="Calibri" w:eastAsia="Times New Roman" w:hAnsi="Calibri" w:cs="Calibri"/>
                <w:color w:val="222222"/>
                <w:lang w:val="en-US"/>
              </w:rPr>
            </w:pPr>
          </w:p>
          <w:p w14:paraId="4DC8AE31" w14:textId="77777777" w:rsidR="00A14AE8" w:rsidRPr="00A14AE8" w:rsidRDefault="00A14AE8" w:rsidP="00A14AE8">
            <w:pPr>
              <w:spacing w:after="0"/>
              <w:ind w:left="56" w:right="142"/>
              <w:rPr>
                <w:rFonts w:ascii="Calibri" w:eastAsia="Times New Roman" w:hAnsi="Calibri" w:cs="Calibri"/>
                <w:color w:val="222222"/>
                <w:lang w:val="en-US"/>
              </w:rPr>
            </w:pPr>
            <w:r w:rsidRPr="00A14AE8">
              <w:rPr>
                <w:rFonts w:ascii="Calibri" w:eastAsia="Times New Roman" w:hAnsi="Calibri" w:cs="Calibri"/>
                <w:color w:val="222222"/>
                <w:lang w:val="en-US"/>
              </w:rPr>
              <w:t>Assist selected beneficiary countries to review or develop new SPP policies, laws and regulations, manuals and guidelines for sustainability criteria for priority product groups to implement SPP and eco-labelling.</w:t>
            </w:r>
          </w:p>
          <w:p w14:paraId="26CF659E" w14:textId="77777777" w:rsidR="00A14AE8" w:rsidRPr="00A14AE8" w:rsidRDefault="00A14AE8" w:rsidP="00A14AE8">
            <w:pPr>
              <w:spacing w:after="0"/>
              <w:ind w:left="56" w:right="142"/>
              <w:rPr>
                <w:rFonts w:ascii="Calibri" w:eastAsia="Times New Roman" w:hAnsi="Calibri" w:cs="Calibri"/>
                <w:color w:val="222222"/>
                <w:lang w:val="en-US"/>
              </w:rPr>
            </w:pPr>
          </w:p>
          <w:p w14:paraId="7D7A33BD" w14:textId="77777777" w:rsidR="00A14AE8" w:rsidRPr="00A14AE8" w:rsidRDefault="00A14AE8" w:rsidP="00A14AE8">
            <w:pPr>
              <w:spacing w:after="0"/>
              <w:jc w:val="center"/>
              <w:rPr>
                <w:rFonts w:ascii="Calibri" w:eastAsia="Times New Roman" w:hAnsi="Calibri" w:cs="Calibri"/>
                <w:color w:val="222222"/>
                <w:lang w:val="en-US"/>
              </w:rPr>
            </w:pPr>
          </w:p>
          <w:p w14:paraId="541FD597" w14:textId="77777777" w:rsidR="00A14AE8" w:rsidRPr="00A14AE8" w:rsidRDefault="00A14AE8" w:rsidP="00A14AE8">
            <w:pPr>
              <w:spacing w:after="0"/>
              <w:rPr>
                <w:rFonts w:ascii="Calibri" w:eastAsia="Times New Roman" w:hAnsi="Calibri" w:cs="Calibri"/>
                <w:lang w:val="en-US"/>
              </w:rPr>
            </w:pPr>
          </w:p>
        </w:tc>
      </w:tr>
      <w:tr w:rsidR="00A14AE8" w:rsidRPr="00A14AE8" w14:paraId="602A6FC8" w14:textId="77777777" w:rsidTr="00A14AE8">
        <w:trPr>
          <w:trHeight w:val="165"/>
        </w:trPr>
        <w:tc>
          <w:tcPr>
            <w:tcW w:w="567" w:type="dxa"/>
            <w:tcBorders>
              <w:top w:val="single" w:sz="4" w:space="0" w:color="auto"/>
              <w:left w:val="single" w:sz="8" w:space="0" w:color="auto"/>
              <w:bottom w:val="single" w:sz="4" w:space="0" w:color="auto"/>
              <w:right w:val="single" w:sz="8" w:space="0" w:color="auto"/>
            </w:tcBorders>
            <w:shd w:val="clear" w:color="auto" w:fill="FFFFFF"/>
            <w:vAlign w:val="center"/>
          </w:tcPr>
          <w:p w14:paraId="35E9F05E" w14:textId="77777777" w:rsidR="00A14AE8" w:rsidRPr="00A14AE8" w:rsidRDefault="00A14AE8" w:rsidP="00A14AE8">
            <w:pPr>
              <w:spacing w:after="0"/>
              <w:jc w:val="center"/>
              <w:rPr>
                <w:rFonts w:ascii="Calibri" w:eastAsia="Times New Roman" w:hAnsi="Calibri" w:cs="Calibri"/>
                <w:lang w:val="en-US"/>
              </w:rPr>
            </w:pPr>
            <w:r w:rsidRPr="00A14AE8">
              <w:rPr>
                <w:rFonts w:ascii="Calibri" w:eastAsia="Times New Roman" w:hAnsi="Calibri" w:cs="Calibri"/>
                <w:lang w:val="en-US"/>
              </w:rPr>
              <w:t>3</w:t>
            </w:r>
          </w:p>
        </w:tc>
        <w:tc>
          <w:tcPr>
            <w:tcW w:w="4066" w:type="dxa"/>
            <w:tcBorders>
              <w:top w:val="single" w:sz="4" w:space="0" w:color="auto"/>
              <w:left w:val="nil"/>
              <w:bottom w:val="single" w:sz="4" w:space="0" w:color="auto"/>
              <w:right w:val="single" w:sz="8" w:space="0" w:color="auto"/>
            </w:tcBorders>
            <w:shd w:val="clear" w:color="auto" w:fill="FFFFFF"/>
            <w:vAlign w:val="center"/>
          </w:tcPr>
          <w:p w14:paraId="6AB71D23" w14:textId="77777777" w:rsidR="00A14AE8" w:rsidRPr="00A14AE8" w:rsidRDefault="00A14AE8" w:rsidP="00A14AE8">
            <w:pPr>
              <w:spacing w:after="0"/>
              <w:ind w:left="132" w:right="142"/>
              <w:rPr>
                <w:rFonts w:ascii="Calibri" w:eastAsia="Times New Roman" w:hAnsi="Calibri" w:cs="Calibri"/>
                <w:lang w:val="en-US"/>
              </w:rPr>
            </w:pPr>
            <w:r w:rsidRPr="00A14AE8">
              <w:rPr>
                <w:rFonts w:ascii="Calibri" w:eastAsia="Times New Roman" w:hAnsi="Calibri" w:cs="Calibri"/>
                <w:lang w:val="en-US"/>
              </w:rPr>
              <w:t>Update and revision of the developed SPP criteria</w:t>
            </w:r>
            <w:r w:rsidRPr="00A14AE8">
              <w:rPr>
                <w:rFonts w:ascii="Calibri" w:eastAsia="Times New Roman" w:hAnsi="Calibri" w:cs="Calibri"/>
                <w:vertAlign w:val="superscript"/>
                <w:lang w:val="en-US"/>
              </w:rPr>
              <w:footnoteReference w:id="119"/>
            </w:r>
          </w:p>
        </w:tc>
        <w:tc>
          <w:tcPr>
            <w:tcW w:w="1558" w:type="dxa"/>
            <w:tcBorders>
              <w:top w:val="single" w:sz="4" w:space="0" w:color="auto"/>
              <w:left w:val="nil"/>
              <w:bottom w:val="single" w:sz="4" w:space="0" w:color="auto"/>
              <w:right w:val="single" w:sz="8" w:space="0" w:color="auto"/>
            </w:tcBorders>
            <w:shd w:val="clear" w:color="auto" w:fill="FFFFFF"/>
            <w:vAlign w:val="center"/>
          </w:tcPr>
          <w:p w14:paraId="0DE5C380" w14:textId="77777777" w:rsidR="00A14AE8" w:rsidRPr="00A14AE8" w:rsidRDefault="00A14AE8" w:rsidP="00A14AE8">
            <w:pPr>
              <w:spacing w:after="0"/>
              <w:jc w:val="center"/>
              <w:rPr>
                <w:rFonts w:ascii="Calibri" w:eastAsia="Times New Roman" w:hAnsi="Calibri" w:cs="Calibri"/>
                <w:lang w:val="en-US"/>
              </w:rPr>
            </w:pPr>
            <w:r w:rsidRPr="00A14AE8">
              <w:rPr>
                <w:rFonts w:ascii="Calibri" w:eastAsia="Times New Roman" w:hAnsi="Calibri" w:cs="Calibri"/>
                <w:lang w:val="en-US"/>
              </w:rPr>
              <w:t>15</w:t>
            </w:r>
          </w:p>
        </w:tc>
        <w:tc>
          <w:tcPr>
            <w:tcW w:w="196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289BBAC" w14:textId="77777777" w:rsidR="00A14AE8" w:rsidRPr="00A14AE8" w:rsidRDefault="00A14AE8" w:rsidP="00A14AE8">
            <w:pPr>
              <w:spacing w:after="0"/>
              <w:jc w:val="center"/>
              <w:rPr>
                <w:rFonts w:ascii="Calibri" w:eastAsia="Times New Roman" w:hAnsi="Calibri" w:cs="Calibri"/>
                <w:lang w:val="en-US"/>
              </w:rPr>
            </w:pPr>
            <w:r w:rsidRPr="00A14AE8">
              <w:rPr>
                <w:rFonts w:ascii="Calibri" w:eastAsia="Times New Roman" w:hAnsi="Calibri" w:cs="Calibri"/>
                <w:lang w:val="en-US"/>
              </w:rPr>
              <w:t>II half-year 2020</w:t>
            </w:r>
          </w:p>
        </w:tc>
        <w:tc>
          <w:tcPr>
            <w:tcW w:w="2273" w:type="dxa"/>
            <w:vMerge/>
            <w:tcBorders>
              <w:left w:val="nil"/>
              <w:right w:val="single" w:sz="4" w:space="0" w:color="auto"/>
            </w:tcBorders>
            <w:shd w:val="clear" w:color="auto" w:fill="FFFFFF"/>
            <w:tcMar>
              <w:top w:w="0" w:type="dxa"/>
              <w:left w:w="108" w:type="dxa"/>
              <w:bottom w:w="0" w:type="dxa"/>
              <w:right w:w="108" w:type="dxa"/>
            </w:tcMar>
            <w:vAlign w:val="center"/>
          </w:tcPr>
          <w:p w14:paraId="38F19BD6" w14:textId="77777777" w:rsidR="00A14AE8" w:rsidRPr="00A14AE8" w:rsidRDefault="00A14AE8" w:rsidP="00A14AE8">
            <w:pPr>
              <w:spacing w:after="0"/>
              <w:jc w:val="center"/>
              <w:rPr>
                <w:rFonts w:ascii="Calibri" w:eastAsia="Times New Roman" w:hAnsi="Calibri" w:cs="Calibri"/>
                <w:lang w:val="en-US"/>
              </w:rPr>
            </w:pPr>
          </w:p>
        </w:tc>
        <w:tc>
          <w:tcPr>
            <w:tcW w:w="4455" w:type="dxa"/>
            <w:vMerge/>
            <w:tcBorders>
              <w:left w:val="single" w:sz="4" w:space="0" w:color="auto"/>
              <w:right w:val="single" w:sz="4" w:space="0" w:color="auto"/>
            </w:tcBorders>
            <w:shd w:val="clear" w:color="auto" w:fill="FFFFFF"/>
          </w:tcPr>
          <w:p w14:paraId="27F43F3B" w14:textId="77777777" w:rsidR="00A14AE8" w:rsidRPr="00A14AE8" w:rsidRDefault="00A14AE8" w:rsidP="00A14AE8">
            <w:pPr>
              <w:spacing w:after="0"/>
              <w:jc w:val="center"/>
              <w:rPr>
                <w:rFonts w:ascii="Calibri" w:eastAsia="Times New Roman" w:hAnsi="Calibri" w:cs="Calibri"/>
                <w:lang w:val="en-US"/>
              </w:rPr>
            </w:pPr>
          </w:p>
        </w:tc>
      </w:tr>
      <w:tr w:rsidR="00A14AE8" w:rsidRPr="00A14AE8" w14:paraId="72AA4BDF" w14:textId="77777777" w:rsidTr="00A14AE8">
        <w:trPr>
          <w:trHeight w:val="300"/>
        </w:trPr>
        <w:tc>
          <w:tcPr>
            <w:tcW w:w="567" w:type="dxa"/>
            <w:tcBorders>
              <w:top w:val="single" w:sz="4" w:space="0" w:color="auto"/>
              <w:left w:val="single" w:sz="8" w:space="0" w:color="auto"/>
              <w:bottom w:val="single" w:sz="4" w:space="0" w:color="auto"/>
              <w:right w:val="single" w:sz="8" w:space="0" w:color="auto"/>
            </w:tcBorders>
            <w:shd w:val="clear" w:color="auto" w:fill="FFFFFF"/>
            <w:vAlign w:val="center"/>
          </w:tcPr>
          <w:p w14:paraId="570F3215" w14:textId="77777777" w:rsidR="00A14AE8" w:rsidRPr="00A14AE8" w:rsidRDefault="00A14AE8" w:rsidP="00A14AE8">
            <w:pPr>
              <w:spacing w:after="0"/>
              <w:jc w:val="center"/>
              <w:rPr>
                <w:rFonts w:ascii="Calibri" w:eastAsia="Times New Roman" w:hAnsi="Calibri" w:cs="Calibri"/>
                <w:lang w:val="en-US"/>
              </w:rPr>
            </w:pPr>
            <w:r w:rsidRPr="00A14AE8">
              <w:rPr>
                <w:rFonts w:ascii="Calibri" w:eastAsia="Times New Roman" w:hAnsi="Calibri" w:cs="Calibri"/>
                <w:lang w:val="en-US"/>
              </w:rPr>
              <w:t>4</w:t>
            </w:r>
          </w:p>
        </w:tc>
        <w:tc>
          <w:tcPr>
            <w:tcW w:w="4066" w:type="dxa"/>
            <w:tcBorders>
              <w:top w:val="single" w:sz="4" w:space="0" w:color="auto"/>
              <w:left w:val="nil"/>
              <w:bottom w:val="single" w:sz="4" w:space="0" w:color="auto"/>
              <w:right w:val="single" w:sz="8" w:space="0" w:color="auto"/>
            </w:tcBorders>
            <w:shd w:val="clear" w:color="auto" w:fill="FFFFFF"/>
            <w:vAlign w:val="center"/>
          </w:tcPr>
          <w:p w14:paraId="7D013514" w14:textId="77777777" w:rsidR="00A14AE8" w:rsidRPr="00A14AE8" w:rsidRDefault="00A14AE8" w:rsidP="00A14AE8">
            <w:pPr>
              <w:spacing w:after="0"/>
              <w:ind w:left="132" w:right="142"/>
              <w:jc w:val="both"/>
              <w:rPr>
                <w:rFonts w:ascii="Calibri" w:eastAsia="Times New Roman" w:hAnsi="Calibri" w:cs="Calibri"/>
                <w:lang w:val="en-US"/>
              </w:rPr>
            </w:pPr>
            <w:r w:rsidRPr="00A14AE8">
              <w:rPr>
                <w:rFonts w:ascii="Calibri" w:eastAsia="Times New Roman" w:hAnsi="Calibri" w:cs="Calibri"/>
                <w:lang w:val="en-US"/>
              </w:rPr>
              <w:t>SPP criteria development for 30 new categories</w:t>
            </w:r>
            <w:r w:rsidRPr="00A14AE8">
              <w:rPr>
                <w:rFonts w:ascii="Calibri" w:eastAsia="Times New Roman" w:hAnsi="Calibri" w:cs="Calibri"/>
                <w:b/>
                <w:sz w:val="24"/>
                <w:vertAlign w:val="superscript"/>
                <w:lang w:val="en-US"/>
              </w:rPr>
              <w:footnoteReference w:id="120"/>
            </w:r>
          </w:p>
        </w:tc>
        <w:tc>
          <w:tcPr>
            <w:tcW w:w="1558" w:type="dxa"/>
            <w:tcBorders>
              <w:top w:val="single" w:sz="4" w:space="0" w:color="auto"/>
              <w:left w:val="nil"/>
              <w:bottom w:val="single" w:sz="4" w:space="0" w:color="auto"/>
              <w:right w:val="single" w:sz="8" w:space="0" w:color="auto"/>
            </w:tcBorders>
            <w:shd w:val="clear" w:color="auto" w:fill="FFFFFF"/>
            <w:vAlign w:val="center"/>
          </w:tcPr>
          <w:p w14:paraId="325E3E39" w14:textId="77777777" w:rsidR="00A14AE8" w:rsidRPr="00A14AE8" w:rsidRDefault="00A14AE8" w:rsidP="00A14AE8">
            <w:pPr>
              <w:spacing w:after="0"/>
              <w:jc w:val="center"/>
              <w:rPr>
                <w:rFonts w:ascii="Calibri" w:eastAsia="Times New Roman" w:hAnsi="Calibri" w:cs="Calibri"/>
                <w:lang w:val="en-US"/>
              </w:rPr>
            </w:pPr>
            <w:r w:rsidRPr="00A14AE8">
              <w:rPr>
                <w:rFonts w:ascii="Calibri" w:eastAsia="Times New Roman" w:hAnsi="Calibri" w:cs="Calibri"/>
                <w:lang w:val="en-US"/>
              </w:rPr>
              <w:t>15 = 1 new category</w:t>
            </w:r>
          </w:p>
        </w:tc>
        <w:tc>
          <w:tcPr>
            <w:tcW w:w="196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485D138" w14:textId="77777777" w:rsidR="00A14AE8" w:rsidRPr="00A14AE8" w:rsidRDefault="00A14AE8" w:rsidP="00A14AE8">
            <w:pPr>
              <w:spacing w:after="0"/>
              <w:jc w:val="center"/>
              <w:rPr>
                <w:rFonts w:ascii="Calibri" w:eastAsia="Times New Roman" w:hAnsi="Calibri" w:cs="Calibri"/>
                <w:lang w:val="en-US"/>
              </w:rPr>
            </w:pPr>
            <w:r w:rsidRPr="00A14AE8">
              <w:rPr>
                <w:rFonts w:ascii="Calibri" w:eastAsia="Times New Roman" w:hAnsi="Calibri" w:cs="Calibri"/>
                <w:lang w:val="en-US"/>
              </w:rPr>
              <w:t>II half-year 2020-2021</w:t>
            </w:r>
          </w:p>
        </w:tc>
        <w:tc>
          <w:tcPr>
            <w:tcW w:w="2273" w:type="dxa"/>
            <w:vMerge/>
            <w:tcBorders>
              <w:left w:val="nil"/>
              <w:right w:val="single" w:sz="4" w:space="0" w:color="auto"/>
            </w:tcBorders>
            <w:shd w:val="clear" w:color="auto" w:fill="FFFFFF"/>
            <w:tcMar>
              <w:top w:w="0" w:type="dxa"/>
              <w:left w:w="108" w:type="dxa"/>
              <w:bottom w:w="0" w:type="dxa"/>
              <w:right w:w="108" w:type="dxa"/>
            </w:tcMar>
            <w:vAlign w:val="center"/>
          </w:tcPr>
          <w:p w14:paraId="7CB83A3D" w14:textId="77777777" w:rsidR="00A14AE8" w:rsidRPr="00A14AE8" w:rsidRDefault="00A14AE8" w:rsidP="00A14AE8">
            <w:pPr>
              <w:spacing w:after="0"/>
              <w:jc w:val="center"/>
              <w:rPr>
                <w:rFonts w:ascii="Calibri" w:eastAsia="Times New Roman" w:hAnsi="Calibri" w:cs="Calibri"/>
                <w:lang w:val="en-US"/>
              </w:rPr>
            </w:pPr>
          </w:p>
        </w:tc>
        <w:tc>
          <w:tcPr>
            <w:tcW w:w="4455" w:type="dxa"/>
            <w:vMerge/>
            <w:tcBorders>
              <w:left w:val="single" w:sz="4" w:space="0" w:color="auto"/>
              <w:right w:val="single" w:sz="4" w:space="0" w:color="auto"/>
            </w:tcBorders>
            <w:shd w:val="clear" w:color="auto" w:fill="FFFFFF"/>
          </w:tcPr>
          <w:p w14:paraId="429F41C0" w14:textId="77777777" w:rsidR="00A14AE8" w:rsidRPr="00A14AE8" w:rsidRDefault="00A14AE8" w:rsidP="00A14AE8">
            <w:pPr>
              <w:spacing w:after="0"/>
              <w:jc w:val="center"/>
              <w:rPr>
                <w:rFonts w:ascii="Calibri" w:eastAsia="Times New Roman" w:hAnsi="Calibri" w:cs="Calibri"/>
                <w:lang w:val="en-US"/>
              </w:rPr>
            </w:pPr>
          </w:p>
        </w:tc>
      </w:tr>
      <w:tr w:rsidR="00A14AE8" w:rsidRPr="00A14AE8" w14:paraId="266410EC" w14:textId="77777777" w:rsidTr="00A14AE8">
        <w:trPr>
          <w:trHeight w:val="195"/>
        </w:trPr>
        <w:tc>
          <w:tcPr>
            <w:tcW w:w="567" w:type="dxa"/>
            <w:tcBorders>
              <w:top w:val="single" w:sz="4" w:space="0" w:color="auto"/>
              <w:left w:val="single" w:sz="8" w:space="0" w:color="auto"/>
              <w:bottom w:val="single" w:sz="4" w:space="0" w:color="auto"/>
              <w:right w:val="single" w:sz="8" w:space="0" w:color="auto"/>
            </w:tcBorders>
            <w:shd w:val="clear" w:color="auto" w:fill="FFFFFF"/>
            <w:vAlign w:val="center"/>
          </w:tcPr>
          <w:p w14:paraId="0A2DA426" w14:textId="77777777" w:rsidR="00A14AE8" w:rsidRPr="00A14AE8" w:rsidRDefault="00A14AE8" w:rsidP="00A14AE8">
            <w:pPr>
              <w:spacing w:after="0"/>
              <w:jc w:val="center"/>
              <w:rPr>
                <w:rFonts w:ascii="Calibri" w:eastAsia="Times New Roman" w:hAnsi="Calibri" w:cs="Calibri"/>
                <w:lang w:val="en-US"/>
              </w:rPr>
            </w:pPr>
            <w:r w:rsidRPr="00A14AE8">
              <w:rPr>
                <w:rFonts w:ascii="Calibri" w:eastAsia="Times New Roman" w:hAnsi="Calibri" w:cs="Calibri"/>
                <w:lang w:val="en-US"/>
              </w:rPr>
              <w:t>5</w:t>
            </w:r>
          </w:p>
        </w:tc>
        <w:tc>
          <w:tcPr>
            <w:tcW w:w="4066" w:type="dxa"/>
            <w:tcBorders>
              <w:top w:val="single" w:sz="4" w:space="0" w:color="auto"/>
              <w:left w:val="nil"/>
              <w:bottom w:val="single" w:sz="4" w:space="0" w:color="auto"/>
              <w:right w:val="single" w:sz="8" w:space="0" w:color="auto"/>
            </w:tcBorders>
            <w:shd w:val="clear" w:color="auto" w:fill="FFFFFF"/>
            <w:vAlign w:val="center"/>
          </w:tcPr>
          <w:p w14:paraId="13FEFC48" w14:textId="77777777" w:rsidR="00A14AE8" w:rsidRPr="00A14AE8" w:rsidRDefault="00A14AE8" w:rsidP="00A14AE8">
            <w:pPr>
              <w:spacing w:after="0"/>
              <w:ind w:left="132"/>
              <w:rPr>
                <w:rFonts w:ascii="Calibri" w:eastAsia="Times New Roman" w:hAnsi="Calibri" w:cs="Calibri"/>
                <w:lang w:val="en-US"/>
              </w:rPr>
            </w:pPr>
            <w:r w:rsidRPr="00A14AE8">
              <w:rPr>
                <w:rFonts w:ascii="Calibri" w:eastAsia="Times New Roman" w:hAnsi="Calibri" w:cs="Calibri"/>
                <w:lang w:val="en-US"/>
              </w:rPr>
              <w:t xml:space="preserve">Conducting pilot SPP on the application of updated / developed criteria </w:t>
            </w:r>
            <w:r w:rsidRPr="00A14AE8">
              <w:rPr>
                <w:rFonts w:ascii="Calibri" w:eastAsia="Times New Roman" w:hAnsi="Calibri" w:cs="Calibri"/>
                <w:b/>
                <w:sz w:val="24"/>
                <w:vertAlign w:val="superscript"/>
                <w:lang w:val="en-US"/>
              </w:rPr>
              <w:footnoteReference w:id="121"/>
            </w:r>
            <w:r w:rsidRPr="00A14AE8">
              <w:rPr>
                <w:rFonts w:ascii="Calibri" w:eastAsia="Times New Roman" w:hAnsi="Calibri" w:cs="Calibri"/>
                <w:lang w:val="en-US"/>
              </w:rPr>
              <w:t xml:space="preserve"> (development of tender documents and expert </w:t>
            </w:r>
            <w:proofErr w:type="spellStart"/>
            <w:r w:rsidRPr="00A14AE8">
              <w:rPr>
                <w:rFonts w:ascii="Calibri" w:eastAsia="Times New Roman" w:hAnsi="Calibri" w:cs="Calibri"/>
                <w:lang w:val="en-US"/>
              </w:rPr>
              <w:t>asistance</w:t>
            </w:r>
            <w:proofErr w:type="spellEnd"/>
            <w:r w:rsidRPr="00A14AE8">
              <w:rPr>
                <w:rFonts w:ascii="Calibri" w:eastAsia="Times New Roman" w:hAnsi="Calibri" w:cs="Calibri"/>
                <w:lang w:val="en-US"/>
              </w:rPr>
              <w:t xml:space="preserve"> until the signing  of the contract)</w:t>
            </w:r>
          </w:p>
        </w:tc>
        <w:tc>
          <w:tcPr>
            <w:tcW w:w="1558" w:type="dxa"/>
            <w:tcBorders>
              <w:top w:val="single" w:sz="4" w:space="0" w:color="auto"/>
              <w:left w:val="nil"/>
              <w:bottom w:val="single" w:sz="4" w:space="0" w:color="auto"/>
              <w:right w:val="single" w:sz="8" w:space="0" w:color="auto"/>
            </w:tcBorders>
            <w:shd w:val="clear" w:color="auto" w:fill="FFFFFF"/>
            <w:vAlign w:val="center"/>
          </w:tcPr>
          <w:p w14:paraId="38210BA8" w14:textId="77777777" w:rsidR="00A14AE8" w:rsidRPr="00A14AE8" w:rsidRDefault="00A14AE8" w:rsidP="00A14AE8">
            <w:pPr>
              <w:spacing w:after="0"/>
              <w:jc w:val="center"/>
              <w:rPr>
                <w:rFonts w:ascii="Calibri" w:eastAsia="Times New Roman" w:hAnsi="Calibri" w:cs="Calibri"/>
                <w:lang w:val="en-US"/>
              </w:rPr>
            </w:pPr>
            <w:r w:rsidRPr="00A14AE8">
              <w:rPr>
                <w:rFonts w:ascii="Calibri" w:eastAsia="Times New Roman" w:hAnsi="Calibri" w:cs="Calibri"/>
                <w:lang w:val="en-US"/>
              </w:rPr>
              <w:t>10 = 1 tender</w:t>
            </w:r>
          </w:p>
        </w:tc>
        <w:tc>
          <w:tcPr>
            <w:tcW w:w="196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6C8FA08" w14:textId="77777777" w:rsidR="00A14AE8" w:rsidRPr="00A14AE8" w:rsidRDefault="00A14AE8" w:rsidP="00A14AE8">
            <w:pPr>
              <w:spacing w:after="0"/>
              <w:jc w:val="center"/>
              <w:rPr>
                <w:rFonts w:ascii="Calibri" w:eastAsia="Times New Roman" w:hAnsi="Calibri" w:cs="Calibri"/>
                <w:lang w:val="en-US"/>
              </w:rPr>
            </w:pPr>
            <w:r w:rsidRPr="00A14AE8">
              <w:rPr>
                <w:rFonts w:ascii="Calibri" w:eastAsia="Times New Roman" w:hAnsi="Calibri" w:cs="Calibri"/>
                <w:lang w:val="en-US"/>
              </w:rPr>
              <w:t>2021</w:t>
            </w:r>
          </w:p>
        </w:tc>
        <w:tc>
          <w:tcPr>
            <w:tcW w:w="2273" w:type="dxa"/>
            <w:vMerge/>
            <w:tcBorders>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72CE21E" w14:textId="77777777" w:rsidR="00A14AE8" w:rsidRPr="00A14AE8" w:rsidRDefault="00A14AE8" w:rsidP="00A14AE8">
            <w:pPr>
              <w:spacing w:after="0"/>
              <w:jc w:val="center"/>
              <w:rPr>
                <w:rFonts w:ascii="Calibri" w:eastAsia="Times New Roman" w:hAnsi="Calibri" w:cs="Calibri"/>
                <w:lang w:val="en-US"/>
              </w:rPr>
            </w:pPr>
          </w:p>
        </w:tc>
        <w:tc>
          <w:tcPr>
            <w:tcW w:w="4455" w:type="dxa"/>
            <w:vMerge/>
            <w:tcBorders>
              <w:left w:val="single" w:sz="4" w:space="0" w:color="auto"/>
              <w:right w:val="single" w:sz="4" w:space="0" w:color="auto"/>
            </w:tcBorders>
            <w:shd w:val="clear" w:color="auto" w:fill="FFFFFF"/>
          </w:tcPr>
          <w:p w14:paraId="1FEB713E" w14:textId="77777777" w:rsidR="00A14AE8" w:rsidRPr="00A14AE8" w:rsidRDefault="00A14AE8" w:rsidP="00A14AE8">
            <w:pPr>
              <w:spacing w:after="0"/>
              <w:jc w:val="center"/>
              <w:rPr>
                <w:rFonts w:ascii="Calibri" w:eastAsia="Times New Roman" w:hAnsi="Calibri" w:cs="Calibri"/>
                <w:lang w:val="en-US"/>
              </w:rPr>
            </w:pPr>
          </w:p>
        </w:tc>
      </w:tr>
      <w:tr w:rsidR="00A14AE8" w:rsidRPr="00A14AE8" w14:paraId="09607156" w14:textId="77777777" w:rsidTr="00A14AE8">
        <w:trPr>
          <w:trHeight w:val="675"/>
        </w:trPr>
        <w:tc>
          <w:tcPr>
            <w:tcW w:w="567" w:type="dxa"/>
            <w:tcBorders>
              <w:top w:val="single" w:sz="4" w:space="0" w:color="auto"/>
              <w:left w:val="single" w:sz="8" w:space="0" w:color="auto"/>
              <w:bottom w:val="single" w:sz="4" w:space="0" w:color="auto"/>
              <w:right w:val="single" w:sz="8" w:space="0" w:color="auto"/>
            </w:tcBorders>
            <w:shd w:val="clear" w:color="auto" w:fill="FFFFFF"/>
            <w:vAlign w:val="center"/>
          </w:tcPr>
          <w:p w14:paraId="67E9E674" w14:textId="77777777" w:rsidR="00A14AE8" w:rsidRPr="00A14AE8" w:rsidRDefault="00A14AE8" w:rsidP="00A14AE8">
            <w:pPr>
              <w:spacing w:after="0"/>
              <w:jc w:val="center"/>
              <w:rPr>
                <w:rFonts w:ascii="Calibri" w:eastAsia="Times New Roman" w:hAnsi="Calibri" w:cs="Calibri"/>
                <w:lang w:val="en-US"/>
              </w:rPr>
            </w:pPr>
            <w:r w:rsidRPr="00A14AE8">
              <w:rPr>
                <w:rFonts w:ascii="Calibri" w:eastAsia="Times New Roman" w:hAnsi="Calibri" w:cs="Calibri"/>
                <w:lang w:val="en-US"/>
              </w:rPr>
              <w:t>6</w:t>
            </w:r>
          </w:p>
        </w:tc>
        <w:tc>
          <w:tcPr>
            <w:tcW w:w="4066" w:type="dxa"/>
            <w:tcBorders>
              <w:top w:val="single" w:sz="4" w:space="0" w:color="auto"/>
              <w:left w:val="nil"/>
              <w:bottom w:val="single" w:sz="4" w:space="0" w:color="auto"/>
              <w:right w:val="single" w:sz="8" w:space="0" w:color="auto"/>
            </w:tcBorders>
            <w:shd w:val="clear" w:color="auto" w:fill="FFFFFF"/>
            <w:vAlign w:val="center"/>
          </w:tcPr>
          <w:p w14:paraId="133ADD3D" w14:textId="77777777" w:rsidR="00A14AE8" w:rsidRPr="00A14AE8" w:rsidRDefault="00A14AE8" w:rsidP="00A14AE8">
            <w:pPr>
              <w:spacing w:after="0"/>
              <w:ind w:left="132"/>
              <w:rPr>
                <w:rFonts w:ascii="Calibri" w:eastAsia="Times New Roman" w:hAnsi="Calibri" w:cs="Calibri"/>
                <w:lang w:val="en-US"/>
              </w:rPr>
            </w:pPr>
            <w:r w:rsidRPr="00A14AE8">
              <w:rPr>
                <w:rFonts w:ascii="Calibri" w:eastAsia="Times New Roman" w:hAnsi="Calibri" w:cs="Calibri"/>
                <w:lang w:val="en-US"/>
              </w:rPr>
              <w:t>Establishment of updated / developed procurement criteria in accordance with the Procedure</w:t>
            </w:r>
          </w:p>
        </w:tc>
        <w:tc>
          <w:tcPr>
            <w:tcW w:w="1558" w:type="dxa"/>
            <w:tcBorders>
              <w:top w:val="single" w:sz="4" w:space="0" w:color="auto"/>
              <w:left w:val="nil"/>
              <w:bottom w:val="single" w:sz="4" w:space="0" w:color="auto"/>
              <w:right w:val="single" w:sz="8" w:space="0" w:color="auto"/>
            </w:tcBorders>
            <w:shd w:val="clear" w:color="auto" w:fill="FFFFFF"/>
            <w:vAlign w:val="center"/>
          </w:tcPr>
          <w:p w14:paraId="5446329E" w14:textId="77777777" w:rsidR="00A14AE8" w:rsidRPr="00A14AE8" w:rsidRDefault="00A14AE8" w:rsidP="00A14AE8">
            <w:pPr>
              <w:spacing w:after="0"/>
              <w:jc w:val="center"/>
              <w:rPr>
                <w:rFonts w:ascii="Calibri" w:eastAsia="Times New Roman" w:hAnsi="Calibri" w:cs="Calibri"/>
                <w:lang w:val="en-US"/>
              </w:rPr>
            </w:pPr>
            <w:r w:rsidRPr="00A14AE8">
              <w:rPr>
                <w:rFonts w:ascii="Calibri" w:eastAsia="Times New Roman" w:hAnsi="Calibri" w:cs="Calibri"/>
                <w:lang w:val="en-US"/>
              </w:rPr>
              <w:t>unlimited</w:t>
            </w:r>
          </w:p>
        </w:tc>
        <w:tc>
          <w:tcPr>
            <w:tcW w:w="196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410BFDA" w14:textId="77777777" w:rsidR="00A14AE8" w:rsidRPr="00A14AE8" w:rsidRDefault="00A14AE8" w:rsidP="00A14AE8">
            <w:pPr>
              <w:spacing w:after="0"/>
              <w:jc w:val="center"/>
              <w:rPr>
                <w:rFonts w:ascii="Calibri" w:eastAsia="Times New Roman" w:hAnsi="Calibri" w:cs="Calibri"/>
                <w:lang w:val="en-US"/>
              </w:rPr>
            </w:pPr>
            <w:r w:rsidRPr="00A14AE8">
              <w:rPr>
                <w:rFonts w:ascii="Calibri" w:eastAsia="Times New Roman" w:hAnsi="Calibri" w:cs="Calibri"/>
                <w:lang w:val="en-US"/>
              </w:rPr>
              <w:t>2021</w:t>
            </w:r>
          </w:p>
        </w:tc>
        <w:tc>
          <w:tcPr>
            <w:tcW w:w="227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19CC99D" w14:textId="77777777" w:rsidR="00A14AE8" w:rsidRPr="00A14AE8" w:rsidRDefault="00A14AE8" w:rsidP="00A14AE8">
            <w:pPr>
              <w:spacing w:after="0"/>
              <w:jc w:val="center"/>
              <w:rPr>
                <w:rFonts w:ascii="Calibri" w:eastAsia="Times New Roman" w:hAnsi="Calibri" w:cs="Calibri"/>
                <w:lang w:val="en-US"/>
              </w:rPr>
            </w:pPr>
            <w:r w:rsidRPr="00A14AE8">
              <w:rPr>
                <w:rFonts w:ascii="Calibri" w:eastAsia="Calibri" w:hAnsi="Calibri" w:cs="Calibri"/>
                <w:lang w:val="en-US" w:eastAsia="en-US"/>
              </w:rPr>
              <w:t>Ministry of Economy</w:t>
            </w:r>
          </w:p>
        </w:tc>
        <w:tc>
          <w:tcPr>
            <w:tcW w:w="4455" w:type="dxa"/>
            <w:vMerge/>
            <w:tcBorders>
              <w:left w:val="single" w:sz="4" w:space="0" w:color="auto"/>
              <w:right w:val="single" w:sz="4" w:space="0" w:color="auto"/>
            </w:tcBorders>
            <w:shd w:val="clear" w:color="auto" w:fill="FFFFFF"/>
          </w:tcPr>
          <w:p w14:paraId="66EF6772" w14:textId="77777777" w:rsidR="00A14AE8" w:rsidRPr="00A14AE8" w:rsidRDefault="00A14AE8" w:rsidP="00A14AE8">
            <w:pPr>
              <w:spacing w:after="0"/>
              <w:jc w:val="center"/>
              <w:rPr>
                <w:rFonts w:ascii="Calibri" w:eastAsia="Times New Roman" w:hAnsi="Calibri" w:cs="Calibri"/>
                <w:lang w:val="en-US"/>
              </w:rPr>
            </w:pPr>
          </w:p>
        </w:tc>
      </w:tr>
      <w:tr w:rsidR="00A14AE8" w:rsidRPr="00A14AE8" w14:paraId="330DB00E" w14:textId="77777777" w:rsidTr="00A14AE8">
        <w:trPr>
          <w:trHeight w:val="189"/>
        </w:trPr>
        <w:tc>
          <w:tcPr>
            <w:tcW w:w="567" w:type="dxa"/>
            <w:tcBorders>
              <w:top w:val="single" w:sz="4" w:space="0" w:color="auto"/>
              <w:left w:val="single" w:sz="8" w:space="0" w:color="auto"/>
              <w:bottom w:val="single" w:sz="4" w:space="0" w:color="auto"/>
              <w:right w:val="single" w:sz="8" w:space="0" w:color="auto"/>
            </w:tcBorders>
            <w:shd w:val="clear" w:color="auto" w:fill="FFFFFF"/>
            <w:vAlign w:val="center"/>
          </w:tcPr>
          <w:p w14:paraId="53E89974" w14:textId="77777777" w:rsidR="00A14AE8" w:rsidRPr="00A14AE8" w:rsidRDefault="00A14AE8" w:rsidP="00A14AE8">
            <w:pPr>
              <w:spacing w:after="0"/>
              <w:jc w:val="center"/>
              <w:rPr>
                <w:rFonts w:ascii="Calibri" w:eastAsia="Times New Roman" w:hAnsi="Calibri" w:cs="Calibri"/>
                <w:lang w:val="en-US"/>
              </w:rPr>
            </w:pPr>
            <w:r w:rsidRPr="00A14AE8">
              <w:rPr>
                <w:rFonts w:ascii="Calibri" w:eastAsia="Times New Roman" w:hAnsi="Calibri" w:cs="Calibri"/>
                <w:lang w:val="en-US"/>
              </w:rPr>
              <w:lastRenderedPageBreak/>
              <w:t>7</w:t>
            </w:r>
          </w:p>
        </w:tc>
        <w:tc>
          <w:tcPr>
            <w:tcW w:w="4066" w:type="dxa"/>
            <w:tcBorders>
              <w:top w:val="single" w:sz="4" w:space="0" w:color="auto"/>
              <w:left w:val="nil"/>
              <w:bottom w:val="single" w:sz="4" w:space="0" w:color="auto"/>
              <w:right w:val="single" w:sz="8" w:space="0" w:color="auto"/>
            </w:tcBorders>
            <w:shd w:val="clear" w:color="auto" w:fill="FFFFFF"/>
            <w:vAlign w:val="center"/>
          </w:tcPr>
          <w:p w14:paraId="1D53CD3C" w14:textId="77777777" w:rsidR="00A14AE8" w:rsidRPr="00A14AE8" w:rsidRDefault="00A14AE8" w:rsidP="00A14AE8">
            <w:pPr>
              <w:spacing w:after="0"/>
              <w:ind w:left="132"/>
              <w:rPr>
                <w:rFonts w:ascii="Calibri" w:eastAsia="Times New Roman" w:hAnsi="Calibri" w:cs="Calibri"/>
                <w:lang w:val="en-US"/>
              </w:rPr>
            </w:pPr>
            <w:r w:rsidRPr="00A14AE8">
              <w:rPr>
                <w:rFonts w:ascii="Calibri" w:eastAsia="Times New Roman" w:hAnsi="Calibri" w:cs="Calibri"/>
                <w:lang w:val="en-US"/>
              </w:rPr>
              <w:t>Development of an updated Procurement report structure and support until acceptance</w:t>
            </w:r>
          </w:p>
        </w:tc>
        <w:tc>
          <w:tcPr>
            <w:tcW w:w="1558" w:type="dxa"/>
            <w:tcBorders>
              <w:top w:val="single" w:sz="4" w:space="0" w:color="auto"/>
              <w:left w:val="nil"/>
              <w:bottom w:val="single" w:sz="4" w:space="0" w:color="auto"/>
              <w:right w:val="single" w:sz="8" w:space="0" w:color="auto"/>
            </w:tcBorders>
            <w:shd w:val="clear" w:color="auto" w:fill="FFFFFF"/>
            <w:vAlign w:val="center"/>
          </w:tcPr>
          <w:p w14:paraId="32F54553" w14:textId="77777777" w:rsidR="00A14AE8" w:rsidRPr="00A14AE8" w:rsidRDefault="00A14AE8" w:rsidP="00A14AE8">
            <w:pPr>
              <w:spacing w:after="0"/>
              <w:jc w:val="center"/>
              <w:rPr>
                <w:rFonts w:ascii="Calibri" w:eastAsia="Times New Roman" w:hAnsi="Calibri" w:cs="Calibri"/>
                <w:lang w:val="en-US"/>
              </w:rPr>
            </w:pPr>
            <w:r w:rsidRPr="00A14AE8">
              <w:rPr>
                <w:rFonts w:ascii="Calibri" w:eastAsia="Times New Roman" w:hAnsi="Calibri" w:cs="Calibri"/>
                <w:lang w:val="en-US"/>
              </w:rPr>
              <w:t>10</w:t>
            </w:r>
          </w:p>
        </w:tc>
        <w:tc>
          <w:tcPr>
            <w:tcW w:w="196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671426B" w14:textId="77777777" w:rsidR="00A14AE8" w:rsidRPr="00A14AE8" w:rsidRDefault="00A14AE8" w:rsidP="00A14AE8">
            <w:pPr>
              <w:spacing w:after="0"/>
              <w:jc w:val="center"/>
              <w:rPr>
                <w:rFonts w:ascii="Calibri" w:eastAsia="Times New Roman" w:hAnsi="Calibri" w:cs="Calibri"/>
                <w:lang w:val="en-US"/>
              </w:rPr>
            </w:pPr>
            <w:r w:rsidRPr="00A14AE8">
              <w:rPr>
                <w:rFonts w:ascii="Calibri" w:eastAsia="Times New Roman" w:hAnsi="Calibri" w:cs="Calibri"/>
                <w:lang w:val="en-US"/>
              </w:rPr>
              <w:t>II half-year 2021</w:t>
            </w:r>
          </w:p>
        </w:tc>
        <w:tc>
          <w:tcPr>
            <w:tcW w:w="2273"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14:paraId="420DBE5D" w14:textId="77777777" w:rsidR="00A14AE8" w:rsidRPr="00A14AE8" w:rsidRDefault="00A14AE8" w:rsidP="00A14AE8">
            <w:pPr>
              <w:spacing w:after="0"/>
              <w:jc w:val="center"/>
              <w:rPr>
                <w:rFonts w:ascii="Calibri" w:eastAsia="Times New Roman" w:hAnsi="Calibri" w:cs="Calibri"/>
                <w:lang w:val="en-US"/>
              </w:rPr>
            </w:pPr>
            <w:r w:rsidRPr="00A14AE8">
              <w:rPr>
                <w:rFonts w:ascii="Calibri" w:eastAsia="Times New Roman" w:hAnsi="Calibri" w:cs="Calibri"/>
                <w:lang w:val="en-US"/>
              </w:rPr>
              <w:t>EU – UN Environment</w:t>
            </w:r>
          </w:p>
        </w:tc>
        <w:tc>
          <w:tcPr>
            <w:tcW w:w="4455" w:type="dxa"/>
            <w:vMerge w:val="restart"/>
            <w:tcBorders>
              <w:left w:val="single" w:sz="4" w:space="0" w:color="auto"/>
              <w:right w:val="single" w:sz="4" w:space="0" w:color="auto"/>
            </w:tcBorders>
            <w:shd w:val="clear" w:color="auto" w:fill="FFFFFF"/>
          </w:tcPr>
          <w:p w14:paraId="244CD82B" w14:textId="77777777" w:rsidR="00A14AE8" w:rsidRPr="00A14AE8" w:rsidRDefault="00A14AE8" w:rsidP="00A14AE8">
            <w:pPr>
              <w:spacing w:after="0"/>
              <w:jc w:val="center"/>
              <w:rPr>
                <w:rFonts w:ascii="Calibri" w:eastAsia="Times New Roman" w:hAnsi="Calibri" w:cs="Calibri"/>
                <w:lang w:val="en-US"/>
              </w:rPr>
            </w:pPr>
          </w:p>
        </w:tc>
      </w:tr>
      <w:tr w:rsidR="00A14AE8" w:rsidRPr="00A14AE8" w14:paraId="7986AD00" w14:textId="77777777" w:rsidTr="00A14AE8">
        <w:trPr>
          <w:trHeight w:val="315"/>
        </w:trPr>
        <w:tc>
          <w:tcPr>
            <w:tcW w:w="567" w:type="dxa"/>
            <w:tcBorders>
              <w:top w:val="single" w:sz="4" w:space="0" w:color="auto"/>
              <w:left w:val="single" w:sz="8" w:space="0" w:color="auto"/>
              <w:bottom w:val="single" w:sz="4" w:space="0" w:color="auto"/>
              <w:right w:val="single" w:sz="8" w:space="0" w:color="auto"/>
            </w:tcBorders>
            <w:shd w:val="clear" w:color="auto" w:fill="FFFFFF"/>
            <w:vAlign w:val="center"/>
          </w:tcPr>
          <w:p w14:paraId="2F27D909" w14:textId="77777777" w:rsidR="00A14AE8" w:rsidRPr="00A14AE8" w:rsidRDefault="00A14AE8" w:rsidP="00A14AE8">
            <w:pPr>
              <w:spacing w:after="0"/>
              <w:jc w:val="center"/>
              <w:rPr>
                <w:rFonts w:ascii="Calibri" w:eastAsia="Times New Roman" w:hAnsi="Calibri" w:cs="Calibri"/>
                <w:lang w:val="en-US"/>
              </w:rPr>
            </w:pPr>
            <w:r w:rsidRPr="00A14AE8">
              <w:rPr>
                <w:rFonts w:ascii="Calibri" w:eastAsia="Times New Roman" w:hAnsi="Calibri" w:cs="Calibri"/>
                <w:lang w:val="en-US"/>
              </w:rPr>
              <w:t>8</w:t>
            </w:r>
          </w:p>
        </w:tc>
        <w:tc>
          <w:tcPr>
            <w:tcW w:w="4066" w:type="dxa"/>
            <w:tcBorders>
              <w:top w:val="single" w:sz="4" w:space="0" w:color="auto"/>
              <w:left w:val="nil"/>
              <w:bottom w:val="single" w:sz="4" w:space="0" w:color="auto"/>
              <w:right w:val="single" w:sz="8" w:space="0" w:color="auto"/>
            </w:tcBorders>
            <w:shd w:val="clear" w:color="auto" w:fill="FFFFFF"/>
            <w:vAlign w:val="center"/>
          </w:tcPr>
          <w:p w14:paraId="26BE00D8" w14:textId="77777777" w:rsidR="00A14AE8" w:rsidRPr="00A14AE8" w:rsidRDefault="00A14AE8" w:rsidP="00A14AE8">
            <w:pPr>
              <w:spacing w:after="0"/>
              <w:ind w:left="132"/>
              <w:rPr>
                <w:rFonts w:ascii="Calibri" w:eastAsia="Times New Roman" w:hAnsi="Calibri" w:cs="Calibri"/>
                <w:lang w:val="en-US"/>
              </w:rPr>
            </w:pPr>
            <w:r w:rsidRPr="00A14AE8">
              <w:rPr>
                <w:rFonts w:ascii="Calibri" w:eastAsia="Times New Roman" w:hAnsi="Calibri" w:cs="Calibri"/>
                <w:lang w:val="en-US"/>
              </w:rPr>
              <w:t>Update of the SPP Guidelines in Ukraine</w:t>
            </w:r>
            <w:r w:rsidRPr="00A14AE8">
              <w:rPr>
                <w:rFonts w:ascii="Calibri" w:eastAsia="Times New Roman" w:hAnsi="Calibri" w:cs="Calibri"/>
                <w:b/>
                <w:sz w:val="28"/>
                <w:vertAlign w:val="superscript"/>
                <w:lang w:val="en-US"/>
              </w:rPr>
              <w:footnoteReference w:id="122"/>
            </w:r>
          </w:p>
        </w:tc>
        <w:tc>
          <w:tcPr>
            <w:tcW w:w="1558" w:type="dxa"/>
            <w:tcBorders>
              <w:top w:val="single" w:sz="4" w:space="0" w:color="auto"/>
              <w:left w:val="nil"/>
              <w:bottom w:val="single" w:sz="4" w:space="0" w:color="auto"/>
              <w:right w:val="single" w:sz="8" w:space="0" w:color="auto"/>
            </w:tcBorders>
            <w:shd w:val="clear" w:color="auto" w:fill="FFFFFF"/>
            <w:vAlign w:val="center"/>
          </w:tcPr>
          <w:p w14:paraId="62331863" w14:textId="77777777" w:rsidR="00A14AE8" w:rsidRPr="00A14AE8" w:rsidRDefault="00A14AE8" w:rsidP="00A14AE8">
            <w:pPr>
              <w:spacing w:after="0"/>
              <w:jc w:val="center"/>
              <w:rPr>
                <w:rFonts w:ascii="Calibri" w:eastAsia="Times New Roman" w:hAnsi="Calibri" w:cs="Calibri"/>
                <w:lang w:val="en-US"/>
              </w:rPr>
            </w:pPr>
            <w:r w:rsidRPr="00A14AE8">
              <w:rPr>
                <w:rFonts w:ascii="Calibri" w:eastAsia="Times New Roman" w:hAnsi="Calibri" w:cs="Calibri"/>
                <w:lang w:val="en-US"/>
              </w:rPr>
              <w:t>20</w:t>
            </w:r>
          </w:p>
        </w:tc>
        <w:tc>
          <w:tcPr>
            <w:tcW w:w="196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D3B7776" w14:textId="77777777" w:rsidR="00A14AE8" w:rsidRPr="00A14AE8" w:rsidRDefault="00A14AE8" w:rsidP="00A14AE8">
            <w:pPr>
              <w:spacing w:after="0"/>
              <w:jc w:val="center"/>
              <w:rPr>
                <w:rFonts w:ascii="Calibri" w:eastAsia="Times New Roman" w:hAnsi="Calibri" w:cs="Calibri"/>
                <w:lang w:val="en-US"/>
              </w:rPr>
            </w:pPr>
            <w:r w:rsidRPr="00A14AE8">
              <w:rPr>
                <w:rFonts w:ascii="Calibri" w:eastAsia="Times New Roman" w:hAnsi="Calibri" w:cs="Calibri"/>
                <w:lang w:val="en-US"/>
              </w:rPr>
              <w:t>2021</w:t>
            </w:r>
          </w:p>
        </w:tc>
        <w:tc>
          <w:tcPr>
            <w:tcW w:w="2273" w:type="dxa"/>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D62E07A" w14:textId="77777777" w:rsidR="00A14AE8" w:rsidRPr="00A14AE8" w:rsidRDefault="00A14AE8" w:rsidP="00A14AE8">
            <w:pPr>
              <w:spacing w:after="0"/>
              <w:jc w:val="center"/>
              <w:rPr>
                <w:rFonts w:ascii="Calibri" w:eastAsia="Times New Roman" w:hAnsi="Calibri" w:cs="Calibri"/>
                <w:lang w:val="en-US"/>
              </w:rPr>
            </w:pPr>
          </w:p>
        </w:tc>
        <w:tc>
          <w:tcPr>
            <w:tcW w:w="4455" w:type="dxa"/>
            <w:vMerge/>
            <w:tcBorders>
              <w:left w:val="single" w:sz="4" w:space="0" w:color="auto"/>
              <w:right w:val="single" w:sz="4" w:space="0" w:color="auto"/>
            </w:tcBorders>
            <w:shd w:val="clear" w:color="auto" w:fill="FFFFFF"/>
          </w:tcPr>
          <w:p w14:paraId="654A96C3" w14:textId="77777777" w:rsidR="00A14AE8" w:rsidRPr="00A14AE8" w:rsidRDefault="00A14AE8" w:rsidP="00A14AE8">
            <w:pPr>
              <w:spacing w:after="0"/>
              <w:jc w:val="center"/>
              <w:rPr>
                <w:rFonts w:ascii="Calibri" w:eastAsia="Times New Roman" w:hAnsi="Calibri" w:cs="Calibri"/>
                <w:lang w:val="en-US"/>
              </w:rPr>
            </w:pPr>
          </w:p>
        </w:tc>
      </w:tr>
      <w:tr w:rsidR="00A14AE8" w:rsidRPr="004D2B06" w14:paraId="4516F629" w14:textId="77777777" w:rsidTr="009466D8">
        <w:trPr>
          <w:trHeight w:val="285"/>
        </w:trPr>
        <w:tc>
          <w:tcPr>
            <w:tcW w:w="14884" w:type="dxa"/>
            <w:gridSpan w:val="6"/>
            <w:tcBorders>
              <w:top w:val="single" w:sz="4" w:space="0" w:color="auto"/>
              <w:left w:val="single" w:sz="4" w:space="0" w:color="auto"/>
              <w:bottom w:val="single" w:sz="4" w:space="0" w:color="auto"/>
              <w:right w:val="single" w:sz="4" w:space="0" w:color="auto"/>
            </w:tcBorders>
            <w:shd w:val="clear" w:color="auto" w:fill="F99163"/>
            <w:vAlign w:val="center"/>
          </w:tcPr>
          <w:p w14:paraId="3EA7C3FF" w14:textId="77777777" w:rsidR="00A14AE8" w:rsidRPr="00A14AE8" w:rsidRDefault="00A14AE8" w:rsidP="00A14AE8">
            <w:pPr>
              <w:spacing w:after="160"/>
              <w:ind w:left="-436" w:firstLine="436"/>
              <w:jc w:val="center"/>
              <w:rPr>
                <w:rFonts w:ascii="Calibri" w:eastAsia="Times New Roman" w:hAnsi="Calibri" w:cs="Calibri"/>
                <w:b/>
                <w:lang w:val="en-US"/>
              </w:rPr>
            </w:pPr>
            <w:r w:rsidRPr="00A14AE8">
              <w:rPr>
                <w:rFonts w:ascii="Calibri" w:eastAsia="Times New Roman" w:hAnsi="Calibri" w:cs="Calibri"/>
                <w:b/>
                <w:lang w:val="en-US"/>
              </w:rPr>
              <w:t xml:space="preserve">Technical assistance for the integration of SPP criteria into the </w:t>
            </w:r>
            <w:proofErr w:type="spellStart"/>
            <w:r w:rsidRPr="00A14AE8">
              <w:rPr>
                <w:rFonts w:ascii="Calibri" w:eastAsia="Times New Roman" w:hAnsi="Calibri" w:cs="Calibri"/>
                <w:b/>
                <w:lang w:val="en-US"/>
              </w:rPr>
              <w:t>ProZorro</w:t>
            </w:r>
            <w:proofErr w:type="spellEnd"/>
            <w:r w:rsidRPr="00A14AE8">
              <w:rPr>
                <w:rFonts w:ascii="Calibri" w:eastAsia="Times New Roman" w:hAnsi="Calibri" w:cs="Calibri"/>
                <w:b/>
                <w:lang w:val="en-US"/>
              </w:rPr>
              <w:t xml:space="preserve"> system, SPP monitoring and reporting</w:t>
            </w:r>
            <w:r w:rsidRPr="00A14AE8">
              <w:rPr>
                <w:rFonts w:ascii="Calibri" w:eastAsia="Times New Roman" w:hAnsi="Calibri" w:cs="Calibri"/>
                <w:b/>
                <w:sz w:val="24"/>
                <w:vertAlign w:val="superscript"/>
                <w:lang w:val="en-US"/>
              </w:rPr>
              <w:footnoteReference w:id="123"/>
            </w:r>
          </w:p>
        </w:tc>
      </w:tr>
      <w:tr w:rsidR="00A14AE8" w:rsidRPr="004D2B06" w14:paraId="072598C7" w14:textId="77777777" w:rsidTr="00A14AE8">
        <w:trPr>
          <w:trHeight w:val="1155"/>
        </w:trPr>
        <w:tc>
          <w:tcPr>
            <w:tcW w:w="567" w:type="dxa"/>
            <w:tcBorders>
              <w:top w:val="single" w:sz="4" w:space="0" w:color="auto"/>
              <w:left w:val="single" w:sz="4" w:space="0" w:color="auto"/>
              <w:right w:val="single" w:sz="4" w:space="0" w:color="auto"/>
            </w:tcBorders>
            <w:shd w:val="clear" w:color="auto" w:fill="FFFFFF"/>
            <w:vAlign w:val="center"/>
          </w:tcPr>
          <w:p w14:paraId="1CEE6BA6" w14:textId="77777777" w:rsidR="00A14AE8" w:rsidRPr="00A14AE8" w:rsidRDefault="00A14AE8" w:rsidP="00A14AE8">
            <w:pPr>
              <w:spacing w:after="0"/>
              <w:jc w:val="center"/>
              <w:rPr>
                <w:rFonts w:ascii="Calibri" w:eastAsia="Times New Roman" w:hAnsi="Calibri" w:cs="Calibri"/>
                <w:lang w:val="en-US"/>
              </w:rPr>
            </w:pPr>
            <w:r w:rsidRPr="00A14AE8">
              <w:rPr>
                <w:rFonts w:ascii="Calibri" w:eastAsia="Times New Roman" w:hAnsi="Calibri" w:cs="Calibri"/>
                <w:lang w:val="en-US"/>
              </w:rPr>
              <w:t>1</w:t>
            </w:r>
          </w:p>
        </w:tc>
        <w:tc>
          <w:tcPr>
            <w:tcW w:w="4066" w:type="dxa"/>
            <w:tcBorders>
              <w:top w:val="single" w:sz="4" w:space="0" w:color="auto"/>
              <w:left w:val="single" w:sz="4" w:space="0" w:color="auto"/>
              <w:bottom w:val="single" w:sz="4" w:space="0" w:color="auto"/>
              <w:right w:val="single" w:sz="8" w:space="0" w:color="auto"/>
            </w:tcBorders>
            <w:shd w:val="clear" w:color="auto" w:fill="FFFFFF"/>
            <w:vAlign w:val="center"/>
          </w:tcPr>
          <w:p w14:paraId="01A4703D" w14:textId="77777777" w:rsidR="00A14AE8" w:rsidRPr="00A14AE8" w:rsidRDefault="00A14AE8" w:rsidP="00A14AE8">
            <w:pPr>
              <w:spacing w:after="0"/>
              <w:ind w:left="132" w:right="142"/>
              <w:rPr>
                <w:rFonts w:ascii="Calibri" w:eastAsia="Times New Roman" w:hAnsi="Calibri" w:cs="Calibri"/>
                <w:lang w:val="en-US" w:eastAsia="uk-UA"/>
              </w:rPr>
            </w:pPr>
            <w:r w:rsidRPr="00A14AE8">
              <w:rPr>
                <w:rFonts w:ascii="Calibri" w:eastAsia="Times New Roman" w:hAnsi="Calibri" w:cs="Calibri"/>
                <w:lang w:val="en-US" w:eastAsia="uk-UA"/>
              </w:rPr>
              <w:t xml:space="preserve">Develop a Technical requirement for the development of an electronic service for the integration of SPP criteria into </w:t>
            </w:r>
            <w:proofErr w:type="spellStart"/>
            <w:r w:rsidRPr="00A14AE8">
              <w:rPr>
                <w:rFonts w:ascii="Calibri" w:eastAsia="Times New Roman" w:hAnsi="Calibri" w:cs="Calibri"/>
                <w:lang w:val="en-US" w:eastAsia="uk-UA"/>
              </w:rPr>
              <w:t>Prozorro</w:t>
            </w:r>
            <w:proofErr w:type="spellEnd"/>
            <w:r w:rsidRPr="00A14AE8">
              <w:rPr>
                <w:rFonts w:ascii="Calibri" w:eastAsia="Times New Roman" w:hAnsi="Calibri" w:cs="Calibri"/>
                <w:lang w:val="en-US" w:eastAsia="uk-UA"/>
              </w:rPr>
              <w:t xml:space="preserve"> Market, which will include:</w:t>
            </w:r>
          </w:p>
          <w:p w14:paraId="1C7278BA" w14:textId="77777777" w:rsidR="00A14AE8" w:rsidRPr="00A14AE8" w:rsidRDefault="00A14AE8" w:rsidP="00A14AE8">
            <w:pPr>
              <w:spacing w:after="0"/>
              <w:ind w:left="132" w:right="142"/>
              <w:rPr>
                <w:rFonts w:ascii="Calibri" w:eastAsia="Times New Roman" w:hAnsi="Calibri" w:cs="Calibri"/>
                <w:lang w:val="en-US" w:eastAsia="uk-UA"/>
              </w:rPr>
            </w:pPr>
          </w:p>
        </w:tc>
        <w:tc>
          <w:tcPr>
            <w:tcW w:w="1558" w:type="dxa"/>
            <w:tcBorders>
              <w:top w:val="single" w:sz="4" w:space="0" w:color="auto"/>
              <w:left w:val="nil"/>
              <w:bottom w:val="single" w:sz="4" w:space="0" w:color="auto"/>
              <w:right w:val="single" w:sz="4" w:space="0" w:color="auto"/>
            </w:tcBorders>
            <w:shd w:val="clear" w:color="auto" w:fill="FFFFFF"/>
            <w:vAlign w:val="center"/>
          </w:tcPr>
          <w:p w14:paraId="6E8E439F" w14:textId="77777777" w:rsidR="00A14AE8" w:rsidRPr="00A14AE8" w:rsidRDefault="00A14AE8" w:rsidP="00A14AE8">
            <w:pPr>
              <w:spacing w:after="0"/>
              <w:jc w:val="center"/>
              <w:rPr>
                <w:rFonts w:ascii="Calibri" w:eastAsia="Times New Roman" w:hAnsi="Calibri" w:cs="Calibri"/>
                <w:lang w:val="en-US" w:eastAsia="uk-UA"/>
              </w:rPr>
            </w:pPr>
            <w:r w:rsidRPr="00A14AE8">
              <w:rPr>
                <w:rFonts w:ascii="Calibri" w:eastAsia="Times New Roman" w:hAnsi="Calibri" w:cs="Calibri"/>
                <w:lang w:val="en-US" w:eastAsia="uk-UA"/>
              </w:rPr>
              <w:t>15</w:t>
            </w:r>
          </w:p>
        </w:tc>
        <w:tc>
          <w:tcPr>
            <w:tcW w:w="1965"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14:paraId="62C51E1D" w14:textId="77777777" w:rsidR="00A14AE8" w:rsidRPr="00A14AE8" w:rsidRDefault="00A14AE8" w:rsidP="00A14AE8">
            <w:pPr>
              <w:spacing w:after="0"/>
              <w:rPr>
                <w:rFonts w:ascii="Calibri" w:eastAsia="Times New Roman" w:hAnsi="Calibri" w:cs="Calibri"/>
                <w:lang w:val="en-US" w:eastAsia="uk-UA"/>
              </w:rPr>
            </w:pPr>
            <w:r w:rsidRPr="00A14AE8">
              <w:rPr>
                <w:rFonts w:ascii="Calibri" w:eastAsia="Times New Roman" w:hAnsi="Calibri" w:cs="Calibri"/>
                <w:lang w:val="en-US" w:eastAsia="uk-UA"/>
              </w:rPr>
              <w:t>September 2020</w:t>
            </w:r>
          </w:p>
        </w:tc>
        <w:tc>
          <w:tcPr>
            <w:tcW w:w="2273"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tcPr>
          <w:p w14:paraId="3F211D9F" w14:textId="77777777" w:rsidR="00A14AE8" w:rsidRPr="00A14AE8" w:rsidRDefault="00A14AE8" w:rsidP="00A14AE8">
            <w:pPr>
              <w:spacing w:after="160"/>
              <w:jc w:val="center"/>
              <w:rPr>
                <w:rFonts w:ascii="Calibri" w:eastAsia="Calibri" w:hAnsi="Calibri" w:cs="Calibri"/>
                <w:lang w:val="en-US" w:eastAsia="en-US"/>
              </w:rPr>
            </w:pPr>
            <w:r w:rsidRPr="00A14AE8">
              <w:rPr>
                <w:rFonts w:ascii="Calibri" w:eastAsia="Times New Roman" w:hAnsi="Calibri" w:cs="Calibri"/>
                <w:lang w:val="en-US"/>
              </w:rPr>
              <w:t>EU – UN Environment</w:t>
            </w:r>
          </w:p>
        </w:tc>
        <w:tc>
          <w:tcPr>
            <w:tcW w:w="4455" w:type="dxa"/>
            <w:tcBorders>
              <w:top w:val="single" w:sz="4" w:space="0" w:color="auto"/>
              <w:left w:val="single" w:sz="4" w:space="0" w:color="auto"/>
              <w:right w:val="single" w:sz="4" w:space="0" w:color="auto"/>
            </w:tcBorders>
            <w:shd w:val="clear" w:color="auto" w:fill="FFFFFF"/>
          </w:tcPr>
          <w:p w14:paraId="747A237E" w14:textId="77777777" w:rsidR="00A14AE8" w:rsidRPr="00A14AE8" w:rsidRDefault="00A14AE8" w:rsidP="00A14AE8">
            <w:pPr>
              <w:spacing w:after="0"/>
              <w:ind w:left="128" w:right="142"/>
              <w:rPr>
                <w:rFonts w:ascii="Calibri" w:eastAsia="Times New Roman" w:hAnsi="Calibri" w:cs="Calibri"/>
                <w:b/>
                <w:lang w:val="en-US"/>
              </w:rPr>
            </w:pPr>
            <w:r w:rsidRPr="00A14AE8">
              <w:rPr>
                <w:rFonts w:ascii="Arial" w:eastAsia="Calibri" w:hAnsi="Arial" w:cs="Arial"/>
                <w:b/>
                <w:iCs/>
                <w:shd w:val="clear" w:color="auto" w:fill="FFFFFF"/>
                <w:lang w:val="en-US" w:eastAsia="en-US"/>
              </w:rPr>
              <w:t>Activity</w:t>
            </w:r>
            <w:r w:rsidRPr="00A14AE8">
              <w:rPr>
                <w:rFonts w:ascii="Calibri" w:eastAsia="Times New Roman" w:hAnsi="Calibri" w:cs="Calibri"/>
                <w:b/>
                <w:lang w:val="en-US"/>
              </w:rPr>
              <w:t xml:space="preserve"> 2.3.1</w:t>
            </w:r>
          </w:p>
          <w:p w14:paraId="0CB08499" w14:textId="77777777" w:rsidR="00A14AE8" w:rsidRPr="00A14AE8" w:rsidRDefault="00A14AE8" w:rsidP="00A14AE8">
            <w:pPr>
              <w:shd w:val="clear" w:color="auto" w:fill="FFFFFF"/>
              <w:spacing w:after="120"/>
              <w:ind w:left="135" w:right="680" w:hanging="17"/>
              <w:rPr>
                <w:rFonts w:ascii="Calibri" w:eastAsia="Times New Roman" w:hAnsi="Calibri" w:cs="Calibri"/>
                <w:color w:val="222222"/>
                <w:lang w:val="en-US"/>
              </w:rPr>
            </w:pPr>
          </w:p>
          <w:p w14:paraId="6ADBA3BE" w14:textId="77777777" w:rsidR="00A14AE8" w:rsidRPr="00A14AE8" w:rsidRDefault="00A14AE8" w:rsidP="00A14AE8">
            <w:pPr>
              <w:spacing w:after="160"/>
              <w:ind w:left="128" w:right="142"/>
              <w:rPr>
                <w:rFonts w:ascii="Calibri" w:eastAsia="Calibri" w:hAnsi="Calibri" w:cs="Calibri"/>
                <w:lang w:val="en-US" w:eastAsia="en-US"/>
              </w:rPr>
            </w:pPr>
            <w:r w:rsidRPr="00A14AE8">
              <w:rPr>
                <w:rFonts w:ascii="Calibri" w:eastAsia="Calibri" w:hAnsi="Calibri" w:cs="Calibri"/>
                <w:lang w:val="en-US" w:eastAsia="en-US"/>
              </w:rPr>
              <w:t>Identify the potential market response to the supply of sustainable goods and services for SPP, including the application of eco-labeling program criteria.</w:t>
            </w:r>
          </w:p>
        </w:tc>
      </w:tr>
      <w:tr w:rsidR="00A14AE8" w:rsidRPr="004D2B06" w14:paraId="28689B8B" w14:textId="77777777" w:rsidTr="00A14AE8">
        <w:trPr>
          <w:trHeight w:val="410"/>
        </w:trPr>
        <w:tc>
          <w:tcPr>
            <w:tcW w:w="567" w:type="dxa"/>
            <w:tcBorders>
              <w:left w:val="single" w:sz="4" w:space="0" w:color="auto"/>
              <w:right w:val="single" w:sz="4" w:space="0" w:color="auto"/>
            </w:tcBorders>
            <w:shd w:val="clear" w:color="auto" w:fill="FFFFFF"/>
            <w:vAlign w:val="center"/>
          </w:tcPr>
          <w:p w14:paraId="4862BB5F" w14:textId="77777777" w:rsidR="00A14AE8" w:rsidRPr="00A14AE8" w:rsidRDefault="00A14AE8" w:rsidP="00A14AE8">
            <w:pPr>
              <w:spacing w:after="0"/>
              <w:jc w:val="center"/>
              <w:rPr>
                <w:rFonts w:ascii="Calibri" w:eastAsia="Times New Roman" w:hAnsi="Calibri" w:cs="Calibri"/>
                <w:lang w:val="en-US"/>
              </w:rPr>
            </w:pPr>
          </w:p>
        </w:tc>
        <w:tc>
          <w:tcPr>
            <w:tcW w:w="4066" w:type="dxa"/>
            <w:tcBorders>
              <w:top w:val="single" w:sz="4" w:space="0" w:color="auto"/>
              <w:left w:val="single" w:sz="4" w:space="0" w:color="auto"/>
              <w:bottom w:val="single" w:sz="4" w:space="0" w:color="auto"/>
              <w:right w:val="single" w:sz="8" w:space="0" w:color="auto"/>
            </w:tcBorders>
            <w:shd w:val="clear" w:color="auto" w:fill="FFFFFF"/>
            <w:vAlign w:val="center"/>
          </w:tcPr>
          <w:p w14:paraId="0EBB0461" w14:textId="77777777" w:rsidR="00A14AE8" w:rsidRPr="00A14AE8" w:rsidRDefault="00A14AE8" w:rsidP="00A14AE8">
            <w:pPr>
              <w:spacing w:after="160"/>
              <w:ind w:left="132" w:right="142"/>
              <w:rPr>
                <w:rFonts w:ascii="Calibri" w:eastAsia="Times New Roman" w:hAnsi="Calibri" w:cs="Calibri"/>
                <w:lang w:val="en-US" w:eastAsia="uk-UA"/>
              </w:rPr>
            </w:pPr>
            <w:r w:rsidRPr="00A14AE8">
              <w:rPr>
                <w:rFonts w:ascii="Calibri" w:eastAsia="Times New Roman" w:hAnsi="Calibri" w:cs="Calibri"/>
                <w:lang w:val="en-US" w:eastAsia="uk-UA"/>
              </w:rPr>
              <w:t>a) definition and integration of SPP criteria into the product profile</w:t>
            </w:r>
          </w:p>
        </w:tc>
        <w:tc>
          <w:tcPr>
            <w:tcW w:w="1558" w:type="dxa"/>
            <w:tcBorders>
              <w:top w:val="single" w:sz="4" w:space="0" w:color="auto"/>
              <w:left w:val="nil"/>
              <w:bottom w:val="single" w:sz="4" w:space="0" w:color="auto"/>
              <w:right w:val="single" w:sz="4" w:space="0" w:color="auto"/>
            </w:tcBorders>
            <w:shd w:val="clear" w:color="auto" w:fill="FFFFFF"/>
            <w:vAlign w:val="center"/>
          </w:tcPr>
          <w:p w14:paraId="37A3C10D" w14:textId="77777777" w:rsidR="00A14AE8" w:rsidRPr="00A14AE8" w:rsidRDefault="00A14AE8" w:rsidP="00A14AE8">
            <w:pPr>
              <w:spacing w:after="0"/>
              <w:jc w:val="center"/>
              <w:rPr>
                <w:rFonts w:ascii="Calibri" w:eastAsia="Times New Roman" w:hAnsi="Calibri" w:cs="Calibri"/>
                <w:lang w:val="en-US" w:eastAsia="uk-UA"/>
              </w:rPr>
            </w:pPr>
          </w:p>
        </w:tc>
        <w:tc>
          <w:tcPr>
            <w:tcW w:w="1965" w:type="dxa"/>
            <w:tcBorders>
              <w:left w:val="single" w:sz="4" w:space="0" w:color="auto"/>
              <w:right w:val="single" w:sz="4" w:space="0" w:color="auto"/>
            </w:tcBorders>
            <w:shd w:val="clear" w:color="auto" w:fill="FFFFFF"/>
            <w:tcMar>
              <w:top w:w="0" w:type="dxa"/>
              <w:left w:w="108" w:type="dxa"/>
              <w:bottom w:w="0" w:type="dxa"/>
              <w:right w:w="108" w:type="dxa"/>
            </w:tcMar>
            <w:vAlign w:val="center"/>
          </w:tcPr>
          <w:p w14:paraId="2031D1F6" w14:textId="77777777" w:rsidR="00A14AE8" w:rsidRPr="00A14AE8" w:rsidRDefault="00A14AE8" w:rsidP="00A14AE8">
            <w:pPr>
              <w:spacing w:after="0"/>
              <w:jc w:val="center"/>
              <w:rPr>
                <w:rFonts w:ascii="Calibri" w:eastAsia="Times New Roman" w:hAnsi="Calibri" w:cs="Calibri"/>
                <w:lang w:val="en-US" w:eastAsia="uk-UA"/>
              </w:rPr>
            </w:pPr>
          </w:p>
        </w:tc>
        <w:tc>
          <w:tcPr>
            <w:tcW w:w="2273" w:type="dxa"/>
            <w:tcBorders>
              <w:left w:val="single" w:sz="4" w:space="0" w:color="auto"/>
              <w:right w:val="single" w:sz="4" w:space="0" w:color="auto"/>
            </w:tcBorders>
            <w:shd w:val="clear" w:color="auto" w:fill="FFFFFF"/>
            <w:tcMar>
              <w:top w:w="0" w:type="dxa"/>
              <w:left w:w="108" w:type="dxa"/>
              <w:bottom w:w="0" w:type="dxa"/>
              <w:right w:w="108" w:type="dxa"/>
            </w:tcMar>
          </w:tcPr>
          <w:p w14:paraId="325093B9" w14:textId="77777777" w:rsidR="00A14AE8" w:rsidRPr="00A14AE8" w:rsidRDefault="00A14AE8" w:rsidP="00A14AE8">
            <w:pPr>
              <w:spacing w:after="160"/>
              <w:jc w:val="center"/>
              <w:rPr>
                <w:rFonts w:ascii="Calibri" w:eastAsia="Calibri" w:hAnsi="Calibri" w:cs="Calibri"/>
                <w:lang w:val="en-US" w:eastAsia="en-US"/>
              </w:rPr>
            </w:pPr>
          </w:p>
        </w:tc>
        <w:tc>
          <w:tcPr>
            <w:tcW w:w="4455" w:type="dxa"/>
            <w:tcBorders>
              <w:left w:val="single" w:sz="4" w:space="0" w:color="auto"/>
              <w:right w:val="single" w:sz="4" w:space="0" w:color="auto"/>
            </w:tcBorders>
            <w:shd w:val="clear" w:color="auto" w:fill="FFFFFF"/>
          </w:tcPr>
          <w:p w14:paraId="583FF360" w14:textId="77777777" w:rsidR="00A14AE8" w:rsidRPr="00A14AE8" w:rsidRDefault="00A14AE8" w:rsidP="00A14AE8">
            <w:pPr>
              <w:spacing w:after="160"/>
              <w:rPr>
                <w:rFonts w:ascii="Calibri" w:eastAsia="Calibri" w:hAnsi="Calibri" w:cs="Calibri"/>
                <w:lang w:val="en-US" w:eastAsia="en-US"/>
              </w:rPr>
            </w:pPr>
            <w:r w:rsidRPr="00A14AE8">
              <w:rPr>
                <w:rFonts w:ascii="Calibri" w:eastAsia="Calibri" w:hAnsi="Calibri" w:cs="Calibri"/>
                <w:lang w:val="en-US" w:eastAsia="en-US"/>
              </w:rPr>
              <w:t>Provide technical assistance to assess SPP results .</w:t>
            </w:r>
          </w:p>
        </w:tc>
      </w:tr>
      <w:tr w:rsidR="00A14AE8" w:rsidRPr="004D2B06" w14:paraId="5321420A" w14:textId="77777777" w:rsidTr="00A14AE8">
        <w:trPr>
          <w:trHeight w:val="570"/>
        </w:trPr>
        <w:tc>
          <w:tcPr>
            <w:tcW w:w="567" w:type="dxa"/>
            <w:tcBorders>
              <w:left w:val="single" w:sz="4" w:space="0" w:color="auto"/>
              <w:right w:val="single" w:sz="4" w:space="0" w:color="auto"/>
            </w:tcBorders>
            <w:shd w:val="clear" w:color="auto" w:fill="FFFFFF"/>
            <w:vAlign w:val="center"/>
          </w:tcPr>
          <w:p w14:paraId="5023EC07" w14:textId="77777777" w:rsidR="00A14AE8" w:rsidRPr="00A14AE8" w:rsidRDefault="00A14AE8" w:rsidP="00A14AE8">
            <w:pPr>
              <w:spacing w:after="0"/>
              <w:jc w:val="center"/>
              <w:rPr>
                <w:rFonts w:ascii="Calibri" w:eastAsia="Times New Roman" w:hAnsi="Calibri" w:cs="Calibri"/>
                <w:lang w:val="en-US"/>
              </w:rPr>
            </w:pPr>
          </w:p>
        </w:tc>
        <w:tc>
          <w:tcPr>
            <w:tcW w:w="4066" w:type="dxa"/>
            <w:tcBorders>
              <w:top w:val="single" w:sz="4" w:space="0" w:color="auto"/>
              <w:left w:val="single" w:sz="4" w:space="0" w:color="auto"/>
              <w:bottom w:val="single" w:sz="4" w:space="0" w:color="auto"/>
              <w:right w:val="single" w:sz="8" w:space="0" w:color="auto"/>
            </w:tcBorders>
            <w:shd w:val="clear" w:color="auto" w:fill="FFFFFF"/>
            <w:vAlign w:val="center"/>
          </w:tcPr>
          <w:p w14:paraId="0D229BCB" w14:textId="77777777" w:rsidR="00A14AE8" w:rsidRPr="00A14AE8" w:rsidRDefault="00A14AE8" w:rsidP="00A14AE8">
            <w:pPr>
              <w:spacing w:after="0"/>
              <w:ind w:left="132" w:right="142"/>
              <w:rPr>
                <w:rFonts w:ascii="Calibri" w:eastAsia="Times New Roman" w:hAnsi="Calibri" w:cs="Calibri"/>
                <w:lang w:val="en-US" w:eastAsia="uk-UA"/>
              </w:rPr>
            </w:pPr>
            <w:r w:rsidRPr="00A14AE8">
              <w:rPr>
                <w:rFonts w:ascii="Calibri" w:eastAsia="Times New Roman" w:hAnsi="Calibri" w:cs="Calibri"/>
                <w:lang w:val="en-US" w:eastAsia="uk-UA"/>
              </w:rPr>
              <w:t xml:space="preserve">b) decision support module on the choice of goods according to certain SPP criteria </w:t>
            </w:r>
          </w:p>
        </w:tc>
        <w:tc>
          <w:tcPr>
            <w:tcW w:w="1558" w:type="dxa"/>
            <w:tcBorders>
              <w:top w:val="single" w:sz="4" w:space="0" w:color="auto"/>
              <w:left w:val="nil"/>
              <w:bottom w:val="single" w:sz="4" w:space="0" w:color="auto"/>
              <w:right w:val="single" w:sz="4" w:space="0" w:color="auto"/>
            </w:tcBorders>
            <w:shd w:val="clear" w:color="auto" w:fill="FFFFFF"/>
            <w:vAlign w:val="center"/>
          </w:tcPr>
          <w:p w14:paraId="03BF66A8" w14:textId="77777777" w:rsidR="00A14AE8" w:rsidRPr="00A14AE8" w:rsidRDefault="00A14AE8" w:rsidP="00A14AE8">
            <w:pPr>
              <w:spacing w:after="0"/>
              <w:jc w:val="center"/>
              <w:rPr>
                <w:rFonts w:ascii="Calibri" w:eastAsia="Times New Roman" w:hAnsi="Calibri" w:cs="Calibri"/>
                <w:lang w:val="en-US" w:eastAsia="uk-UA"/>
              </w:rPr>
            </w:pPr>
          </w:p>
        </w:tc>
        <w:tc>
          <w:tcPr>
            <w:tcW w:w="1965" w:type="dxa"/>
            <w:tcBorders>
              <w:left w:val="single" w:sz="4" w:space="0" w:color="auto"/>
              <w:right w:val="single" w:sz="4" w:space="0" w:color="auto"/>
            </w:tcBorders>
            <w:shd w:val="clear" w:color="auto" w:fill="FFFFFF"/>
            <w:tcMar>
              <w:top w:w="0" w:type="dxa"/>
              <w:left w:w="108" w:type="dxa"/>
              <w:bottom w:w="0" w:type="dxa"/>
              <w:right w:w="108" w:type="dxa"/>
            </w:tcMar>
            <w:vAlign w:val="center"/>
          </w:tcPr>
          <w:p w14:paraId="60D1FF70" w14:textId="77777777" w:rsidR="00A14AE8" w:rsidRPr="00A14AE8" w:rsidRDefault="00A14AE8" w:rsidP="00A14AE8">
            <w:pPr>
              <w:spacing w:after="0"/>
              <w:jc w:val="center"/>
              <w:rPr>
                <w:rFonts w:ascii="Calibri" w:eastAsia="Times New Roman" w:hAnsi="Calibri" w:cs="Calibri"/>
                <w:lang w:val="en-US" w:eastAsia="uk-UA"/>
              </w:rPr>
            </w:pPr>
          </w:p>
        </w:tc>
        <w:tc>
          <w:tcPr>
            <w:tcW w:w="2273" w:type="dxa"/>
            <w:tcBorders>
              <w:left w:val="single" w:sz="4" w:space="0" w:color="auto"/>
              <w:right w:val="single" w:sz="4" w:space="0" w:color="auto"/>
            </w:tcBorders>
            <w:shd w:val="clear" w:color="auto" w:fill="FFFFFF"/>
            <w:tcMar>
              <w:top w:w="0" w:type="dxa"/>
              <w:left w:w="108" w:type="dxa"/>
              <w:bottom w:w="0" w:type="dxa"/>
              <w:right w:w="108" w:type="dxa"/>
            </w:tcMar>
          </w:tcPr>
          <w:p w14:paraId="734165AB" w14:textId="77777777" w:rsidR="00A14AE8" w:rsidRPr="00A14AE8" w:rsidRDefault="00A14AE8" w:rsidP="00A14AE8">
            <w:pPr>
              <w:spacing w:after="160"/>
              <w:jc w:val="center"/>
              <w:rPr>
                <w:rFonts w:ascii="Calibri" w:eastAsia="Calibri" w:hAnsi="Calibri" w:cs="Calibri"/>
                <w:lang w:val="en-US" w:eastAsia="en-US"/>
              </w:rPr>
            </w:pPr>
          </w:p>
        </w:tc>
        <w:tc>
          <w:tcPr>
            <w:tcW w:w="4455" w:type="dxa"/>
            <w:tcBorders>
              <w:left w:val="single" w:sz="4" w:space="0" w:color="auto"/>
              <w:right w:val="single" w:sz="4" w:space="0" w:color="auto"/>
            </w:tcBorders>
            <w:shd w:val="clear" w:color="auto" w:fill="FFFFFF"/>
          </w:tcPr>
          <w:p w14:paraId="2EE6463C" w14:textId="77777777" w:rsidR="00A14AE8" w:rsidRPr="00A14AE8" w:rsidRDefault="00A14AE8" w:rsidP="00A14AE8">
            <w:pPr>
              <w:spacing w:after="160"/>
              <w:jc w:val="center"/>
              <w:rPr>
                <w:rFonts w:ascii="Calibri" w:eastAsia="Calibri" w:hAnsi="Calibri" w:cs="Calibri"/>
                <w:lang w:val="en-US" w:eastAsia="en-US"/>
              </w:rPr>
            </w:pPr>
          </w:p>
        </w:tc>
      </w:tr>
      <w:tr w:rsidR="00A14AE8" w:rsidRPr="004D2B06" w14:paraId="49BD8436" w14:textId="77777777" w:rsidTr="00A14AE8">
        <w:trPr>
          <w:trHeight w:val="540"/>
        </w:trPr>
        <w:tc>
          <w:tcPr>
            <w:tcW w:w="567" w:type="dxa"/>
            <w:tcBorders>
              <w:left w:val="single" w:sz="4" w:space="0" w:color="auto"/>
              <w:right w:val="single" w:sz="4" w:space="0" w:color="auto"/>
            </w:tcBorders>
            <w:shd w:val="clear" w:color="auto" w:fill="FFFFFF"/>
            <w:vAlign w:val="center"/>
          </w:tcPr>
          <w:p w14:paraId="3DEF5618" w14:textId="77777777" w:rsidR="00A14AE8" w:rsidRPr="00A14AE8" w:rsidRDefault="00A14AE8" w:rsidP="00A14AE8">
            <w:pPr>
              <w:spacing w:after="0"/>
              <w:jc w:val="center"/>
              <w:rPr>
                <w:rFonts w:ascii="Calibri" w:eastAsia="Times New Roman" w:hAnsi="Calibri" w:cs="Calibri"/>
                <w:lang w:val="en-US"/>
              </w:rPr>
            </w:pPr>
          </w:p>
        </w:tc>
        <w:tc>
          <w:tcPr>
            <w:tcW w:w="4066" w:type="dxa"/>
            <w:tcBorders>
              <w:top w:val="single" w:sz="4" w:space="0" w:color="auto"/>
              <w:left w:val="single" w:sz="4" w:space="0" w:color="auto"/>
              <w:bottom w:val="single" w:sz="4" w:space="0" w:color="auto"/>
              <w:right w:val="single" w:sz="8" w:space="0" w:color="auto"/>
            </w:tcBorders>
            <w:shd w:val="clear" w:color="auto" w:fill="FFFFFF"/>
            <w:vAlign w:val="center"/>
          </w:tcPr>
          <w:p w14:paraId="21C6B61B" w14:textId="77777777" w:rsidR="00A14AE8" w:rsidRPr="00A14AE8" w:rsidRDefault="00A14AE8" w:rsidP="00A14AE8">
            <w:pPr>
              <w:spacing w:after="0"/>
              <w:ind w:left="132" w:right="142"/>
              <w:rPr>
                <w:rFonts w:ascii="Calibri" w:eastAsia="Times New Roman" w:hAnsi="Calibri" w:cs="Calibri"/>
                <w:lang w:val="en-US" w:eastAsia="uk-UA"/>
              </w:rPr>
            </w:pPr>
            <w:r w:rsidRPr="00A14AE8">
              <w:rPr>
                <w:rFonts w:ascii="Calibri" w:eastAsia="Times New Roman" w:hAnsi="Calibri" w:cs="Calibri"/>
                <w:lang w:val="en-US" w:eastAsia="uk-UA"/>
              </w:rPr>
              <w:t>c) completion of the Bidder's Cabinet</w:t>
            </w:r>
          </w:p>
        </w:tc>
        <w:tc>
          <w:tcPr>
            <w:tcW w:w="1558" w:type="dxa"/>
            <w:tcBorders>
              <w:top w:val="single" w:sz="4" w:space="0" w:color="auto"/>
              <w:left w:val="nil"/>
              <w:bottom w:val="single" w:sz="4" w:space="0" w:color="auto"/>
              <w:right w:val="single" w:sz="4" w:space="0" w:color="auto"/>
            </w:tcBorders>
            <w:shd w:val="clear" w:color="auto" w:fill="FFFFFF"/>
            <w:vAlign w:val="center"/>
          </w:tcPr>
          <w:p w14:paraId="5F44E60D" w14:textId="77777777" w:rsidR="00A14AE8" w:rsidRPr="00A14AE8" w:rsidRDefault="00A14AE8" w:rsidP="00A14AE8">
            <w:pPr>
              <w:spacing w:after="0"/>
              <w:jc w:val="center"/>
              <w:rPr>
                <w:rFonts w:ascii="Calibri" w:eastAsia="Times New Roman" w:hAnsi="Calibri" w:cs="Calibri"/>
                <w:lang w:val="en-US" w:eastAsia="uk-UA"/>
              </w:rPr>
            </w:pPr>
          </w:p>
        </w:tc>
        <w:tc>
          <w:tcPr>
            <w:tcW w:w="1965" w:type="dxa"/>
            <w:tcBorders>
              <w:left w:val="single" w:sz="4" w:space="0" w:color="auto"/>
              <w:right w:val="single" w:sz="4" w:space="0" w:color="auto"/>
            </w:tcBorders>
            <w:shd w:val="clear" w:color="auto" w:fill="FFFFFF"/>
            <w:tcMar>
              <w:top w:w="0" w:type="dxa"/>
              <w:left w:w="108" w:type="dxa"/>
              <w:bottom w:w="0" w:type="dxa"/>
              <w:right w:w="108" w:type="dxa"/>
            </w:tcMar>
            <w:vAlign w:val="center"/>
          </w:tcPr>
          <w:p w14:paraId="713A5C0F" w14:textId="77777777" w:rsidR="00A14AE8" w:rsidRPr="00A14AE8" w:rsidRDefault="00A14AE8" w:rsidP="00A14AE8">
            <w:pPr>
              <w:spacing w:after="0"/>
              <w:jc w:val="center"/>
              <w:rPr>
                <w:rFonts w:ascii="Calibri" w:eastAsia="Times New Roman" w:hAnsi="Calibri" w:cs="Calibri"/>
                <w:lang w:val="en-US" w:eastAsia="uk-UA"/>
              </w:rPr>
            </w:pPr>
          </w:p>
        </w:tc>
        <w:tc>
          <w:tcPr>
            <w:tcW w:w="2273" w:type="dxa"/>
            <w:tcBorders>
              <w:left w:val="single" w:sz="4" w:space="0" w:color="auto"/>
              <w:right w:val="single" w:sz="4" w:space="0" w:color="auto"/>
            </w:tcBorders>
            <w:shd w:val="clear" w:color="auto" w:fill="FFFFFF"/>
            <w:tcMar>
              <w:top w:w="0" w:type="dxa"/>
              <w:left w:w="108" w:type="dxa"/>
              <w:bottom w:w="0" w:type="dxa"/>
              <w:right w:w="108" w:type="dxa"/>
            </w:tcMar>
          </w:tcPr>
          <w:p w14:paraId="66EA9565" w14:textId="77777777" w:rsidR="00A14AE8" w:rsidRPr="00A14AE8" w:rsidRDefault="00A14AE8" w:rsidP="00A14AE8">
            <w:pPr>
              <w:spacing w:after="160"/>
              <w:jc w:val="center"/>
              <w:rPr>
                <w:rFonts w:ascii="Calibri" w:eastAsia="Calibri" w:hAnsi="Calibri" w:cs="Calibri"/>
                <w:lang w:val="en-US" w:eastAsia="en-US"/>
              </w:rPr>
            </w:pPr>
          </w:p>
        </w:tc>
        <w:tc>
          <w:tcPr>
            <w:tcW w:w="4455" w:type="dxa"/>
            <w:tcBorders>
              <w:left w:val="single" w:sz="4" w:space="0" w:color="auto"/>
              <w:right w:val="single" w:sz="4" w:space="0" w:color="auto"/>
            </w:tcBorders>
            <w:shd w:val="clear" w:color="auto" w:fill="FFFFFF"/>
          </w:tcPr>
          <w:p w14:paraId="50723DE6" w14:textId="77777777" w:rsidR="00A14AE8" w:rsidRPr="00A14AE8" w:rsidRDefault="00A14AE8" w:rsidP="00A14AE8">
            <w:pPr>
              <w:spacing w:after="160"/>
              <w:jc w:val="center"/>
              <w:rPr>
                <w:rFonts w:ascii="Calibri" w:eastAsia="Calibri" w:hAnsi="Calibri" w:cs="Calibri"/>
                <w:lang w:val="en-US" w:eastAsia="en-US"/>
              </w:rPr>
            </w:pPr>
          </w:p>
        </w:tc>
      </w:tr>
      <w:tr w:rsidR="00A14AE8" w:rsidRPr="004D2B06" w14:paraId="27C8BF7D" w14:textId="77777777" w:rsidTr="00A14AE8">
        <w:trPr>
          <w:trHeight w:val="251"/>
        </w:trPr>
        <w:tc>
          <w:tcPr>
            <w:tcW w:w="567" w:type="dxa"/>
            <w:tcBorders>
              <w:left w:val="single" w:sz="4" w:space="0" w:color="auto"/>
              <w:bottom w:val="single" w:sz="4" w:space="0" w:color="auto"/>
              <w:right w:val="single" w:sz="4" w:space="0" w:color="auto"/>
            </w:tcBorders>
            <w:shd w:val="clear" w:color="auto" w:fill="FFFFFF"/>
            <w:vAlign w:val="center"/>
          </w:tcPr>
          <w:p w14:paraId="0685D56D" w14:textId="77777777" w:rsidR="00A14AE8" w:rsidRPr="00A14AE8" w:rsidRDefault="00A14AE8" w:rsidP="00A14AE8">
            <w:pPr>
              <w:spacing w:after="0"/>
              <w:jc w:val="center"/>
              <w:rPr>
                <w:rFonts w:ascii="Calibri" w:eastAsia="Times New Roman" w:hAnsi="Calibri" w:cs="Calibri"/>
                <w:lang w:val="en-US"/>
              </w:rPr>
            </w:pPr>
          </w:p>
        </w:tc>
        <w:tc>
          <w:tcPr>
            <w:tcW w:w="4066" w:type="dxa"/>
            <w:tcBorders>
              <w:top w:val="single" w:sz="4" w:space="0" w:color="auto"/>
              <w:left w:val="single" w:sz="4" w:space="0" w:color="auto"/>
              <w:bottom w:val="single" w:sz="4" w:space="0" w:color="auto"/>
              <w:right w:val="single" w:sz="8" w:space="0" w:color="auto"/>
            </w:tcBorders>
            <w:shd w:val="clear" w:color="auto" w:fill="FFFFFF"/>
            <w:vAlign w:val="center"/>
          </w:tcPr>
          <w:p w14:paraId="575966DA" w14:textId="77777777" w:rsidR="00A14AE8" w:rsidRPr="00A14AE8" w:rsidRDefault="00A14AE8" w:rsidP="00A14AE8">
            <w:pPr>
              <w:spacing w:after="0"/>
              <w:ind w:left="132" w:right="142"/>
              <w:rPr>
                <w:rFonts w:ascii="Calibri" w:eastAsia="Times New Roman" w:hAnsi="Calibri" w:cs="Calibri"/>
                <w:lang w:val="en-US" w:eastAsia="uk-UA"/>
              </w:rPr>
            </w:pPr>
            <w:r w:rsidRPr="00A14AE8">
              <w:rPr>
                <w:rFonts w:ascii="Calibri" w:eastAsia="Times New Roman" w:hAnsi="Calibri" w:cs="Calibri"/>
                <w:lang w:val="en-US" w:eastAsia="uk-UA"/>
              </w:rPr>
              <w:t>d) development of guidance documents for users and directories on SPP criteria</w:t>
            </w:r>
          </w:p>
        </w:tc>
        <w:tc>
          <w:tcPr>
            <w:tcW w:w="1558" w:type="dxa"/>
            <w:tcBorders>
              <w:top w:val="single" w:sz="4" w:space="0" w:color="auto"/>
              <w:left w:val="nil"/>
              <w:bottom w:val="single" w:sz="4" w:space="0" w:color="auto"/>
              <w:right w:val="single" w:sz="4" w:space="0" w:color="auto"/>
            </w:tcBorders>
            <w:shd w:val="clear" w:color="auto" w:fill="FFFFFF"/>
            <w:vAlign w:val="center"/>
          </w:tcPr>
          <w:p w14:paraId="1BCB9223" w14:textId="77777777" w:rsidR="00A14AE8" w:rsidRPr="00A14AE8" w:rsidRDefault="00A14AE8" w:rsidP="00A14AE8">
            <w:pPr>
              <w:spacing w:after="0"/>
              <w:jc w:val="center"/>
              <w:rPr>
                <w:rFonts w:ascii="Calibri" w:eastAsia="Times New Roman" w:hAnsi="Calibri" w:cs="Calibri"/>
                <w:lang w:val="en-US" w:eastAsia="uk-UA"/>
              </w:rPr>
            </w:pPr>
          </w:p>
        </w:tc>
        <w:tc>
          <w:tcPr>
            <w:tcW w:w="1965" w:type="dxa"/>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BB2137E" w14:textId="77777777" w:rsidR="00A14AE8" w:rsidRPr="00A14AE8" w:rsidRDefault="00A14AE8" w:rsidP="00A14AE8">
            <w:pPr>
              <w:spacing w:after="0"/>
              <w:jc w:val="center"/>
              <w:rPr>
                <w:rFonts w:ascii="Calibri" w:eastAsia="Times New Roman" w:hAnsi="Calibri" w:cs="Calibri"/>
                <w:lang w:val="en-US" w:eastAsia="uk-UA"/>
              </w:rPr>
            </w:pPr>
          </w:p>
        </w:tc>
        <w:tc>
          <w:tcPr>
            <w:tcW w:w="2273" w:type="dxa"/>
            <w:tcBorders>
              <w:left w:val="single" w:sz="4" w:space="0" w:color="auto"/>
              <w:right w:val="single" w:sz="4" w:space="0" w:color="auto"/>
            </w:tcBorders>
            <w:shd w:val="clear" w:color="auto" w:fill="FFFFFF"/>
            <w:tcMar>
              <w:top w:w="0" w:type="dxa"/>
              <w:left w:w="108" w:type="dxa"/>
              <w:bottom w:w="0" w:type="dxa"/>
              <w:right w:w="108" w:type="dxa"/>
            </w:tcMar>
          </w:tcPr>
          <w:p w14:paraId="29A2AD41" w14:textId="77777777" w:rsidR="00A14AE8" w:rsidRPr="00A14AE8" w:rsidRDefault="00A14AE8" w:rsidP="00A14AE8">
            <w:pPr>
              <w:spacing w:after="160"/>
              <w:jc w:val="center"/>
              <w:rPr>
                <w:rFonts w:ascii="Calibri" w:eastAsia="Calibri" w:hAnsi="Calibri" w:cs="Calibri"/>
                <w:lang w:val="en-US" w:eastAsia="en-US"/>
              </w:rPr>
            </w:pPr>
          </w:p>
        </w:tc>
        <w:tc>
          <w:tcPr>
            <w:tcW w:w="4455" w:type="dxa"/>
            <w:tcBorders>
              <w:left w:val="single" w:sz="4" w:space="0" w:color="auto"/>
              <w:right w:val="single" w:sz="4" w:space="0" w:color="auto"/>
            </w:tcBorders>
            <w:shd w:val="clear" w:color="auto" w:fill="FFFFFF"/>
          </w:tcPr>
          <w:p w14:paraId="60DD606A" w14:textId="77777777" w:rsidR="00A14AE8" w:rsidRPr="00A14AE8" w:rsidRDefault="00A14AE8" w:rsidP="00A14AE8">
            <w:pPr>
              <w:spacing w:after="160"/>
              <w:jc w:val="center"/>
              <w:rPr>
                <w:rFonts w:ascii="Calibri" w:eastAsia="Calibri" w:hAnsi="Calibri" w:cs="Calibri"/>
                <w:lang w:val="en-US" w:eastAsia="en-US"/>
              </w:rPr>
            </w:pPr>
          </w:p>
        </w:tc>
      </w:tr>
      <w:tr w:rsidR="00A14AE8" w:rsidRPr="00A14AE8" w14:paraId="76DC44A4" w14:textId="77777777" w:rsidTr="00A14AE8">
        <w:trPr>
          <w:trHeight w:val="225"/>
        </w:trPr>
        <w:tc>
          <w:tcPr>
            <w:tcW w:w="567" w:type="dxa"/>
            <w:tcBorders>
              <w:top w:val="single" w:sz="4" w:space="0" w:color="auto"/>
              <w:left w:val="single" w:sz="4" w:space="0" w:color="auto"/>
              <w:right w:val="single" w:sz="4" w:space="0" w:color="auto"/>
            </w:tcBorders>
            <w:shd w:val="clear" w:color="auto" w:fill="FFFFFF"/>
            <w:vAlign w:val="center"/>
          </w:tcPr>
          <w:p w14:paraId="5B66F759" w14:textId="77777777" w:rsidR="00A14AE8" w:rsidRPr="00A14AE8" w:rsidRDefault="00A14AE8" w:rsidP="00A14AE8">
            <w:pPr>
              <w:spacing w:after="0"/>
              <w:jc w:val="center"/>
              <w:rPr>
                <w:rFonts w:ascii="Calibri" w:eastAsia="Times New Roman" w:hAnsi="Calibri" w:cs="Calibri"/>
                <w:lang w:val="en-US"/>
              </w:rPr>
            </w:pPr>
            <w:r w:rsidRPr="00A14AE8">
              <w:rPr>
                <w:rFonts w:ascii="Calibri" w:eastAsia="Times New Roman" w:hAnsi="Calibri" w:cs="Calibri"/>
                <w:lang w:val="en-US"/>
              </w:rPr>
              <w:lastRenderedPageBreak/>
              <w:t>2</w:t>
            </w:r>
          </w:p>
        </w:tc>
        <w:tc>
          <w:tcPr>
            <w:tcW w:w="4066" w:type="dxa"/>
            <w:tcBorders>
              <w:top w:val="single" w:sz="4" w:space="0" w:color="auto"/>
              <w:left w:val="single" w:sz="4" w:space="0" w:color="auto"/>
              <w:bottom w:val="single" w:sz="4" w:space="0" w:color="auto"/>
              <w:right w:val="single" w:sz="8" w:space="0" w:color="auto"/>
            </w:tcBorders>
            <w:shd w:val="clear" w:color="auto" w:fill="FFFFFF"/>
            <w:vAlign w:val="center"/>
          </w:tcPr>
          <w:p w14:paraId="182C027A" w14:textId="77777777" w:rsidR="00A14AE8" w:rsidRPr="00A14AE8" w:rsidRDefault="00A14AE8" w:rsidP="00A14AE8">
            <w:pPr>
              <w:spacing w:after="0"/>
              <w:ind w:left="132" w:right="142"/>
              <w:rPr>
                <w:rFonts w:ascii="Calibri" w:eastAsia="Times New Roman" w:hAnsi="Calibri" w:cs="Calibri"/>
                <w:lang w:val="en-US" w:eastAsia="uk-UA"/>
              </w:rPr>
            </w:pPr>
            <w:r w:rsidRPr="00A14AE8">
              <w:rPr>
                <w:rFonts w:ascii="Calibri" w:eastAsia="Times New Roman" w:hAnsi="Calibri" w:cs="Calibri"/>
                <w:lang w:val="en-US" w:eastAsia="uk-UA"/>
              </w:rPr>
              <w:t xml:space="preserve">Develop a Technical requirement for the development of an electronic service for the integration of SPP criteria into </w:t>
            </w:r>
            <w:proofErr w:type="spellStart"/>
            <w:r w:rsidRPr="00A14AE8">
              <w:rPr>
                <w:rFonts w:ascii="Calibri" w:eastAsia="Times New Roman" w:hAnsi="Calibri" w:cs="Calibri"/>
                <w:lang w:val="en-US" w:eastAsia="uk-UA"/>
              </w:rPr>
              <w:t>Prozorro</w:t>
            </w:r>
            <w:proofErr w:type="spellEnd"/>
            <w:r w:rsidRPr="00A14AE8">
              <w:rPr>
                <w:rFonts w:ascii="Calibri" w:eastAsia="Times New Roman" w:hAnsi="Calibri" w:cs="Calibri"/>
                <w:lang w:val="en-US" w:eastAsia="uk-UA"/>
              </w:rPr>
              <w:t xml:space="preserve"> system and the expansion of the BI analytics module functionality, which will include:</w:t>
            </w:r>
          </w:p>
        </w:tc>
        <w:tc>
          <w:tcPr>
            <w:tcW w:w="1558" w:type="dxa"/>
            <w:tcBorders>
              <w:top w:val="single" w:sz="4" w:space="0" w:color="auto"/>
              <w:left w:val="nil"/>
              <w:bottom w:val="single" w:sz="4" w:space="0" w:color="auto"/>
              <w:right w:val="single" w:sz="4" w:space="0" w:color="auto"/>
            </w:tcBorders>
            <w:shd w:val="clear" w:color="auto" w:fill="FFFFFF"/>
            <w:vAlign w:val="center"/>
          </w:tcPr>
          <w:p w14:paraId="6B67C06F" w14:textId="77777777" w:rsidR="00A14AE8" w:rsidRPr="00A14AE8" w:rsidRDefault="00A14AE8" w:rsidP="00A14AE8">
            <w:pPr>
              <w:spacing w:after="0"/>
              <w:jc w:val="center"/>
              <w:rPr>
                <w:rFonts w:ascii="Calibri" w:eastAsia="Times New Roman" w:hAnsi="Calibri" w:cs="Calibri"/>
                <w:lang w:val="en-US" w:eastAsia="uk-UA"/>
              </w:rPr>
            </w:pPr>
            <w:r w:rsidRPr="00A14AE8">
              <w:rPr>
                <w:rFonts w:ascii="Calibri" w:eastAsia="Times New Roman" w:hAnsi="Calibri" w:cs="Calibri"/>
                <w:lang w:val="en-US" w:eastAsia="uk-UA"/>
              </w:rPr>
              <w:t>15</w:t>
            </w:r>
          </w:p>
        </w:tc>
        <w:tc>
          <w:tcPr>
            <w:tcW w:w="1965"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14:paraId="064E526C" w14:textId="77777777" w:rsidR="00A14AE8" w:rsidRPr="00A14AE8" w:rsidRDefault="00A14AE8" w:rsidP="00A14AE8">
            <w:pPr>
              <w:spacing w:after="0"/>
              <w:jc w:val="center"/>
              <w:rPr>
                <w:rFonts w:ascii="Calibri" w:eastAsia="Times New Roman" w:hAnsi="Calibri" w:cs="Calibri"/>
                <w:lang w:val="en-US" w:eastAsia="uk-UA"/>
              </w:rPr>
            </w:pPr>
            <w:r w:rsidRPr="00A14AE8">
              <w:rPr>
                <w:rFonts w:ascii="Calibri" w:eastAsia="Times New Roman" w:hAnsi="Calibri" w:cs="Calibri"/>
                <w:lang w:val="en-US"/>
              </w:rPr>
              <w:t>I half-year 2021</w:t>
            </w:r>
          </w:p>
        </w:tc>
        <w:tc>
          <w:tcPr>
            <w:tcW w:w="2273" w:type="dxa"/>
            <w:tcBorders>
              <w:left w:val="single" w:sz="4" w:space="0" w:color="auto"/>
              <w:right w:val="single" w:sz="4" w:space="0" w:color="auto"/>
            </w:tcBorders>
            <w:shd w:val="clear" w:color="auto" w:fill="FFFFFF"/>
            <w:tcMar>
              <w:top w:w="0" w:type="dxa"/>
              <w:left w:w="108" w:type="dxa"/>
              <w:bottom w:w="0" w:type="dxa"/>
              <w:right w:w="108" w:type="dxa"/>
            </w:tcMar>
          </w:tcPr>
          <w:p w14:paraId="05BCA286" w14:textId="77777777" w:rsidR="00A14AE8" w:rsidRPr="00A14AE8" w:rsidRDefault="00A14AE8" w:rsidP="00A14AE8">
            <w:pPr>
              <w:spacing w:after="160"/>
              <w:jc w:val="center"/>
              <w:rPr>
                <w:rFonts w:ascii="Calibri" w:eastAsia="Calibri" w:hAnsi="Calibri" w:cs="Calibri"/>
                <w:lang w:val="en-US" w:eastAsia="en-US"/>
              </w:rPr>
            </w:pPr>
          </w:p>
        </w:tc>
        <w:tc>
          <w:tcPr>
            <w:tcW w:w="4455" w:type="dxa"/>
            <w:tcBorders>
              <w:left w:val="single" w:sz="4" w:space="0" w:color="auto"/>
              <w:right w:val="single" w:sz="4" w:space="0" w:color="auto"/>
            </w:tcBorders>
            <w:shd w:val="clear" w:color="auto" w:fill="FFFFFF"/>
          </w:tcPr>
          <w:p w14:paraId="30B3A561" w14:textId="77777777" w:rsidR="00A14AE8" w:rsidRPr="00A14AE8" w:rsidRDefault="00A14AE8" w:rsidP="00A14AE8">
            <w:pPr>
              <w:spacing w:after="160"/>
              <w:jc w:val="center"/>
              <w:rPr>
                <w:rFonts w:ascii="Calibri" w:eastAsia="Calibri" w:hAnsi="Calibri" w:cs="Calibri"/>
                <w:lang w:val="en-US" w:eastAsia="en-US"/>
              </w:rPr>
            </w:pPr>
          </w:p>
        </w:tc>
      </w:tr>
      <w:tr w:rsidR="00A14AE8" w:rsidRPr="004D2B06" w14:paraId="75F8F041" w14:textId="77777777" w:rsidTr="00A14AE8">
        <w:trPr>
          <w:trHeight w:val="1089"/>
        </w:trPr>
        <w:tc>
          <w:tcPr>
            <w:tcW w:w="567" w:type="dxa"/>
            <w:tcBorders>
              <w:left w:val="single" w:sz="4" w:space="0" w:color="auto"/>
              <w:right w:val="single" w:sz="4" w:space="0" w:color="auto"/>
            </w:tcBorders>
            <w:shd w:val="clear" w:color="auto" w:fill="FFFFFF"/>
            <w:vAlign w:val="center"/>
          </w:tcPr>
          <w:p w14:paraId="7B422F93" w14:textId="77777777" w:rsidR="00A14AE8" w:rsidRPr="00A14AE8" w:rsidRDefault="00A14AE8" w:rsidP="00A14AE8">
            <w:pPr>
              <w:spacing w:after="0"/>
              <w:jc w:val="center"/>
              <w:rPr>
                <w:rFonts w:ascii="Calibri" w:eastAsia="Times New Roman" w:hAnsi="Calibri" w:cs="Calibri"/>
                <w:lang w:val="en-US"/>
              </w:rPr>
            </w:pPr>
          </w:p>
        </w:tc>
        <w:tc>
          <w:tcPr>
            <w:tcW w:w="4066" w:type="dxa"/>
            <w:tcBorders>
              <w:top w:val="single" w:sz="4" w:space="0" w:color="auto"/>
              <w:left w:val="single" w:sz="4" w:space="0" w:color="auto"/>
              <w:bottom w:val="single" w:sz="4" w:space="0" w:color="auto"/>
              <w:right w:val="single" w:sz="8" w:space="0" w:color="auto"/>
            </w:tcBorders>
            <w:shd w:val="clear" w:color="auto" w:fill="FFFFFF"/>
            <w:vAlign w:val="center"/>
          </w:tcPr>
          <w:p w14:paraId="35281F1A" w14:textId="77777777" w:rsidR="00A14AE8" w:rsidRPr="00A14AE8" w:rsidRDefault="00A14AE8" w:rsidP="00A14AE8">
            <w:pPr>
              <w:spacing w:after="0"/>
              <w:ind w:left="132" w:right="142"/>
              <w:rPr>
                <w:rFonts w:ascii="Calibri" w:eastAsia="Times New Roman" w:hAnsi="Calibri" w:cs="Calibri"/>
                <w:lang w:val="en-US" w:eastAsia="uk-UA"/>
              </w:rPr>
            </w:pPr>
            <w:r w:rsidRPr="00A14AE8">
              <w:rPr>
                <w:rFonts w:ascii="Calibri" w:eastAsia="Times New Roman" w:hAnsi="Calibri" w:cs="Calibri"/>
                <w:lang w:val="en-US" w:eastAsia="uk-UA"/>
              </w:rPr>
              <w:t>a) scaling CDB considering increasing load on the system</w:t>
            </w:r>
          </w:p>
        </w:tc>
        <w:tc>
          <w:tcPr>
            <w:tcW w:w="1558" w:type="dxa"/>
            <w:tcBorders>
              <w:top w:val="single" w:sz="4" w:space="0" w:color="auto"/>
              <w:left w:val="nil"/>
              <w:bottom w:val="single" w:sz="4" w:space="0" w:color="auto"/>
              <w:right w:val="single" w:sz="4" w:space="0" w:color="auto"/>
            </w:tcBorders>
            <w:shd w:val="clear" w:color="auto" w:fill="FFFFFF"/>
            <w:vAlign w:val="center"/>
          </w:tcPr>
          <w:p w14:paraId="5F3DF64B" w14:textId="77777777" w:rsidR="00A14AE8" w:rsidRPr="00A14AE8" w:rsidRDefault="00A14AE8" w:rsidP="00A14AE8">
            <w:pPr>
              <w:spacing w:after="0"/>
              <w:jc w:val="center"/>
              <w:rPr>
                <w:rFonts w:ascii="Calibri" w:eastAsia="Times New Roman" w:hAnsi="Calibri" w:cs="Calibri"/>
                <w:lang w:val="en-US" w:eastAsia="uk-UA"/>
              </w:rPr>
            </w:pPr>
          </w:p>
        </w:tc>
        <w:tc>
          <w:tcPr>
            <w:tcW w:w="1965" w:type="dxa"/>
            <w:tcBorders>
              <w:left w:val="single" w:sz="4" w:space="0" w:color="auto"/>
              <w:right w:val="single" w:sz="4" w:space="0" w:color="auto"/>
            </w:tcBorders>
            <w:shd w:val="clear" w:color="auto" w:fill="FFFFFF"/>
            <w:tcMar>
              <w:top w:w="0" w:type="dxa"/>
              <w:left w:w="108" w:type="dxa"/>
              <w:bottom w:w="0" w:type="dxa"/>
              <w:right w:w="108" w:type="dxa"/>
            </w:tcMar>
            <w:vAlign w:val="center"/>
          </w:tcPr>
          <w:p w14:paraId="671E90E2" w14:textId="77777777" w:rsidR="00A14AE8" w:rsidRPr="00A14AE8" w:rsidRDefault="00A14AE8" w:rsidP="00A14AE8">
            <w:pPr>
              <w:spacing w:after="0"/>
              <w:jc w:val="center"/>
              <w:rPr>
                <w:rFonts w:ascii="Calibri" w:eastAsia="Times New Roman" w:hAnsi="Calibri" w:cs="Calibri"/>
                <w:lang w:val="en-US" w:eastAsia="uk-UA"/>
              </w:rPr>
            </w:pPr>
          </w:p>
        </w:tc>
        <w:tc>
          <w:tcPr>
            <w:tcW w:w="2273" w:type="dxa"/>
            <w:tcBorders>
              <w:left w:val="single" w:sz="4" w:space="0" w:color="auto"/>
              <w:right w:val="single" w:sz="4" w:space="0" w:color="auto"/>
            </w:tcBorders>
            <w:shd w:val="clear" w:color="auto" w:fill="FFFFFF"/>
            <w:tcMar>
              <w:top w:w="0" w:type="dxa"/>
              <w:left w:w="108" w:type="dxa"/>
              <w:bottom w:w="0" w:type="dxa"/>
              <w:right w:w="108" w:type="dxa"/>
            </w:tcMar>
          </w:tcPr>
          <w:p w14:paraId="1AA90EB0" w14:textId="77777777" w:rsidR="00A14AE8" w:rsidRPr="00A14AE8" w:rsidRDefault="00A14AE8" w:rsidP="00A14AE8">
            <w:pPr>
              <w:spacing w:after="160"/>
              <w:jc w:val="center"/>
              <w:rPr>
                <w:rFonts w:ascii="Calibri" w:eastAsia="Calibri" w:hAnsi="Calibri" w:cs="Calibri"/>
                <w:lang w:val="en-US" w:eastAsia="en-US"/>
              </w:rPr>
            </w:pPr>
          </w:p>
        </w:tc>
        <w:tc>
          <w:tcPr>
            <w:tcW w:w="4455" w:type="dxa"/>
            <w:tcBorders>
              <w:left w:val="single" w:sz="4" w:space="0" w:color="auto"/>
              <w:right w:val="single" w:sz="4" w:space="0" w:color="auto"/>
            </w:tcBorders>
            <w:shd w:val="clear" w:color="auto" w:fill="FFFFFF"/>
          </w:tcPr>
          <w:p w14:paraId="62A52E95" w14:textId="77777777" w:rsidR="00A14AE8" w:rsidRPr="00A14AE8" w:rsidRDefault="00A14AE8" w:rsidP="00A14AE8">
            <w:pPr>
              <w:spacing w:after="160"/>
              <w:jc w:val="center"/>
              <w:rPr>
                <w:rFonts w:ascii="Calibri" w:eastAsia="Calibri" w:hAnsi="Calibri" w:cs="Calibri"/>
                <w:lang w:val="en-US" w:eastAsia="en-US"/>
              </w:rPr>
            </w:pPr>
          </w:p>
        </w:tc>
      </w:tr>
      <w:tr w:rsidR="00A14AE8" w:rsidRPr="004D2B06" w14:paraId="308BB5F4" w14:textId="77777777" w:rsidTr="00A14AE8">
        <w:trPr>
          <w:trHeight w:val="195"/>
        </w:trPr>
        <w:tc>
          <w:tcPr>
            <w:tcW w:w="567" w:type="dxa"/>
            <w:tcBorders>
              <w:left w:val="single" w:sz="4" w:space="0" w:color="auto"/>
              <w:right w:val="single" w:sz="4" w:space="0" w:color="auto"/>
            </w:tcBorders>
            <w:shd w:val="clear" w:color="auto" w:fill="FFFFFF"/>
            <w:vAlign w:val="center"/>
          </w:tcPr>
          <w:p w14:paraId="6A25DD8E" w14:textId="77777777" w:rsidR="00A14AE8" w:rsidRPr="00A14AE8" w:rsidRDefault="00A14AE8" w:rsidP="00A14AE8">
            <w:pPr>
              <w:spacing w:after="0"/>
              <w:jc w:val="center"/>
              <w:rPr>
                <w:rFonts w:ascii="Calibri" w:eastAsia="Times New Roman" w:hAnsi="Calibri" w:cs="Calibri"/>
                <w:lang w:val="en-US"/>
              </w:rPr>
            </w:pPr>
          </w:p>
        </w:tc>
        <w:tc>
          <w:tcPr>
            <w:tcW w:w="4066" w:type="dxa"/>
            <w:tcBorders>
              <w:top w:val="single" w:sz="4" w:space="0" w:color="auto"/>
              <w:left w:val="single" w:sz="4" w:space="0" w:color="auto"/>
              <w:bottom w:val="single" w:sz="8" w:space="0" w:color="auto"/>
              <w:right w:val="single" w:sz="8" w:space="0" w:color="auto"/>
            </w:tcBorders>
            <w:shd w:val="clear" w:color="auto" w:fill="FFFFFF"/>
            <w:vAlign w:val="center"/>
          </w:tcPr>
          <w:p w14:paraId="49B178D0" w14:textId="77777777" w:rsidR="00A14AE8" w:rsidRPr="00A14AE8" w:rsidRDefault="00A14AE8" w:rsidP="00A14AE8">
            <w:pPr>
              <w:spacing w:after="0"/>
              <w:ind w:left="132" w:right="142"/>
              <w:rPr>
                <w:rFonts w:ascii="Calibri" w:eastAsia="Times New Roman" w:hAnsi="Calibri" w:cs="Calibri"/>
                <w:lang w:val="en-US" w:eastAsia="uk-UA"/>
              </w:rPr>
            </w:pPr>
            <w:r w:rsidRPr="00A14AE8">
              <w:rPr>
                <w:rFonts w:ascii="Calibri" w:eastAsia="Times New Roman" w:hAnsi="Calibri" w:cs="Calibri"/>
                <w:lang w:val="en-US" w:eastAsia="uk-UA"/>
              </w:rPr>
              <w:t>b) completion of the auction module functionality</w:t>
            </w:r>
          </w:p>
        </w:tc>
        <w:tc>
          <w:tcPr>
            <w:tcW w:w="1558" w:type="dxa"/>
            <w:tcBorders>
              <w:top w:val="single" w:sz="4" w:space="0" w:color="auto"/>
              <w:left w:val="nil"/>
              <w:bottom w:val="single" w:sz="8" w:space="0" w:color="auto"/>
              <w:right w:val="single" w:sz="4" w:space="0" w:color="auto"/>
            </w:tcBorders>
            <w:shd w:val="clear" w:color="auto" w:fill="FFFFFF"/>
            <w:vAlign w:val="center"/>
          </w:tcPr>
          <w:p w14:paraId="38749071" w14:textId="77777777" w:rsidR="00A14AE8" w:rsidRPr="00A14AE8" w:rsidRDefault="00A14AE8" w:rsidP="00A14AE8">
            <w:pPr>
              <w:spacing w:after="0"/>
              <w:jc w:val="center"/>
              <w:rPr>
                <w:rFonts w:ascii="Calibri" w:eastAsia="Times New Roman" w:hAnsi="Calibri" w:cs="Calibri"/>
                <w:lang w:val="en-US" w:eastAsia="uk-UA"/>
              </w:rPr>
            </w:pPr>
          </w:p>
        </w:tc>
        <w:tc>
          <w:tcPr>
            <w:tcW w:w="1965" w:type="dxa"/>
            <w:tcBorders>
              <w:left w:val="single" w:sz="4" w:space="0" w:color="auto"/>
              <w:right w:val="single" w:sz="4" w:space="0" w:color="auto"/>
            </w:tcBorders>
            <w:shd w:val="clear" w:color="auto" w:fill="FFFFFF"/>
            <w:tcMar>
              <w:top w:w="0" w:type="dxa"/>
              <w:left w:w="108" w:type="dxa"/>
              <w:bottom w:w="0" w:type="dxa"/>
              <w:right w:w="108" w:type="dxa"/>
            </w:tcMar>
            <w:vAlign w:val="center"/>
          </w:tcPr>
          <w:p w14:paraId="6AD60076" w14:textId="77777777" w:rsidR="00A14AE8" w:rsidRPr="00A14AE8" w:rsidRDefault="00A14AE8" w:rsidP="00A14AE8">
            <w:pPr>
              <w:spacing w:after="0"/>
              <w:jc w:val="center"/>
              <w:rPr>
                <w:rFonts w:ascii="Calibri" w:eastAsia="Times New Roman" w:hAnsi="Calibri" w:cs="Calibri"/>
                <w:lang w:val="en-US" w:eastAsia="uk-UA"/>
              </w:rPr>
            </w:pPr>
          </w:p>
        </w:tc>
        <w:tc>
          <w:tcPr>
            <w:tcW w:w="2273" w:type="dxa"/>
            <w:tcBorders>
              <w:left w:val="single" w:sz="4" w:space="0" w:color="auto"/>
              <w:right w:val="single" w:sz="4" w:space="0" w:color="auto"/>
            </w:tcBorders>
            <w:shd w:val="clear" w:color="auto" w:fill="FFFFFF"/>
            <w:tcMar>
              <w:top w:w="0" w:type="dxa"/>
              <w:left w:w="108" w:type="dxa"/>
              <w:bottom w:w="0" w:type="dxa"/>
              <w:right w:w="108" w:type="dxa"/>
            </w:tcMar>
          </w:tcPr>
          <w:p w14:paraId="2EDC9EA9" w14:textId="77777777" w:rsidR="00A14AE8" w:rsidRPr="00A14AE8" w:rsidRDefault="00A14AE8" w:rsidP="00A14AE8">
            <w:pPr>
              <w:spacing w:after="160"/>
              <w:jc w:val="center"/>
              <w:rPr>
                <w:rFonts w:ascii="Calibri" w:eastAsia="Calibri" w:hAnsi="Calibri" w:cs="Calibri"/>
                <w:lang w:val="en-US" w:eastAsia="en-US"/>
              </w:rPr>
            </w:pPr>
          </w:p>
        </w:tc>
        <w:tc>
          <w:tcPr>
            <w:tcW w:w="4455" w:type="dxa"/>
            <w:tcBorders>
              <w:left w:val="single" w:sz="4" w:space="0" w:color="auto"/>
              <w:right w:val="single" w:sz="4" w:space="0" w:color="auto"/>
            </w:tcBorders>
            <w:shd w:val="clear" w:color="auto" w:fill="FFFFFF"/>
          </w:tcPr>
          <w:p w14:paraId="60BF9388" w14:textId="77777777" w:rsidR="00A14AE8" w:rsidRPr="00A14AE8" w:rsidRDefault="00A14AE8" w:rsidP="00A14AE8">
            <w:pPr>
              <w:spacing w:after="160"/>
              <w:jc w:val="center"/>
              <w:rPr>
                <w:rFonts w:ascii="Calibri" w:eastAsia="Calibri" w:hAnsi="Calibri" w:cs="Calibri"/>
                <w:lang w:val="en-US" w:eastAsia="en-US"/>
              </w:rPr>
            </w:pPr>
          </w:p>
        </w:tc>
      </w:tr>
      <w:tr w:rsidR="00A14AE8" w:rsidRPr="004D2B06" w14:paraId="1C9D6823" w14:textId="77777777" w:rsidTr="00A14AE8">
        <w:trPr>
          <w:trHeight w:val="195"/>
        </w:trPr>
        <w:tc>
          <w:tcPr>
            <w:tcW w:w="567" w:type="dxa"/>
            <w:tcBorders>
              <w:left w:val="single" w:sz="4" w:space="0" w:color="auto"/>
              <w:right w:val="single" w:sz="4" w:space="0" w:color="auto"/>
            </w:tcBorders>
            <w:shd w:val="clear" w:color="auto" w:fill="FFFFFF"/>
            <w:vAlign w:val="center"/>
          </w:tcPr>
          <w:p w14:paraId="7AD01A8B" w14:textId="77777777" w:rsidR="00A14AE8" w:rsidRPr="00A14AE8" w:rsidRDefault="00A14AE8" w:rsidP="00A14AE8">
            <w:pPr>
              <w:spacing w:after="0"/>
              <w:jc w:val="center"/>
              <w:rPr>
                <w:rFonts w:ascii="Calibri" w:eastAsia="Times New Roman" w:hAnsi="Calibri" w:cs="Calibri"/>
                <w:lang w:val="en-US"/>
              </w:rPr>
            </w:pPr>
          </w:p>
        </w:tc>
        <w:tc>
          <w:tcPr>
            <w:tcW w:w="4066" w:type="dxa"/>
            <w:tcBorders>
              <w:top w:val="single" w:sz="4" w:space="0" w:color="auto"/>
              <w:left w:val="single" w:sz="4" w:space="0" w:color="auto"/>
              <w:bottom w:val="single" w:sz="8" w:space="0" w:color="auto"/>
              <w:right w:val="single" w:sz="8" w:space="0" w:color="auto"/>
            </w:tcBorders>
            <w:shd w:val="clear" w:color="auto" w:fill="FFFFFF"/>
            <w:vAlign w:val="center"/>
          </w:tcPr>
          <w:p w14:paraId="1C973C96" w14:textId="77777777" w:rsidR="00A14AE8" w:rsidRPr="00A14AE8" w:rsidRDefault="00A14AE8" w:rsidP="00A14AE8">
            <w:pPr>
              <w:spacing w:after="0"/>
              <w:ind w:left="132" w:right="142"/>
              <w:rPr>
                <w:rFonts w:ascii="Calibri" w:eastAsia="Times New Roman" w:hAnsi="Calibri" w:cs="Calibri"/>
                <w:lang w:val="en-US" w:eastAsia="uk-UA"/>
              </w:rPr>
            </w:pPr>
            <w:r w:rsidRPr="00A14AE8">
              <w:rPr>
                <w:rFonts w:ascii="Calibri" w:eastAsia="Times New Roman" w:hAnsi="Calibri" w:cs="Calibri"/>
                <w:lang w:val="en-US" w:eastAsia="uk-UA"/>
              </w:rPr>
              <w:t>c) Finalization of the  electronic tender documents considering experience of procurement with using SPP criteria</w:t>
            </w:r>
          </w:p>
        </w:tc>
        <w:tc>
          <w:tcPr>
            <w:tcW w:w="1558" w:type="dxa"/>
            <w:tcBorders>
              <w:top w:val="single" w:sz="4" w:space="0" w:color="auto"/>
              <w:left w:val="nil"/>
              <w:bottom w:val="single" w:sz="8" w:space="0" w:color="auto"/>
              <w:right w:val="single" w:sz="4" w:space="0" w:color="auto"/>
            </w:tcBorders>
            <w:shd w:val="clear" w:color="auto" w:fill="FFFFFF"/>
            <w:vAlign w:val="center"/>
          </w:tcPr>
          <w:p w14:paraId="70FC0428" w14:textId="77777777" w:rsidR="00A14AE8" w:rsidRPr="00A14AE8" w:rsidRDefault="00A14AE8" w:rsidP="00A14AE8">
            <w:pPr>
              <w:spacing w:after="0"/>
              <w:jc w:val="center"/>
              <w:rPr>
                <w:rFonts w:ascii="Calibri" w:eastAsia="Times New Roman" w:hAnsi="Calibri" w:cs="Calibri"/>
                <w:lang w:val="en-US" w:eastAsia="uk-UA"/>
              </w:rPr>
            </w:pPr>
          </w:p>
        </w:tc>
        <w:tc>
          <w:tcPr>
            <w:tcW w:w="1965" w:type="dxa"/>
            <w:tcBorders>
              <w:left w:val="single" w:sz="4" w:space="0" w:color="auto"/>
              <w:right w:val="single" w:sz="4" w:space="0" w:color="auto"/>
            </w:tcBorders>
            <w:shd w:val="clear" w:color="auto" w:fill="FFFFFF"/>
            <w:tcMar>
              <w:top w:w="0" w:type="dxa"/>
              <w:left w:w="108" w:type="dxa"/>
              <w:bottom w:w="0" w:type="dxa"/>
              <w:right w:w="108" w:type="dxa"/>
            </w:tcMar>
            <w:vAlign w:val="center"/>
          </w:tcPr>
          <w:p w14:paraId="0F385F2E" w14:textId="77777777" w:rsidR="00A14AE8" w:rsidRPr="00A14AE8" w:rsidRDefault="00A14AE8" w:rsidP="00A14AE8">
            <w:pPr>
              <w:spacing w:after="0"/>
              <w:jc w:val="center"/>
              <w:rPr>
                <w:rFonts w:ascii="Calibri" w:eastAsia="Times New Roman" w:hAnsi="Calibri" w:cs="Calibri"/>
                <w:lang w:val="en-US" w:eastAsia="uk-UA"/>
              </w:rPr>
            </w:pPr>
          </w:p>
        </w:tc>
        <w:tc>
          <w:tcPr>
            <w:tcW w:w="2273" w:type="dxa"/>
            <w:tcBorders>
              <w:left w:val="single" w:sz="4" w:space="0" w:color="auto"/>
              <w:right w:val="single" w:sz="4" w:space="0" w:color="auto"/>
            </w:tcBorders>
            <w:shd w:val="clear" w:color="auto" w:fill="FFFFFF"/>
            <w:tcMar>
              <w:top w:w="0" w:type="dxa"/>
              <w:left w:w="108" w:type="dxa"/>
              <w:bottom w:w="0" w:type="dxa"/>
              <w:right w:w="108" w:type="dxa"/>
            </w:tcMar>
          </w:tcPr>
          <w:p w14:paraId="00A829E0" w14:textId="77777777" w:rsidR="00A14AE8" w:rsidRPr="00A14AE8" w:rsidRDefault="00A14AE8" w:rsidP="00A14AE8">
            <w:pPr>
              <w:spacing w:after="160"/>
              <w:jc w:val="center"/>
              <w:rPr>
                <w:rFonts w:ascii="Calibri" w:eastAsia="Calibri" w:hAnsi="Calibri" w:cs="Calibri"/>
                <w:lang w:val="en-US" w:eastAsia="en-US"/>
              </w:rPr>
            </w:pPr>
          </w:p>
        </w:tc>
        <w:tc>
          <w:tcPr>
            <w:tcW w:w="4455" w:type="dxa"/>
            <w:tcBorders>
              <w:left w:val="single" w:sz="4" w:space="0" w:color="auto"/>
              <w:right w:val="single" w:sz="4" w:space="0" w:color="auto"/>
            </w:tcBorders>
            <w:shd w:val="clear" w:color="auto" w:fill="FFFFFF"/>
          </w:tcPr>
          <w:p w14:paraId="4E5B38C3" w14:textId="77777777" w:rsidR="00A14AE8" w:rsidRPr="00A14AE8" w:rsidRDefault="00A14AE8" w:rsidP="00A14AE8">
            <w:pPr>
              <w:spacing w:after="160"/>
              <w:jc w:val="center"/>
              <w:rPr>
                <w:rFonts w:ascii="Calibri" w:eastAsia="Calibri" w:hAnsi="Calibri" w:cs="Calibri"/>
                <w:lang w:val="en-US" w:eastAsia="en-US"/>
              </w:rPr>
            </w:pPr>
          </w:p>
        </w:tc>
      </w:tr>
      <w:tr w:rsidR="00A14AE8" w:rsidRPr="004D2B06" w14:paraId="6FA453DB" w14:textId="77777777" w:rsidTr="00A14AE8">
        <w:trPr>
          <w:trHeight w:val="195"/>
        </w:trPr>
        <w:tc>
          <w:tcPr>
            <w:tcW w:w="567" w:type="dxa"/>
            <w:tcBorders>
              <w:left w:val="single" w:sz="4" w:space="0" w:color="auto"/>
              <w:right w:val="single" w:sz="4" w:space="0" w:color="auto"/>
            </w:tcBorders>
            <w:shd w:val="clear" w:color="auto" w:fill="FFFFFF"/>
            <w:vAlign w:val="center"/>
          </w:tcPr>
          <w:p w14:paraId="5DB0B6BE" w14:textId="77777777" w:rsidR="00A14AE8" w:rsidRPr="00A14AE8" w:rsidRDefault="00A14AE8" w:rsidP="00A14AE8">
            <w:pPr>
              <w:spacing w:after="0"/>
              <w:jc w:val="center"/>
              <w:rPr>
                <w:rFonts w:ascii="Calibri" w:eastAsia="Times New Roman" w:hAnsi="Calibri" w:cs="Calibri"/>
                <w:lang w:val="en-US"/>
              </w:rPr>
            </w:pPr>
          </w:p>
        </w:tc>
        <w:tc>
          <w:tcPr>
            <w:tcW w:w="4066" w:type="dxa"/>
            <w:tcBorders>
              <w:top w:val="single" w:sz="4" w:space="0" w:color="auto"/>
              <w:left w:val="single" w:sz="4" w:space="0" w:color="auto"/>
              <w:bottom w:val="single" w:sz="8" w:space="0" w:color="auto"/>
              <w:right w:val="single" w:sz="8" w:space="0" w:color="auto"/>
            </w:tcBorders>
            <w:shd w:val="clear" w:color="auto" w:fill="FFFFFF"/>
            <w:vAlign w:val="center"/>
          </w:tcPr>
          <w:p w14:paraId="5F5F816C" w14:textId="11B2A2C7" w:rsidR="00A14AE8" w:rsidRPr="00A14AE8" w:rsidRDefault="00A14AE8" w:rsidP="00A14AE8">
            <w:pPr>
              <w:spacing w:after="0"/>
              <w:ind w:left="132" w:right="142"/>
              <w:rPr>
                <w:rFonts w:ascii="Calibri" w:eastAsia="Times New Roman" w:hAnsi="Calibri" w:cs="Calibri"/>
                <w:lang w:val="en-US" w:eastAsia="uk-UA"/>
              </w:rPr>
            </w:pPr>
            <w:r w:rsidRPr="00A14AE8">
              <w:rPr>
                <w:rFonts w:ascii="Calibri" w:eastAsia="Times New Roman" w:hAnsi="Calibri" w:cs="Calibri"/>
                <w:lang w:val="en-US" w:eastAsia="uk-UA"/>
              </w:rPr>
              <w:t xml:space="preserve">d) Completion of functionalities of the Technical specifications and non-price </w:t>
            </w:r>
            <w:r w:rsidR="009466D8" w:rsidRPr="00A14AE8">
              <w:rPr>
                <w:rFonts w:ascii="Calibri" w:eastAsia="Times New Roman" w:hAnsi="Calibri" w:cs="Calibri"/>
                <w:lang w:val="en-US" w:eastAsia="uk-UA"/>
              </w:rPr>
              <w:t>criteria</w:t>
            </w:r>
            <w:r w:rsidRPr="00A14AE8">
              <w:rPr>
                <w:rFonts w:ascii="Calibri" w:eastAsia="Times New Roman" w:hAnsi="Calibri" w:cs="Calibri"/>
                <w:lang w:val="en-US" w:eastAsia="uk-UA"/>
              </w:rPr>
              <w:t xml:space="preserve"> Constructor </w:t>
            </w:r>
          </w:p>
        </w:tc>
        <w:tc>
          <w:tcPr>
            <w:tcW w:w="1558" w:type="dxa"/>
            <w:tcBorders>
              <w:top w:val="single" w:sz="4" w:space="0" w:color="auto"/>
              <w:left w:val="nil"/>
              <w:bottom w:val="single" w:sz="8" w:space="0" w:color="auto"/>
              <w:right w:val="single" w:sz="4" w:space="0" w:color="auto"/>
            </w:tcBorders>
            <w:shd w:val="clear" w:color="auto" w:fill="FFFFFF"/>
            <w:vAlign w:val="center"/>
          </w:tcPr>
          <w:p w14:paraId="6DF4E360" w14:textId="77777777" w:rsidR="00A14AE8" w:rsidRPr="00A14AE8" w:rsidRDefault="00A14AE8" w:rsidP="00A14AE8">
            <w:pPr>
              <w:spacing w:after="0"/>
              <w:jc w:val="center"/>
              <w:rPr>
                <w:rFonts w:ascii="Calibri" w:eastAsia="Times New Roman" w:hAnsi="Calibri" w:cs="Calibri"/>
                <w:lang w:val="en-US" w:eastAsia="uk-UA"/>
              </w:rPr>
            </w:pPr>
          </w:p>
        </w:tc>
        <w:tc>
          <w:tcPr>
            <w:tcW w:w="1965" w:type="dxa"/>
            <w:tcBorders>
              <w:left w:val="single" w:sz="4" w:space="0" w:color="auto"/>
              <w:right w:val="single" w:sz="4" w:space="0" w:color="auto"/>
            </w:tcBorders>
            <w:shd w:val="clear" w:color="auto" w:fill="FFFFFF"/>
            <w:tcMar>
              <w:top w:w="0" w:type="dxa"/>
              <w:left w:w="108" w:type="dxa"/>
              <w:bottom w:w="0" w:type="dxa"/>
              <w:right w:w="108" w:type="dxa"/>
            </w:tcMar>
            <w:vAlign w:val="center"/>
          </w:tcPr>
          <w:p w14:paraId="66C3BD3A" w14:textId="77777777" w:rsidR="00A14AE8" w:rsidRPr="00A14AE8" w:rsidRDefault="00A14AE8" w:rsidP="00A14AE8">
            <w:pPr>
              <w:spacing w:after="0"/>
              <w:jc w:val="center"/>
              <w:rPr>
                <w:rFonts w:ascii="Calibri" w:eastAsia="Times New Roman" w:hAnsi="Calibri" w:cs="Calibri"/>
                <w:lang w:val="en-US" w:eastAsia="uk-UA"/>
              </w:rPr>
            </w:pPr>
          </w:p>
        </w:tc>
        <w:tc>
          <w:tcPr>
            <w:tcW w:w="2273" w:type="dxa"/>
            <w:tcBorders>
              <w:left w:val="single" w:sz="4" w:space="0" w:color="auto"/>
              <w:right w:val="single" w:sz="4" w:space="0" w:color="auto"/>
            </w:tcBorders>
            <w:shd w:val="clear" w:color="auto" w:fill="FFFFFF"/>
            <w:tcMar>
              <w:top w:w="0" w:type="dxa"/>
              <w:left w:w="108" w:type="dxa"/>
              <w:bottom w:w="0" w:type="dxa"/>
              <w:right w:w="108" w:type="dxa"/>
            </w:tcMar>
          </w:tcPr>
          <w:p w14:paraId="7E3F54E0" w14:textId="77777777" w:rsidR="00A14AE8" w:rsidRPr="00A14AE8" w:rsidRDefault="00A14AE8" w:rsidP="00A14AE8">
            <w:pPr>
              <w:spacing w:after="160"/>
              <w:jc w:val="center"/>
              <w:rPr>
                <w:rFonts w:ascii="Calibri" w:eastAsia="Calibri" w:hAnsi="Calibri" w:cs="Calibri"/>
                <w:lang w:val="en-US" w:eastAsia="en-US"/>
              </w:rPr>
            </w:pPr>
          </w:p>
        </w:tc>
        <w:tc>
          <w:tcPr>
            <w:tcW w:w="4455" w:type="dxa"/>
            <w:tcBorders>
              <w:left w:val="single" w:sz="4" w:space="0" w:color="auto"/>
              <w:right w:val="single" w:sz="4" w:space="0" w:color="auto"/>
            </w:tcBorders>
            <w:shd w:val="clear" w:color="auto" w:fill="FFFFFF"/>
          </w:tcPr>
          <w:p w14:paraId="5EA80A69" w14:textId="77777777" w:rsidR="00A14AE8" w:rsidRPr="00A14AE8" w:rsidRDefault="00A14AE8" w:rsidP="00A14AE8">
            <w:pPr>
              <w:spacing w:after="160"/>
              <w:jc w:val="center"/>
              <w:rPr>
                <w:rFonts w:ascii="Calibri" w:eastAsia="Calibri" w:hAnsi="Calibri" w:cs="Calibri"/>
                <w:lang w:val="en-US" w:eastAsia="en-US"/>
              </w:rPr>
            </w:pPr>
          </w:p>
        </w:tc>
      </w:tr>
      <w:tr w:rsidR="00A14AE8" w:rsidRPr="004D2B06" w14:paraId="2D435649" w14:textId="77777777" w:rsidTr="00A14AE8">
        <w:trPr>
          <w:trHeight w:val="195"/>
        </w:trPr>
        <w:tc>
          <w:tcPr>
            <w:tcW w:w="567" w:type="dxa"/>
            <w:tcBorders>
              <w:left w:val="single" w:sz="4" w:space="0" w:color="auto"/>
              <w:right w:val="single" w:sz="4" w:space="0" w:color="auto"/>
            </w:tcBorders>
            <w:shd w:val="clear" w:color="auto" w:fill="FFFFFF"/>
            <w:vAlign w:val="center"/>
          </w:tcPr>
          <w:p w14:paraId="0E31E01D" w14:textId="77777777" w:rsidR="00A14AE8" w:rsidRPr="00A14AE8" w:rsidRDefault="00A14AE8" w:rsidP="00A14AE8">
            <w:pPr>
              <w:spacing w:after="0"/>
              <w:jc w:val="center"/>
              <w:rPr>
                <w:rFonts w:ascii="Calibri" w:eastAsia="Times New Roman" w:hAnsi="Calibri" w:cs="Calibri"/>
                <w:lang w:val="en-US"/>
              </w:rPr>
            </w:pPr>
          </w:p>
        </w:tc>
        <w:tc>
          <w:tcPr>
            <w:tcW w:w="4066" w:type="dxa"/>
            <w:tcBorders>
              <w:top w:val="single" w:sz="4" w:space="0" w:color="auto"/>
              <w:left w:val="single" w:sz="4" w:space="0" w:color="auto"/>
              <w:bottom w:val="single" w:sz="8" w:space="0" w:color="auto"/>
              <w:right w:val="single" w:sz="8" w:space="0" w:color="auto"/>
            </w:tcBorders>
            <w:shd w:val="clear" w:color="auto" w:fill="FFFFFF"/>
            <w:vAlign w:val="center"/>
          </w:tcPr>
          <w:p w14:paraId="2A6F6D36" w14:textId="77777777" w:rsidR="00A14AE8" w:rsidRPr="00A14AE8" w:rsidRDefault="00A14AE8" w:rsidP="00A14AE8">
            <w:pPr>
              <w:spacing w:after="0"/>
              <w:ind w:left="132" w:right="142"/>
              <w:rPr>
                <w:rFonts w:ascii="Calibri" w:eastAsia="Times New Roman" w:hAnsi="Calibri" w:cs="Calibri"/>
                <w:lang w:val="en-US" w:eastAsia="uk-UA"/>
              </w:rPr>
            </w:pPr>
            <w:r w:rsidRPr="00A14AE8">
              <w:rPr>
                <w:rFonts w:ascii="Calibri" w:eastAsia="Times New Roman" w:hAnsi="Calibri" w:cs="Calibri"/>
                <w:lang w:val="en-US" w:eastAsia="uk-UA"/>
              </w:rPr>
              <w:t>e) development of a module for life cycle cost calculators using SPP criteria</w:t>
            </w:r>
          </w:p>
        </w:tc>
        <w:tc>
          <w:tcPr>
            <w:tcW w:w="1558" w:type="dxa"/>
            <w:tcBorders>
              <w:top w:val="single" w:sz="4" w:space="0" w:color="auto"/>
              <w:left w:val="nil"/>
              <w:bottom w:val="single" w:sz="8" w:space="0" w:color="auto"/>
              <w:right w:val="single" w:sz="4" w:space="0" w:color="auto"/>
            </w:tcBorders>
            <w:shd w:val="clear" w:color="auto" w:fill="FFFFFF"/>
            <w:vAlign w:val="center"/>
          </w:tcPr>
          <w:p w14:paraId="0FBD7EB2" w14:textId="77777777" w:rsidR="00A14AE8" w:rsidRPr="00A14AE8" w:rsidRDefault="00A14AE8" w:rsidP="00A14AE8">
            <w:pPr>
              <w:spacing w:after="0"/>
              <w:jc w:val="center"/>
              <w:rPr>
                <w:rFonts w:ascii="Calibri" w:eastAsia="Times New Roman" w:hAnsi="Calibri" w:cs="Calibri"/>
                <w:lang w:val="en-US" w:eastAsia="uk-UA"/>
              </w:rPr>
            </w:pPr>
          </w:p>
        </w:tc>
        <w:tc>
          <w:tcPr>
            <w:tcW w:w="1965" w:type="dxa"/>
            <w:tcBorders>
              <w:left w:val="single" w:sz="4" w:space="0" w:color="auto"/>
              <w:right w:val="single" w:sz="4" w:space="0" w:color="auto"/>
            </w:tcBorders>
            <w:shd w:val="clear" w:color="auto" w:fill="FFFFFF"/>
            <w:tcMar>
              <w:top w:w="0" w:type="dxa"/>
              <w:left w:w="108" w:type="dxa"/>
              <w:bottom w:w="0" w:type="dxa"/>
              <w:right w:w="108" w:type="dxa"/>
            </w:tcMar>
            <w:vAlign w:val="center"/>
          </w:tcPr>
          <w:p w14:paraId="73B2307A" w14:textId="77777777" w:rsidR="00A14AE8" w:rsidRPr="00A14AE8" w:rsidRDefault="00A14AE8" w:rsidP="00A14AE8">
            <w:pPr>
              <w:spacing w:after="0"/>
              <w:jc w:val="center"/>
              <w:rPr>
                <w:rFonts w:ascii="Calibri" w:eastAsia="Times New Roman" w:hAnsi="Calibri" w:cs="Calibri"/>
                <w:lang w:val="en-US" w:eastAsia="uk-UA"/>
              </w:rPr>
            </w:pPr>
          </w:p>
        </w:tc>
        <w:tc>
          <w:tcPr>
            <w:tcW w:w="2273" w:type="dxa"/>
            <w:tcBorders>
              <w:left w:val="single" w:sz="4" w:space="0" w:color="auto"/>
              <w:right w:val="single" w:sz="4" w:space="0" w:color="auto"/>
            </w:tcBorders>
            <w:shd w:val="clear" w:color="auto" w:fill="FFFFFF"/>
            <w:tcMar>
              <w:top w:w="0" w:type="dxa"/>
              <w:left w:w="108" w:type="dxa"/>
              <w:bottom w:w="0" w:type="dxa"/>
              <w:right w:w="108" w:type="dxa"/>
            </w:tcMar>
          </w:tcPr>
          <w:p w14:paraId="15FAB2E8" w14:textId="77777777" w:rsidR="00A14AE8" w:rsidRPr="00A14AE8" w:rsidRDefault="00A14AE8" w:rsidP="00A14AE8">
            <w:pPr>
              <w:spacing w:after="160"/>
              <w:jc w:val="center"/>
              <w:rPr>
                <w:rFonts w:ascii="Calibri" w:eastAsia="Calibri" w:hAnsi="Calibri" w:cs="Calibri"/>
                <w:lang w:val="en-US" w:eastAsia="en-US"/>
              </w:rPr>
            </w:pPr>
          </w:p>
        </w:tc>
        <w:tc>
          <w:tcPr>
            <w:tcW w:w="4455" w:type="dxa"/>
            <w:tcBorders>
              <w:left w:val="single" w:sz="4" w:space="0" w:color="auto"/>
              <w:right w:val="single" w:sz="4" w:space="0" w:color="auto"/>
            </w:tcBorders>
            <w:shd w:val="clear" w:color="auto" w:fill="FFFFFF"/>
          </w:tcPr>
          <w:p w14:paraId="4DAE280D" w14:textId="77777777" w:rsidR="00A14AE8" w:rsidRPr="00A14AE8" w:rsidRDefault="00A14AE8" w:rsidP="00A14AE8">
            <w:pPr>
              <w:spacing w:after="160"/>
              <w:jc w:val="center"/>
              <w:rPr>
                <w:rFonts w:ascii="Calibri" w:eastAsia="Calibri" w:hAnsi="Calibri" w:cs="Calibri"/>
                <w:lang w:val="en-US" w:eastAsia="en-US"/>
              </w:rPr>
            </w:pPr>
          </w:p>
        </w:tc>
      </w:tr>
      <w:tr w:rsidR="00A14AE8" w:rsidRPr="004D2B06" w14:paraId="6DF71672" w14:textId="77777777" w:rsidTr="00A14AE8">
        <w:trPr>
          <w:trHeight w:val="765"/>
        </w:trPr>
        <w:tc>
          <w:tcPr>
            <w:tcW w:w="567" w:type="dxa"/>
            <w:tcBorders>
              <w:left w:val="single" w:sz="4" w:space="0" w:color="auto"/>
              <w:right w:val="single" w:sz="4" w:space="0" w:color="auto"/>
            </w:tcBorders>
            <w:shd w:val="clear" w:color="auto" w:fill="FFFFFF"/>
            <w:vAlign w:val="center"/>
          </w:tcPr>
          <w:p w14:paraId="0B520703" w14:textId="77777777" w:rsidR="00A14AE8" w:rsidRPr="00A14AE8" w:rsidRDefault="00A14AE8" w:rsidP="00A14AE8">
            <w:pPr>
              <w:spacing w:after="0"/>
              <w:jc w:val="center"/>
              <w:rPr>
                <w:rFonts w:ascii="Calibri" w:eastAsia="Times New Roman" w:hAnsi="Calibri" w:cs="Calibri"/>
                <w:lang w:val="en-US"/>
              </w:rPr>
            </w:pPr>
          </w:p>
        </w:tc>
        <w:tc>
          <w:tcPr>
            <w:tcW w:w="4066" w:type="dxa"/>
            <w:tcBorders>
              <w:top w:val="single" w:sz="4" w:space="0" w:color="auto"/>
              <w:left w:val="single" w:sz="4" w:space="0" w:color="auto"/>
              <w:bottom w:val="single" w:sz="4" w:space="0" w:color="auto"/>
              <w:right w:val="single" w:sz="8" w:space="0" w:color="auto"/>
            </w:tcBorders>
            <w:shd w:val="clear" w:color="auto" w:fill="FFFFFF"/>
            <w:vAlign w:val="center"/>
          </w:tcPr>
          <w:p w14:paraId="64E3C56B" w14:textId="77777777" w:rsidR="00A14AE8" w:rsidRPr="00A14AE8" w:rsidRDefault="00A14AE8" w:rsidP="00A14AE8">
            <w:pPr>
              <w:spacing w:after="0"/>
              <w:ind w:left="132" w:right="142"/>
              <w:rPr>
                <w:rFonts w:ascii="Calibri" w:eastAsia="Times New Roman" w:hAnsi="Calibri" w:cs="Calibri"/>
                <w:lang w:val="en-US" w:eastAsia="uk-UA"/>
              </w:rPr>
            </w:pPr>
            <w:r w:rsidRPr="00A14AE8">
              <w:rPr>
                <w:rFonts w:ascii="Calibri" w:eastAsia="Times New Roman" w:hAnsi="Calibri" w:cs="Calibri"/>
                <w:lang w:val="en-US" w:eastAsia="uk-UA"/>
              </w:rPr>
              <w:t xml:space="preserve">f) creation of SPP criteria Directory and providing  content </w:t>
            </w:r>
          </w:p>
        </w:tc>
        <w:tc>
          <w:tcPr>
            <w:tcW w:w="1558" w:type="dxa"/>
            <w:tcBorders>
              <w:top w:val="single" w:sz="4" w:space="0" w:color="auto"/>
              <w:left w:val="nil"/>
              <w:bottom w:val="single" w:sz="4" w:space="0" w:color="auto"/>
              <w:right w:val="single" w:sz="4" w:space="0" w:color="auto"/>
            </w:tcBorders>
            <w:shd w:val="clear" w:color="auto" w:fill="FFFFFF"/>
            <w:vAlign w:val="center"/>
          </w:tcPr>
          <w:p w14:paraId="11199714" w14:textId="77777777" w:rsidR="00A14AE8" w:rsidRPr="00A14AE8" w:rsidRDefault="00A14AE8" w:rsidP="00A14AE8">
            <w:pPr>
              <w:spacing w:after="0"/>
              <w:jc w:val="center"/>
              <w:rPr>
                <w:rFonts w:ascii="Calibri" w:eastAsia="Times New Roman" w:hAnsi="Calibri" w:cs="Calibri"/>
                <w:lang w:val="en-US" w:eastAsia="uk-UA"/>
              </w:rPr>
            </w:pPr>
          </w:p>
        </w:tc>
        <w:tc>
          <w:tcPr>
            <w:tcW w:w="1965" w:type="dxa"/>
            <w:tcBorders>
              <w:left w:val="single" w:sz="4" w:space="0" w:color="auto"/>
              <w:right w:val="single" w:sz="4" w:space="0" w:color="auto"/>
            </w:tcBorders>
            <w:shd w:val="clear" w:color="auto" w:fill="FFFFFF"/>
            <w:tcMar>
              <w:top w:w="0" w:type="dxa"/>
              <w:left w:w="108" w:type="dxa"/>
              <w:bottom w:w="0" w:type="dxa"/>
              <w:right w:w="108" w:type="dxa"/>
            </w:tcMar>
            <w:vAlign w:val="center"/>
          </w:tcPr>
          <w:p w14:paraId="1DC5A1C0" w14:textId="77777777" w:rsidR="00A14AE8" w:rsidRPr="00A14AE8" w:rsidRDefault="00A14AE8" w:rsidP="00A14AE8">
            <w:pPr>
              <w:spacing w:after="0"/>
              <w:jc w:val="center"/>
              <w:rPr>
                <w:rFonts w:ascii="Calibri" w:eastAsia="Times New Roman" w:hAnsi="Calibri" w:cs="Calibri"/>
                <w:lang w:val="en-US" w:eastAsia="uk-UA"/>
              </w:rPr>
            </w:pPr>
          </w:p>
        </w:tc>
        <w:tc>
          <w:tcPr>
            <w:tcW w:w="2273" w:type="dxa"/>
            <w:tcBorders>
              <w:left w:val="single" w:sz="4" w:space="0" w:color="auto"/>
              <w:right w:val="single" w:sz="4" w:space="0" w:color="auto"/>
            </w:tcBorders>
            <w:shd w:val="clear" w:color="auto" w:fill="FFFFFF"/>
            <w:tcMar>
              <w:top w:w="0" w:type="dxa"/>
              <w:left w:w="108" w:type="dxa"/>
              <w:bottom w:w="0" w:type="dxa"/>
              <w:right w:w="108" w:type="dxa"/>
            </w:tcMar>
          </w:tcPr>
          <w:p w14:paraId="41DB012A" w14:textId="77777777" w:rsidR="00A14AE8" w:rsidRPr="00A14AE8" w:rsidRDefault="00A14AE8" w:rsidP="00A14AE8">
            <w:pPr>
              <w:spacing w:after="160"/>
              <w:jc w:val="center"/>
              <w:rPr>
                <w:rFonts w:ascii="Calibri" w:eastAsia="Calibri" w:hAnsi="Calibri" w:cs="Calibri"/>
                <w:lang w:val="en-US" w:eastAsia="en-US"/>
              </w:rPr>
            </w:pPr>
          </w:p>
        </w:tc>
        <w:tc>
          <w:tcPr>
            <w:tcW w:w="4455" w:type="dxa"/>
            <w:tcBorders>
              <w:left w:val="single" w:sz="4" w:space="0" w:color="auto"/>
              <w:right w:val="single" w:sz="4" w:space="0" w:color="auto"/>
            </w:tcBorders>
            <w:shd w:val="clear" w:color="auto" w:fill="FFFFFF"/>
          </w:tcPr>
          <w:p w14:paraId="09C88DDD" w14:textId="77777777" w:rsidR="00A14AE8" w:rsidRPr="00A14AE8" w:rsidRDefault="00A14AE8" w:rsidP="00A14AE8">
            <w:pPr>
              <w:spacing w:after="160"/>
              <w:jc w:val="center"/>
              <w:rPr>
                <w:rFonts w:ascii="Calibri" w:eastAsia="Calibri" w:hAnsi="Calibri" w:cs="Calibri"/>
                <w:lang w:val="en-US" w:eastAsia="en-US"/>
              </w:rPr>
            </w:pPr>
          </w:p>
        </w:tc>
      </w:tr>
      <w:tr w:rsidR="00A14AE8" w:rsidRPr="004D2B06" w14:paraId="08195E5F" w14:textId="77777777" w:rsidTr="00A14AE8">
        <w:trPr>
          <w:trHeight w:val="300"/>
        </w:trPr>
        <w:tc>
          <w:tcPr>
            <w:tcW w:w="567" w:type="dxa"/>
            <w:tcBorders>
              <w:left w:val="single" w:sz="4" w:space="0" w:color="auto"/>
              <w:right w:val="single" w:sz="4" w:space="0" w:color="auto"/>
            </w:tcBorders>
            <w:shd w:val="clear" w:color="auto" w:fill="FFFFFF"/>
            <w:vAlign w:val="center"/>
          </w:tcPr>
          <w:p w14:paraId="3B251856" w14:textId="77777777" w:rsidR="00A14AE8" w:rsidRPr="00A14AE8" w:rsidRDefault="00A14AE8" w:rsidP="00A14AE8">
            <w:pPr>
              <w:spacing w:after="0"/>
              <w:jc w:val="center"/>
              <w:rPr>
                <w:rFonts w:ascii="Calibri" w:eastAsia="Times New Roman" w:hAnsi="Calibri" w:cs="Calibri"/>
                <w:lang w:val="en-US"/>
              </w:rPr>
            </w:pPr>
          </w:p>
        </w:tc>
        <w:tc>
          <w:tcPr>
            <w:tcW w:w="4066" w:type="dxa"/>
            <w:tcBorders>
              <w:top w:val="single" w:sz="4" w:space="0" w:color="auto"/>
              <w:left w:val="single" w:sz="4" w:space="0" w:color="auto"/>
              <w:bottom w:val="single" w:sz="8" w:space="0" w:color="auto"/>
              <w:right w:val="single" w:sz="8" w:space="0" w:color="auto"/>
            </w:tcBorders>
            <w:shd w:val="clear" w:color="auto" w:fill="FFFFFF"/>
            <w:vAlign w:val="center"/>
          </w:tcPr>
          <w:p w14:paraId="19237E13" w14:textId="77777777" w:rsidR="00A14AE8" w:rsidRPr="00A14AE8" w:rsidRDefault="00A14AE8" w:rsidP="00A14AE8">
            <w:pPr>
              <w:spacing w:after="0"/>
              <w:ind w:left="132" w:right="142"/>
              <w:rPr>
                <w:rFonts w:ascii="Calibri" w:eastAsia="Times New Roman" w:hAnsi="Calibri" w:cs="Calibri"/>
                <w:lang w:val="en-US" w:eastAsia="uk-UA"/>
              </w:rPr>
            </w:pPr>
            <w:r w:rsidRPr="00A14AE8">
              <w:rPr>
                <w:rFonts w:ascii="Calibri" w:eastAsia="Times New Roman" w:hAnsi="Calibri" w:cs="Calibri"/>
                <w:lang w:val="en-US" w:eastAsia="uk-UA"/>
              </w:rPr>
              <w:t xml:space="preserve">j) integration with the BI analytics module </w:t>
            </w:r>
          </w:p>
        </w:tc>
        <w:tc>
          <w:tcPr>
            <w:tcW w:w="1558" w:type="dxa"/>
            <w:tcBorders>
              <w:top w:val="single" w:sz="4" w:space="0" w:color="auto"/>
              <w:left w:val="nil"/>
              <w:bottom w:val="single" w:sz="8" w:space="0" w:color="auto"/>
              <w:right w:val="single" w:sz="4" w:space="0" w:color="auto"/>
            </w:tcBorders>
            <w:shd w:val="clear" w:color="auto" w:fill="FFFFFF"/>
            <w:vAlign w:val="center"/>
          </w:tcPr>
          <w:p w14:paraId="01A868C9" w14:textId="77777777" w:rsidR="00A14AE8" w:rsidRPr="00A14AE8" w:rsidRDefault="00A14AE8" w:rsidP="00A14AE8">
            <w:pPr>
              <w:spacing w:after="0"/>
              <w:jc w:val="center"/>
              <w:rPr>
                <w:rFonts w:ascii="Calibri" w:eastAsia="Times New Roman" w:hAnsi="Calibri" w:cs="Calibri"/>
                <w:lang w:val="en-US" w:eastAsia="uk-UA"/>
              </w:rPr>
            </w:pPr>
          </w:p>
        </w:tc>
        <w:tc>
          <w:tcPr>
            <w:tcW w:w="1965" w:type="dxa"/>
            <w:tcBorders>
              <w:left w:val="single" w:sz="4" w:space="0" w:color="auto"/>
              <w:right w:val="single" w:sz="4" w:space="0" w:color="auto"/>
            </w:tcBorders>
            <w:shd w:val="clear" w:color="auto" w:fill="FFFFFF"/>
            <w:tcMar>
              <w:top w:w="0" w:type="dxa"/>
              <w:left w:w="108" w:type="dxa"/>
              <w:bottom w:w="0" w:type="dxa"/>
              <w:right w:w="108" w:type="dxa"/>
            </w:tcMar>
            <w:vAlign w:val="center"/>
          </w:tcPr>
          <w:p w14:paraId="34C89E3E" w14:textId="77777777" w:rsidR="00A14AE8" w:rsidRPr="00A14AE8" w:rsidRDefault="00A14AE8" w:rsidP="00A14AE8">
            <w:pPr>
              <w:spacing w:after="0"/>
              <w:jc w:val="center"/>
              <w:rPr>
                <w:rFonts w:ascii="Calibri" w:eastAsia="Times New Roman" w:hAnsi="Calibri" w:cs="Calibri"/>
                <w:lang w:val="en-US" w:eastAsia="uk-UA"/>
              </w:rPr>
            </w:pPr>
          </w:p>
        </w:tc>
        <w:tc>
          <w:tcPr>
            <w:tcW w:w="2273" w:type="dxa"/>
            <w:tcBorders>
              <w:left w:val="single" w:sz="4" w:space="0" w:color="auto"/>
              <w:right w:val="single" w:sz="4" w:space="0" w:color="auto"/>
            </w:tcBorders>
            <w:shd w:val="clear" w:color="auto" w:fill="FFFFFF"/>
            <w:tcMar>
              <w:top w:w="0" w:type="dxa"/>
              <w:left w:w="108" w:type="dxa"/>
              <w:bottom w:w="0" w:type="dxa"/>
              <w:right w:w="108" w:type="dxa"/>
            </w:tcMar>
          </w:tcPr>
          <w:p w14:paraId="0F6B8559" w14:textId="77777777" w:rsidR="00A14AE8" w:rsidRPr="00A14AE8" w:rsidRDefault="00A14AE8" w:rsidP="00A14AE8">
            <w:pPr>
              <w:spacing w:after="160"/>
              <w:jc w:val="center"/>
              <w:rPr>
                <w:rFonts w:ascii="Calibri" w:eastAsia="Calibri" w:hAnsi="Calibri" w:cs="Calibri"/>
                <w:lang w:val="en-US" w:eastAsia="en-US"/>
              </w:rPr>
            </w:pPr>
          </w:p>
        </w:tc>
        <w:tc>
          <w:tcPr>
            <w:tcW w:w="4455" w:type="dxa"/>
            <w:tcBorders>
              <w:left w:val="single" w:sz="4" w:space="0" w:color="auto"/>
              <w:right w:val="single" w:sz="4" w:space="0" w:color="auto"/>
            </w:tcBorders>
            <w:shd w:val="clear" w:color="auto" w:fill="FFFFFF"/>
          </w:tcPr>
          <w:p w14:paraId="2AE757A0" w14:textId="77777777" w:rsidR="00A14AE8" w:rsidRPr="00A14AE8" w:rsidRDefault="00A14AE8" w:rsidP="00A14AE8">
            <w:pPr>
              <w:spacing w:after="160"/>
              <w:jc w:val="center"/>
              <w:rPr>
                <w:rFonts w:ascii="Calibri" w:eastAsia="Calibri" w:hAnsi="Calibri" w:cs="Calibri"/>
                <w:lang w:val="en-US" w:eastAsia="en-US"/>
              </w:rPr>
            </w:pPr>
          </w:p>
        </w:tc>
      </w:tr>
      <w:tr w:rsidR="00A14AE8" w:rsidRPr="004D2B06" w14:paraId="3263F684" w14:textId="77777777" w:rsidTr="00A14AE8">
        <w:trPr>
          <w:trHeight w:val="195"/>
        </w:trPr>
        <w:tc>
          <w:tcPr>
            <w:tcW w:w="567" w:type="dxa"/>
            <w:tcBorders>
              <w:left w:val="single" w:sz="4" w:space="0" w:color="auto"/>
              <w:right w:val="single" w:sz="4" w:space="0" w:color="auto"/>
            </w:tcBorders>
            <w:shd w:val="clear" w:color="auto" w:fill="FFFFFF"/>
            <w:vAlign w:val="center"/>
          </w:tcPr>
          <w:p w14:paraId="5046180C" w14:textId="77777777" w:rsidR="00A14AE8" w:rsidRPr="00A14AE8" w:rsidRDefault="00A14AE8" w:rsidP="00A14AE8">
            <w:pPr>
              <w:spacing w:after="0"/>
              <w:jc w:val="center"/>
              <w:rPr>
                <w:rFonts w:ascii="Calibri" w:eastAsia="Times New Roman" w:hAnsi="Calibri" w:cs="Calibri"/>
                <w:lang w:val="en-US"/>
              </w:rPr>
            </w:pPr>
          </w:p>
        </w:tc>
        <w:tc>
          <w:tcPr>
            <w:tcW w:w="4066" w:type="dxa"/>
            <w:tcBorders>
              <w:top w:val="single" w:sz="4" w:space="0" w:color="auto"/>
              <w:left w:val="single" w:sz="4" w:space="0" w:color="auto"/>
              <w:bottom w:val="single" w:sz="8" w:space="0" w:color="auto"/>
              <w:right w:val="single" w:sz="8" w:space="0" w:color="auto"/>
            </w:tcBorders>
            <w:shd w:val="clear" w:color="auto" w:fill="FFFFFF"/>
            <w:vAlign w:val="center"/>
          </w:tcPr>
          <w:p w14:paraId="2C156907" w14:textId="77777777" w:rsidR="00A14AE8" w:rsidRPr="00A14AE8" w:rsidRDefault="00A14AE8" w:rsidP="00A14AE8">
            <w:pPr>
              <w:spacing w:after="0"/>
              <w:ind w:left="132" w:right="142"/>
              <w:rPr>
                <w:rFonts w:ascii="Calibri" w:eastAsia="Times New Roman" w:hAnsi="Calibri" w:cs="Calibri"/>
                <w:lang w:val="en-US" w:eastAsia="uk-UA"/>
              </w:rPr>
            </w:pPr>
            <w:r w:rsidRPr="00A14AE8">
              <w:rPr>
                <w:rFonts w:ascii="Calibri" w:eastAsia="Times New Roman" w:hAnsi="Calibri" w:cs="Calibri"/>
                <w:lang w:val="en-US" w:eastAsia="uk-UA"/>
              </w:rPr>
              <w:t>k) develop a method of data analysis and ensure its implementation through the BI analytics module</w:t>
            </w:r>
          </w:p>
        </w:tc>
        <w:tc>
          <w:tcPr>
            <w:tcW w:w="1558" w:type="dxa"/>
            <w:tcBorders>
              <w:top w:val="single" w:sz="4" w:space="0" w:color="auto"/>
              <w:left w:val="nil"/>
              <w:bottom w:val="single" w:sz="8" w:space="0" w:color="auto"/>
              <w:right w:val="single" w:sz="4" w:space="0" w:color="auto"/>
            </w:tcBorders>
            <w:shd w:val="clear" w:color="auto" w:fill="FFFFFF"/>
            <w:vAlign w:val="center"/>
          </w:tcPr>
          <w:p w14:paraId="4C6AF979" w14:textId="77777777" w:rsidR="00A14AE8" w:rsidRPr="00A14AE8" w:rsidRDefault="00A14AE8" w:rsidP="00A14AE8">
            <w:pPr>
              <w:spacing w:after="0"/>
              <w:jc w:val="center"/>
              <w:rPr>
                <w:rFonts w:ascii="Calibri" w:eastAsia="Times New Roman" w:hAnsi="Calibri" w:cs="Calibri"/>
                <w:lang w:val="en-US" w:eastAsia="uk-UA"/>
              </w:rPr>
            </w:pPr>
          </w:p>
        </w:tc>
        <w:tc>
          <w:tcPr>
            <w:tcW w:w="1965" w:type="dxa"/>
            <w:tcBorders>
              <w:left w:val="single" w:sz="4" w:space="0" w:color="auto"/>
              <w:right w:val="single" w:sz="4" w:space="0" w:color="auto"/>
            </w:tcBorders>
            <w:shd w:val="clear" w:color="auto" w:fill="FFFFFF"/>
            <w:tcMar>
              <w:top w:w="0" w:type="dxa"/>
              <w:left w:w="108" w:type="dxa"/>
              <w:bottom w:w="0" w:type="dxa"/>
              <w:right w:w="108" w:type="dxa"/>
            </w:tcMar>
            <w:vAlign w:val="center"/>
          </w:tcPr>
          <w:p w14:paraId="3EF17F2F" w14:textId="77777777" w:rsidR="00A14AE8" w:rsidRPr="00A14AE8" w:rsidRDefault="00A14AE8" w:rsidP="00A14AE8">
            <w:pPr>
              <w:spacing w:after="0"/>
              <w:jc w:val="center"/>
              <w:rPr>
                <w:rFonts w:ascii="Calibri" w:eastAsia="Times New Roman" w:hAnsi="Calibri" w:cs="Calibri"/>
                <w:lang w:val="en-US" w:eastAsia="uk-UA"/>
              </w:rPr>
            </w:pPr>
          </w:p>
        </w:tc>
        <w:tc>
          <w:tcPr>
            <w:tcW w:w="2273" w:type="dxa"/>
            <w:tcBorders>
              <w:left w:val="single" w:sz="4" w:space="0" w:color="auto"/>
              <w:right w:val="single" w:sz="4" w:space="0" w:color="auto"/>
            </w:tcBorders>
            <w:shd w:val="clear" w:color="auto" w:fill="FFFFFF"/>
            <w:tcMar>
              <w:top w:w="0" w:type="dxa"/>
              <w:left w:w="108" w:type="dxa"/>
              <w:bottom w:w="0" w:type="dxa"/>
              <w:right w:w="108" w:type="dxa"/>
            </w:tcMar>
          </w:tcPr>
          <w:p w14:paraId="51A8FAF3" w14:textId="77777777" w:rsidR="00A14AE8" w:rsidRPr="00A14AE8" w:rsidRDefault="00A14AE8" w:rsidP="00A14AE8">
            <w:pPr>
              <w:spacing w:after="160"/>
              <w:jc w:val="center"/>
              <w:rPr>
                <w:rFonts w:ascii="Calibri" w:eastAsia="Calibri" w:hAnsi="Calibri" w:cs="Calibri"/>
                <w:lang w:val="en-US" w:eastAsia="en-US"/>
              </w:rPr>
            </w:pPr>
          </w:p>
        </w:tc>
        <w:tc>
          <w:tcPr>
            <w:tcW w:w="4455" w:type="dxa"/>
            <w:tcBorders>
              <w:left w:val="single" w:sz="4" w:space="0" w:color="auto"/>
              <w:right w:val="single" w:sz="4" w:space="0" w:color="auto"/>
            </w:tcBorders>
            <w:shd w:val="clear" w:color="auto" w:fill="FFFFFF"/>
          </w:tcPr>
          <w:p w14:paraId="5AB0240D" w14:textId="77777777" w:rsidR="00A14AE8" w:rsidRPr="00A14AE8" w:rsidRDefault="00A14AE8" w:rsidP="00A14AE8">
            <w:pPr>
              <w:spacing w:after="160"/>
              <w:jc w:val="center"/>
              <w:rPr>
                <w:rFonts w:ascii="Calibri" w:eastAsia="Calibri" w:hAnsi="Calibri" w:cs="Calibri"/>
                <w:lang w:val="en-US" w:eastAsia="en-US"/>
              </w:rPr>
            </w:pPr>
          </w:p>
        </w:tc>
      </w:tr>
      <w:tr w:rsidR="00A14AE8" w:rsidRPr="004D2B06" w14:paraId="0F5EF3D7" w14:textId="77777777" w:rsidTr="00A14AE8">
        <w:trPr>
          <w:trHeight w:val="195"/>
        </w:trPr>
        <w:tc>
          <w:tcPr>
            <w:tcW w:w="567" w:type="dxa"/>
            <w:tcBorders>
              <w:left w:val="single" w:sz="4" w:space="0" w:color="auto"/>
              <w:right w:val="single" w:sz="4" w:space="0" w:color="auto"/>
            </w:tcBorders>
            <w:shd w:val="clear" w:color="auto" w:fill="FFFFFF"/>
            <w:vAlign w:val="center"/>
          </w:tcPr>
          <w:p w14:paraId="3FF50018" w14:textId="77777777" w:rsidR="00A14AE8" w:rsidRPr="00A14AE8" w:rsidRDefault="00A14AE8" w:rsidP="00A14AE8">
            <w:pPr>
              <w:spacing w:after="0"/>
              <w:jc w:val="center"/>
              <w:rPr>
                <w:rFonts w:ascii="Calibri" w:eastAsia="Times New Roman" w:hAnsi="Calibri" w:cs="Calibri"/>
                <w:lang w:val="en-US"/>
              </w:rPr>
            </w:pPr>
          </w:p>
        </w:tc>
        <w:tc>
          <w:tcPr>
            <w:tcW w:w="4066" w:type="dxa"/>
            <w:tcBorders>
              <w:top w:val="single" w:sz="4" w:space="0" w:color="auto"/>
              <w:left w:val="single" w:sz="4" w:space="0" w:color="auto"/>
              <w:bottom w:val="single" w:sz="8" w:space="0" w:color="auto"/>
              <w:right w:val="single" w:sz="8" w:space="0" w:color="auto"/>
            </w:tcBorders>
            <w:shd w:val="clear" w:color="auto" w:fill="FFFFFF"/>
            <w:vAlign w:val="center"/>
          </w:tcPr>
          <w:p w14:paraId="35115FE7" w14:textId="77777777" w:rsidR="00A14AE8" w:rsidRPr="00A14AE8" w:rsidRDefault="00A14AE8" w:rsidP="00A14AE8">
            <w:pPr>
              <w:spacing w:after="0"/>
              <w:ind w:left="132" w:right="142"/>
              <w:rPr>
                <w:rFonts w:ascii="Calibri" w:eastAsia="Times New Roman" w:hAnsi="Calibri" w:cs="Calibri"/>
                <w:lang w:val="en-US" w:eastAsia="uk-UA"/>
              </w:rPr>
            </w:pPr>
            <w:r w:rsidRPr="00A14AE8">
              <w:rPr>
                <w:rFonts w:ascii="Calibri" w:eastAsia="Times New Roman" w:hAnsi="Calibri" w:cs="Calibri"/>
                <w:lang w:val="en-US" w:eastAsia="uk-UA"/>
              </w:rPr>
              <w:t>l) updating the risk data base for OFK</w:t>
            </w:r>
          </w:p>
        </w:tc>
        <w:tc>
          <w:tcPr>
            <w:tcW w:w="1558" w:type="dxa"/>
            <w:tcBorders>
              <w:top w:val="single" w:sz="4" w:space="0" w:color="auto"/>
              <w:left w:val="nil"/>
              <w:bottom w:val="single" w:sz="8" w:space="0" w:color="auto"/>
              <w:right w:val="single" w:sz="4" w:space="0" w:color="auto"/>
            </w:tcBorders>
            <w:shd w:val="clear" w:color="auto" w:fill="FFFFFF"/>
            <w:vAlign w:val="center"/>
          </w:tcPr>
          <w:p w14:paraId="7698E9D2" w14:textId="77777777" w:rsidR="00A14AE8" w:rsidRPr="00A14AE8" w:rsidRDefault="00A14AE8" w:rsidP="00A14AE8">
            <w:pPr>
              <w:spacing w:after="0"/>
              <w:jc w:val="center"/>
              <w:rPr>
                <w:rFonts w:ascii="Calibri" w:eastAsia="Times New Roman" w:hAnsi="Calibri" w:cs="Calibri"/>
                <w:lang w:val="en-US" w:eastAsia="uk-UA"/>
              </w:rPr>
            </w:pPr>
          </w:p>
        </w:tc>
        <w:tc>
          <w:tcPr>
            <w:tcW w:w="1965" w:type="dxa"/>
            <w:tcBorders>
              <w:left w:val="single" w:sz="4" w:space="0" w:color="auto"/>
              <w:right w:val="single" w:sz="4" w:space="0" w:color="auto"/>
            </w:tcBorders>
            <w:shd w:val="clear" w:color="auto" w:fill="FFFFFF"/>
            <w:tcMar>
              <w:top w:w="0" w:type="dxa"/>
              <w:left w:w="108" w:type="dxa"/>
              <w:bottom w:w="0" w:type="dxa"/>
              <w:right w:w="108" w:type="dxa"/>
            </w:tcMar>
            <w:vAlign w:val="center"/>
          </w:tcPr>
          <w:p w14:paraId="634F1360" w14:textId="77777777" w:rsidR="00A14AE8" w:rsidRPr="00A14AE8" w:rsidRDefault="00A14AE8" w:rsidP="00A14AE8">
            <w:pPr>
              <w:spacing w:after="0"/>
              <w:jc w:val="center"/>
              <w:rPr>
                <w:rFonts w:ascii="Calibri" w:eastAsia="Times New Roman" w:hAnsi="Calibri" w:cs="Calibri"/>
                <w:lang w:val="en-US" w:eastAsia="uk-UA"/>
              </w:rPr>
            </w:pPr>
          </w:p>
        </w:tc>
        <w:tc>
          <w:tcPr>
            <w:tcW w:w="2273" w:type="dxa"/>
            <w:tcBorders>
              <w:left w:val="single" w:sz="4" w:space="0" w:color="auto"/>
              <w:right w:val="single" w:sz="4" w:space="0" w:color="auto"/>
            </w:tcBorders>
            <w:shd w:val="clear" w:color="auto" w:fill="FFFFFF"/>
            <w:tcMar>
              <w:top w:w="0" w:type="dxa"/>
              <w:left w:w="108" w:type="dxa"/>
              <w:bottom w:w="0" w:type="dxa"/>
              <w:right w:w="108" w:type="dxa"/>
            </w:tcMar>
          </w:tcPr>
          <w:p w14:paraId="6BA72DE7" w14:textId="77777777" w:rsidR="00A14AE8" w:rsidRPr="00A14AE8" w:rsidRDefault="00A14AE8" w:rsidP="00A14AE8">
            <w:pPr>
              <w:spacing w:after="160"/>
              <w:jc w:val="center"/>
              <w:rPr>
                <w:rFonts w:ascii="Calibri" w:eastAsia="Calibri" w:hAnsi="Calibri" w:cs="Calibri"/>
                <w:lang w:val="en-US" w:eastAsia="en-US"/>
              </w:rPr>
            </w:pPr>
          </w:p>
        </w:tc>
        <w:tc>
          <w:tcPr>
            <w:tcW w:w="4455" w:type="dxa"/>
            <w:tcBorders>
              <w:left w:val="single" w:sz="4" w:space="0" w:color="auto"/>
              <w:right w:val="single" w:sz="4" w:space="0" w:color="auto"/>
            </w:tcBorders>
            <w:shd w:val="clear" w:color="auto" w:fill="FFFFFF"/>
          </w:tcPr>
          <w:p w14:paraId="0798E391" w14:textId="77777777" w:rsidR="00A14AE8" w:rsidRPr="00A14AE8" w:rsidRDefault="00A14AE8" w:rsidP="00A14AE8">
            <w:pPr>
              <w:spacing w:after="160"/>
              <w:jc w:val="center"/>
              <w:rPr>
                <w:rFonts w:ascii="Calibri" w:eastAsia="Calibri" w:hAnsi="Calibri" w:cs="Calibri"/>
                <w:lang w:val="en-US" w:eastAsia="en-US"/>
              </w:rPr>
            </w:pPr>
          </w:p>
        </w:tc>
      </w:tr>
      <w:tr w:rsidR="00A14AE8" w:rsidRPr="004D2B06" w14:paraId="1E36D16D" w14:textId="77777777" w:rsidTr="00A14AE8">
        <w:trPr>
          <w:trHeight w:val="195"/>
        </w:trPr>
        <w:tc>
          <w:tcPr>
            <w:tcW w:w="567" w:type="dxa"/>
            <w:tcBorders>
              <w:left w:val="single" w:sz="4" w:space="0" w:color="auto"/>
              <w:right w:val="single" w:sz="4" w:space="0" w:color="auto"/>
            </w:tcBorders>
            <w:shd w:val="clear" w:color="auto" w:fill="FFFFFF"/>
            <w:vAlign w:val="center"/>
          </w:tcPr>
          <w:p w14:paraId="48BD417E" w14:textId="77777777" w:rsidR="00A14AE8" w:rsidRPr="00A14AE8" w:rsidRDefault="00A14AE8" w:rsidP="00A14AE8">
            <w:pPr>
              <w:spacing w:after="0"/>
              <w:jc w:val="center"/>
              <w:rPr>
                <w:rFonts w:ascii="Calibri" w:eastAsia="Times New Roman" w:hAnsi="Calibri" w:cs="Calibri"/>
                <w:lang w:val="en-US"/>
              </w:rPr>
            </w:pPr>
          </w:p>
        </w:tc>
        <w:tc>
          <w:tcPr>
            <w:tcW w:w="4066" w:type="dxa"/>
            <w:tcBorders>
              <w:top w:val="single" w:sz="4" w:space="0" w:color="auto"/>
              <w:left w:val="single" w:sz="4" w:space="0" w:color="auto"/>
              <w:bottom w:val="single" w:sz="8" w:space="0" w:color="auto"/>
              <w:right w:val="single" w:sz="8" w:space="0" w:color="auto"/>
            </w:tcBorders>
            <w:shd w:val="clear" w:color="auto" w:fill="FFFFFF"/>
            <w:vAlign w:val="center"/>
          </w:tcPr>
          <w:p w14:paraId="1F865611" w14:textId="77777777" w:rsidR="00A14AE8" w:rsidRPr="00A14AE8" w:rsidRDefault="00A14AE8" w:rsidP="00A14AE8">
            <w:pPr>
              <w:spacing w:after="0"/>
              <w:ind w:left="132" w:right="142"/>
              <w:rPr>
                <w:rFonts w:ascii="Calibri" w:eastAsia="Times New Roman" w:hAnsi="Calibri" w:cs="Calibri"/>
                <w:lang w:val="en-US" w:eastAsia="uk-UA"/>
              </w:rPr>
            </w:pPr>
            <w:r w:rsidRPr="00A14AE8">
              <w:rPr>
                <w:rFonts w:ascii="Calibri" w:eastAsia="Times New Roman" w:hAnsi="Calibri" w:cs="Calibri"/>
                <w:lang w:val="en-US" w:eastAsia="uk-UA"/>
              </w:rPr>
              <w:t xml:space="preserve">m) completion of the Contracting Authority 's Cabinet </w:t>
            </w:r>
          </w:p>
        </w:tc>
        <w:tc>
          <w:tcPr>
            <w:tcW w:w="1558" w:type="dxa"/>
            <w:tcBorders>
              <w:top w:val="single" w:sz="4" w:space="0" w:color="auto"/>
              <w:left w:val="nil"/>
              <w:bottom w:val="single" w:sz="8" w:space="0" w:color="auto"/>
              <w:right w:val="single" w:sz="4" w:space="0" w:color="auto"/>
            </w:tcBorders>
            <w:shd w:val="clear" w:color="auto" w:fill="FFFFFF"/>
            <w:vAlign w:val="center"/>
          </w:tcPr>
          <w:p w14:paraId="7FA0951A" w14:textId="77777777" w:rsidR="00A14AE8" w:rsidRPr="00A14AE8" w:rsidRDefault="00A14AE8" w:rsidP="00A14AE8">
            <w:pPr>
              <w:spacing w:after="0"/>
              <w:jc w:val="center"/>
              <w:rPr>
                <w:rFonts w:ascii="Calibri" w:eastAsia="Times New Roman" w:hAnsi="Calibri" w:cs="Calibri"/>
                <w:lang w:val="en-US" w:eastAsia="uk-UA"/>
              </w:rPr>
            </w:pPr>
          </w:p>
        </w:tc>
        <w:tc>
          <w:tcPr>
            <w:tcW w:w="1965" w:type="dxa"/>
            <w:tcBorders>
              <w:left w:val="single" w:sz="4" w:space="0" w:color="auto"/>
              <w:right w:val="single" w:sz="4" w:space="0" w:color="auto"/>
            </w:tcBorders>
            <w:shd w:val="clear" w:color="auto" w:fill="FFFFFF"/>
            <w:tcMar>
              <w:top w:w="0" w:type="dxa"/>
              <w:left w:w="108" w:type="dxa"/>
              <w:bottom w:w="0" w:type="dxa"/>
              <w:right w:w="108" w:type="dxa"/>
            </w:tcMar>
            <w:vAlign w:val="center"/>
          </w:tcPr>
          <w:p w14:paraId="4E84F8DC" w14:textId="77777777" w:rsidR="00A14AE8" w:rsidRPr="00A14AE8" w:rsidRDefault="00A14AE8" w:rsidP="00A14AE8">
            <w:pPr>
              <w:spacing w:after="0"/>
              <w:jc w:val="center"/>
              <w:rPr>
                <w:rFonts w:ascii="Calibri" w:eastAsia="Times New Roman" w:hAnsi="Calibri" w:cs="Calibri"/>
                <w:lang w:val="en-US" w:eastAsia="uk-UA"/>
              </w:rPr>
            </w:pPr>
          </w:p>
        </w:tc>
        <w:tc>
          <w:tcPr>
            <w:tcW w:w="2273" w:type="dxa"/>
            <w:tcBorders>
              <w:left w:val="single" w:sz="4" w:space="0" w:color="auto"/>
              <w:right w:val="single" w:sz="4" w:space="0" w:color="auto"/>
            </w:tcBorders>
            <w:shd w:val="clear" w:color="auto" w:fill="FFFFFF"/>
            <w:tcMar>
              <w:top w:w="0" w:type="dxa"/>
              <w:left w:w="108" w:type="dxa"/>
              <w:bottom w:w="0" w:type="dxa"/>
              <w:right w:w="108" w:type="dxa"/>
            </w:tcMar>
          </w:tcPr>
          <w:p w14:paraId="5E4BF7D9" w14:textId="77777777" w:rsidR="00A14AE8" w:rsidRPr="00A14AE8" w:rsidRDefault="00A14AE8" w:rsidP="00A14AE8">
            <w:pPr>
              <w:spacing w:after="160"/>
              <w:jc w:val="center"/>
              <w:rPr>
                <w:rFonts w:ascii="Calibri" w:eastAsia="Calibri" w:hAnsi="Calibri" w:cs="Calibri"/>
                <w:lang w:val="en-US" w:eastAsia="en-US"/>
              </w:rPr>
            </w:pPr>
          </w:p>
        </w:tc>
        <w:tc>
          <w:tcPr>
            <w:tcW w:w="4455" w:type="dxa"/>
            <w:tcBorders>
              <w:left w:val="single" w:sz="4" w:space="0" w:color="auto"/>
              <w:right w:val="single" w:sz="4" w:space="0" w:color="auto"/>
            </w:tcBorders>
            <w:shd w:val="clear" w:color="auto" w:fill="FFFFFF"/>
          </w:tcPr>
          <w:p w14:paraId="23701733" w14:textId="77777777" w:rsidR="00A14AE8" w:rsidRPr="00A14AE8" w:rsidRDefault="00A14AE8" w:rsidP="00A14AE8">
            <w:pPr>
              <w:spacing w:after="160"/>
              <w:jc w:val="center"/>
              <w:rPr>
                <w:rFonts w:ascii="Calibri" w:eastAsia="Calibri" w:hAnsi="Calibri" w:cs="Calibri"/>
                <w:lang w:val="en-US" w:eastAsia="en-US"/>
              </w:rPr>
            </w:pPr>
          </w:p>
        </w:tc>
      </w:tr>
      <w:tr w:rsidR="00A14AE8" w:rsidRPr="004D2B06" w14:paraId="584CD428" w14:textId="77777777" w:rsidTr="00A14AE8">
        <w:trPr>
          <w:trHeight w:val="195"/>
        </w:trPr>
        <w:tc>
          <w:tcPr>
            <w:tcW w:w="567" w:type="dxa"/>
            <w:tcBorders>
              <w:left w:val="single" w:sz="4" w:space="0" w:color="auto"/>
              <w:right w:val="single" w:sz="4" w:space="0" w:color="auto"/>
            </w:tcBorders>
            <w:shd w:val="clear" w:color="auto" w:fill="FFFFFF"/>
            <w:vAlign w:val="center"/>
          </w:tcPr>
          <w:p w14:paraId="380D0A88" w14:textId="77777777" w:rsidR="00A14AE8" w:rsidRPr="00A14AE8" w:rsidRDefault="00A14AE8" w:rsidP="00A14AE8">
            <w:pPr>
              <w:spacing w:after="0"/>
              <w:jc w:val="center"/>
              <w:rPr>
                <w:rFonts w:ascii="Calibri" w:eastAsia="Times New Roman" w:hAnsi="Calibri" w:cs="Calibri"/>
                <w:lang w:val="en-US"/>
              </w:rPr>
            </w:pPr>
          </w:p>
        </w:tc>
        <w:tc>
          <w:tcPr>
            <w:tcW w:w="4066" w:type="dxa"/>
            <w:tcBorders>
              <w:top w:val="single" w:sz="4" w:space="0" w:color="auto"/>
              <w:left w:val="single" w:sz="4" w:space="0" w:color="auto"/>
              <w:bottom w:val="single" w:sz="8" w:space="0" w:color="auto"/>
              <w:right w:val="single" w:sz="8" w:space="0" w:color="auto"/>
            </w:tcBorders>
            <w:shd w:val="clear" w:color="auto" w:fill="FFFFFF"/>
            <w:vAlign w:val="center"/>
          </w:tcPr>
          <w:p w14:paraId="6759C544" w14:textId="77777777" w:rsidR="00A14AE8" w:rsidRPr="00A14AE8" w:rsidRDefault="00A14AE8" w:rsidP="00A14AE8">
            <w:pPr>
              <w:spacing w:after="0"/>
              <w:ind w:left="132" w:right="142"/>
              <w:rPr>
                <w:rFonts w:ascii="Calibri" w:eastAsia="Times New Roman" w:hAnsi="Calibri" w:cs="Calibri"/>
                <w:lang w:val="en-US" w:eastAsia="uk-UA"/>
              </w:rPr>
            </w:pPr>
            <w:r w:rsidRPr="00A14AE8">
              <w:rPr>
                <w:rFonts w:ascii="Calibri" w:eastAsia="Times New Roman" w:hAnsi="Calibri" w:cs="Calibri"/>
                <w:lang w:val="en-US" w:eastAsia="uk-UA"/>
              </w:rPr>
              <w:t>o) completion of the Bidder 's Cabinet</w:t>
            </w:r>
          </w:p>
        </w:tc>
        <w:tc>
          <w:tcPr>
            <w:tcW w:w="1558" w:type="dxa"/>
            <w:tcBorders>
              <w:top w:val="single" w:sz="4" w:space="0" w:color="auto"/>
              <w:left w:val="nil"/>
              <w:bottom w:val="single" w:sz="8" w:space="0" w:color="auto"/>
              <w:right w:val="single" w:sz="4" w:space="0" w:color="auto"/>
            </w:tcBorders>
            <w:shd w:val="clear" w:color="auto" w:fill="FFFFFF"/>
            <w:vAlign w:val="center"/>
          </w:tcPr>
          <w:p w14:paraId="79F1B4F1" w14:textId="77777777" w:rsidR="00A14AE8" w:rsidRPr="00A14AE8" w:rsidRDefault="00A14AE8" w:rsidP="00A14AE8">
            <w:pPr>
              <w:spacing w:after="0"/>
              <w:jc w:val="center"/>
              <w:rPr>
                <w:rFonts w:ascii="Calibri" w:eastAsia="Times New Roman" w:hAnsi="Calibri" w:cs="Calibri"/>
                <w:lang w:val="en-US" w:eastAsia="uk-UA"/>
              </w:rPr>
            </w:pPr>
          </w:p>
        </w:tc>
        <w:tc>
          <w:tcPr>
            <w:tcW w:w="1965" w:type="dxa"/>
            <w:tcBorders>
              <w:left w:val="single" w:sz="4" w:space="0" w:color="auto"/>
              <w:right w:val="single" w:sz="4" w:space="0" w:color="auto"/>
            </w:tcBorders>
            <w:shd w:val="clear" w:color="auto" w:fill="FFFFFF"/>
            <w:tcMar>
              <w:top w:w="0" w:type="dxa"/>
              <w:left w:w="108" w:type="dxa"/>
              <w:bottom w:w="0" w:type="dxa"/>
              <w:right w:w="108" w:type="dxa"/>
            </w:tcMar>
            <w:vAlign w:val="center"/>
          </w:tcPr>
          <w:p w14:paraId="48B76954" w14:textId="77777777" w:rsidR="00A14AE8" w:rsidRPr="00A14AE8" w:rsidRDefault="00A14AE8" w:rsidP="00A14AE8">
            <w:pPr>
              <w:spacing w:after="0"/>
              <w:jc w:val="center"/>
              <w:rPr>
                <w:rFonts w:ascii="Calibri" w:eastAsia="Times New Roman" w:hAnsi="Calibri" w:cs="Calibri"/>
                <w:lang w:val="en-US" w:eastAsia="uk-UA"/>
              </w:rPr>
            </w:pPr>
          </w:p>
        </w:tc>
        <w:tc>
          <w:tcPr>
            <w:tcW w:w="2273" w:type="dxa"/>
            <w:tcBorders>
              <w:left w:val="single" w:sz="4" w:space="0" w:color="auto"/>
              <w:right w:val="single" w:sz="4" w:space="0" w:color="auto"/>
            </w:tcBorders>
            <w:shd w:val="clear" w:color="auto" w:fill="FFFFFF"/>
            <w:tcMar>
              <w:top w:w="0" w:type="dxa"/>
              <w:left w:w="108" w:type="dxa"/>
              <w:bottom w:w="0" w:type="dxa"/>
              <w:right w:w="108" w:type="dxa"/>
            </w:tcMar>
          </w:tcPr>
          <w:p w14:paraId="3F508505" w14:textId="77777777" w:rsidR="00A14AE8" w:rsidRPr="00A14AE8" w:rsidRDefault="00A14AE8" w:rsidP="00A14AE8">
            <w:pPr>
              <w:spacing w:after="160"/>
              <w:jc w:val="center"/>
              <w:rPr>
                <w:rFonts w:ascii="Calibri" w:eastAsia="Calibri" w:hAnsi="Calibri" w:cs="Calibri"/>
                <w:lang w:val="en-US" w:eastAsia="en-US"/>
              </w:rPr>
            </w:pPr>
          </w:p>
        </w:tc>
        <w:tc>
          <w:tcPr>
            <w:tcW w:w="4455" w:type="dxa"/>
            <w:tcBorders>
              <w:left w:val="single" w:sz="4" w:space="0" w:color="auto"/>
              <w:right w:val="single" w:sz="4" w:space="0" w:color="auto"/>
            </w:tcBorders>
            <w:shd w:val="clear" w:color="auto" w:fill="FFFFFF"/>
          </w:tcPr>
          <w:p w14:paraId="0F0BF1ED" w14:textId="77777777" w:rsidR="00A14AE8" w:rsidRPr="00A14AE8" w:rsidRDefault="00A14AE8" w:rsidP="00A14AE8">
            <w:pPr>
              <w:spacing w:after="160"/>
              <w:jc w:val="center"/>
              <w:rPr>
                <w:rFonts w:ascii="Calibri" w:eastAsia="Calibri" w:hAnsi="Calibri" w:cs="Calibri"/>
                <w:lang w:val="en-US" w:eastAsia="en-US"/>
              </w:rPr>
            </w:pPr>
          </w:p>
        </w:tc>
      </w:tr>
      <w:tr w:rsidR="00A14AE8" w:rsidRPr="004D2B06" w14:paraId="1A222A79" w14:textId="77777777" w:rsidTr="00A14AE8">
        <w:trPr>
          <w:trHeight w:val="195"/>
        </w:trPr>
        <w:tc>
          <w:tcPr>
            <w:tcW w:w="567" w:type="dxa"/>
            <w:tcBorders>
              <w:left w:val="single" w:sz="4" w:space="0" w:color="auto"/>
              <w:right w:val="single" w:sz="4" w:space="0" w:color="auto"/>
            </w:tcBorders>
            <w:shd w:val="clear" w:color="auto" w:fill="FFFFFF"/>
            <w:vAlign w:val="center"/>
          </w:tcPr>
          <w:p w14:paraId="1673F22D" w14:textId="77777777" w:rsidR="00A14AE8" w:rsidRPr="00A14AE8" w:rsidRDefault="00A14AE8" w:rsidP="00A14AE8">
            <w:pPr>
              <w:spacing w:after="0"/>
              <w:jc w:val="center"/>
              <w:rPr>
                <w:rFonts w:ascii="Calibri" w:eastAsia="Times New Roman" w:hAnsi="Calibri" w:cs="Calibri"/>
                <w:lang w:val="en-US"/>
              </w:rPr>
            </w:pPr>
          </w:p>
        </w:tc>
        <w:tc>
          <w:tcPr>
            <w:tcW w:w="4066" w:type="dxa"/>
            <w:tcBorders>
              <w:top w:val="single" w:sz="4" w:space="0" w:color="auto"/>
              <w:left w:val="single" w:sz="4" w:space="0" w:color="auto"/>
              <w:bottom w:val="single" w:sz="8" w:space="0" w:color="auto"/>
              <w:right w:val="single" w:sz="8" w:space="0" w:color="auto"/>
            </w:tcBorders>
            <w:shd w:val="clear" w:color="auto" w:fill="FFFFFF"/>
            <w:vAlign w:val="center"/>
          </w:tcPr>
          <w:p w14:paraId="791E748C" w14:textId="77777777" w:rsidR="00A14AE8" w:rsidRPr="00A14AE8" w:rsidRDefault="00A14AE8" w:rsidP="00A14AE8">
            <w:pPr>
              <w:spacing w:after="0"/>
              <w:ind w:left="132" w:right="142"/>
              <w:rPr>
                <w:rFonts w:ascii="Calibri" w:eastAsia="Calibri" w:hAnsi="Calibri" w:cs="Calibri"/>
                <w:lang w:val="en-US" w:eastAsia="en-US"/>
              </w:rPr>
            </w:pPr>
            <w:r w:rsidRPr="00A14AE8">
              <w:rPr>
                <w:rFonts w:ascii="Calibri" w:eastAsia="Times New Roman" w:hAnsi="Calibri" w:cs="Calibri"/>
                <w:lang w:val="en-US" w:eastAsia="uk-UA"/>
              </w:rPr>
              <w:t>p) testing and experimental use of developed services</w:t>
            </w:r>
          </w:p>
        </w:tc>
        <w:tc>
          <w:tcPr>
            <w:tcW w:w="1558" w:type="dxa"/>
            <w:tcBorders>
              <w:top w:val="single" w:sz="4" w:space="0" w:color="auto"/>
              <w:left w:val="nil"/>
              <w:bottom w:val="single" w:sz="8" w:space="0" w:color="auto"/>
              <w:right w:val="single" w:sz="4" w:space="0" w:color="auto"/>
            </w:tcBorders>
            <w:shd w:val="clear" w:color="auto" w:fill="FFFFFF"/>
            <w:vAlign w:val="center"/>
          </w:tcPr>
          <w:p w14:paraId="206A14A6" w14:textId="77777777" w:rsidR="00A14AE8" w:rsidRPr="00A14AE8" w:rsidRDefault="00A14AE8" w:rsidP="00A14AE8">
            <w:pPr>
              <w:spacing w:after="0"/>
              <w:jc w:val="center"/>
              <w:rPr>
                <w:rFonts w:ascii="Calibri" w:eastAsia="Times New Roman" w:hAnsi="Calibri" w:cs="Calibri"/>
                <w:lang w:val="en-US" w:eastAsia="uk-UA"/>
              </w:rPr>
            </w:pPr>
          </w:p>
        </w:tc>
        <w:tc>
          <w:tcPr>
            <w:tcW w:w="1965" w:type="dxa"/>
            <w:tcBorders>
              <w:left w:val="single" w:sz="4" w:space="0" w:color="auto"/>
              <w:right w:val="single" w:sz="4" w:space="0" w:color="auto"/>
            </w:tcBorders>
            <w:shd w:val="clear" w:color="auto" w:fill="FFFFFF"/>
            <w:tcMar>
              <w:top w:w="0" w:type="dxa"/>
              <w:left w:w="108" w:type="dxa"/>
              <w:bottom w:w="0" w:type="dxa"/>
              <w:right w:w="108" w:type="dxa"/>
            </w:tcMar>
            <w:vAlign w:val="center"/>
          </w:tcPr>
          <w:p w14:paraId="20A6EC76" w14:textId="77777777" w:rsidR="00A14AE8" w:rsidRPr="00A14AE8" w:rsidRDefault="00A14AE8" w:rsidP="00A14AE8">
            <w:pPr>
              <w:spacing w:after="0"/>
              <w:jc w:val="center"/>
              <w:rPr>
                <w:rFonts w:ascii="Calibri" w:eastAsia="Times New Roman" w:hAnsi="Calibri" w:cs="Calibri"/>
                <w:lang w:val="en-US" w:eastAsia="uk-UA"/>
              </w:rPr>
            </w:pPr>
          </w:p>
        </w:tc>
        <w:tc>
          <w:tcPr>
            <w:tcW w:w="2273" w:type="dxa"/>
            <w:tcBorders>
              <w:left w:val="single" w:sz="4" w:space="0" w:color="auto"/>
              <w:right w:val="single" w:sz="4" w:space="0" w:color="auto"/>
            </w:tcBorders>
            <w:shd w:val="clear" w:color="auto" w:fill="FFFFFF"/>
            <w:tcMar>
              <w:top w:w="0" w:type="dxa"/>
              <w:left w:w="108" w:type="dxa"/>
              <w:bottom w:w="0" w:type="dxa"/>
              <w:right w:w="108" w:type="dxa"/>
            </w:tcMar>
          </w:tcPr>
          <w:p w14:paraId="3ECA41A2" w14:textId="77777777" w:rsidR="00A14AE8" w:rsidRPr="00A14AE8" w:rsidRDefault="00A14AE8" w:rsidP="00A14AE8">
            <w:pPr>
              <w:spacing w:after="160"/>
              <w:jc w:val="center"/>
              <w:rPr>
                <w:rFonts w:ascii="Calibri" w:eastAsia="Calibri" w:hAnsi="Calibri" w:cs="Calibri"/>
                <w:lang w:val="en-US" w:eastAsia="en-US"/>
              </w:rPr>
            </w:pPr>
          </w:p>
        </w:tc>
        <w:tc>
          <w:tcPr>
            <w:tcW w:w="4455" w:type="dxa"/>
            <w:tcBorders>
              <w:left w:val="single" w:sz="4" w:space="0" w:color="auto"/>
              <w:right w:val="single" w:sz="4" w:space="0" w:color="auto"/>
            </w:tcBorders>
            <w:shd w:val="clear" w:color="auto" w:fill="FFFFFF"/>
          </w:tcPr>
          <w:p w14:paraId="7044CABA" w14:textId="77777777" w:rsidR="00A14AE8" w:rsidRPr="00A14AE8" w:rsidRDefault="00A14AE8" w:rsidP="00A14AE8">
            <w:pPr>
              <w:spacing w:after="160"/>
              <w:jc w:val="center"/>
              <w:rPr>
                <w:rFonts w:ascii="Calibri" w:eastAsia="Calibri" w:hAnsi="Calibri" w:cs="Calibri"/>
                <w:lang w:val="en-US" w:eastAsia="en-US"/>
              </w:rPr>
            </w:pPr>
          </w:p>
        </w:tc>
      </w:tr>
      <w:tr w:rsidR="00A14AE8" w:rsidRPr="004D2B06" w14:paraId="7A00998F" w14:textId="77777777" w:rsidTr="00A14AE8">
        <w:trPr>
          <w:trHeight w:val="675"/>
        </w:trPr>
        <w:tc>
          <w:tcPr>
            <w:tcW w:w="567" w:type="dxa"/>
            <w:tcBorders>
              <w:left w:val="single" w:sz="4" w:space="0" w:color="auto"/>
              <w:bottom w:val="single" w:sz="4" w:space="0" w:color="auto"/>
              <w:right w:val="single" w:sz="4" w:space="0" w:color="auto"/>
            </w:tcBorders>
            <w:shd w:val="clear" w:color="auto" w:fill="FFFFFF"/>
            <w:vAlign w:val="center"/>
          </w:tcPr>
          <w:p w14:paraId="2BC422D3" w14:textId="77777777" w:rsidR="00A14AE8" w:rsidRPr="00A14AE8" w:rsidRDefault="00A14AE8" w:rsidP="00A14AE8">
            <w:pPr>
              <w:spacing w:after="0"/>
              <w:jc w:val="center"/>
              <w:rPr>
                <w:rFonts w:ascii="Calibri" w:eastAsia="Times New Roman" w:hAnsi="Calibri" w:cs="Calibri"/>
                <w:lang w:val="en-US"/>
              </w:rPr>
            </w:pPr>
          </w:p>
        </w:tc>
        <w:tc>
          <w:tcPr>
            <w:tcW w:w="4066" w:type="dxa"/>
            <w:tcBorders>
              <w:top w:val="single" w:sz="4" w:space="0" w:color="auto"/>
              <w:left w:val="single" w:sz="4" w:space="0" w:color="auto"/>
              <w:bottom w:val="single" w:sz="4" w:space="0" w:color="auto"/>
              <w:right w:val="single" w:sz="8" w:space="0" w:color="auto"/>
            </w:tcBorders>
            <w:shd w:val="clear" w:color="auto" w:fill="FFFFFF"/>
            <w:vAlign w:val="center"/>
          </w:tcPr>
          <w:p w14:paraId="1E78BB57" w14:textId="0D1B6684" w:rsidR="00A14AE8" w:rsidRPr="00A14AE8" w:rsidRDefault="00A14AE8" w:rsidP="00A14AE8">
            <w:pPr>
              <w:spacing w:after="0"/>
              <w:ind w:left="132" w:right="142"/>
              <w:rPr>
                <w:rFonts w:ascii="Calibri" w:eastAsia="Times New Roman" w:hAnsi="Calibri" w:cs="Calibri"/>
                <w:lang w:val="en-US" w:eastAsia="uk-UA"/>
              </w:rPr>
            </w:pPr>
            <w:r w:rsidRPr="00A14AE8">
              <w:rPr>
                <w:rFonts w:ascii="Calibri" w:eastAsia="Times New Roman" w:hAnsi="Calibri" w:cs="Calibri"/>
                <w:lang w:val="en-US" w:eastAsia="uk-UA"/>
              </w:rPr>
              <w:t xml:space="preserve">q) development of </w:t>
            </w:r>
            <w:hyperlink r:id="rId32" w:history="1">
              <w:r w:rsidRPr="00A14AE8">
                <w:rPr>
                  <w:rFonts w:ascii="Calibri" w:eastAsia="Times New Roman" w:hAnsi="Calibri" w:cs="Calibri"/>
                  <w:lang w:val="en-US" w:eastAsia="uk-UA"/>
                </w:rPr>
                <w:t>User Guide</w:t>
              </w:r>
            </w:hyperlink>
            <w:r w:rsidRPr="00A14AE8">
              <w:rPr>
                <w:rFonts w:ascii="Calibri" w:eastAsia="Times New Roman" w:hAnsi="Calibri" w:cs="Calibri"/>
                <w:lang w:val="en-US" w:eastAsia="uk-UA"/>
              </w:rPr>
              <w:t>s and SPP criteria directories</w:t>
            </w:r>
          </w:p>
        </w:tc>
        <w:tc>
          <w:tcPr>
            <w:tcW w:w="1558" w:type="dxa"/>
            <w:tcBorders>
              <w:top w:val="single" w:sz="4" w:space="0" w:color="auto"/>
              <w:left w:val="nil"/>
              <w:bottom w:val="single" w:sz="4" w:space="0" w:color="auto"/>
              <w:right w:val="single" w:sz="4" w:space="0" w:color="auto"/>
            </w:tcBorders>
            <w:shd w:val="clear" w:color="auto" w:fill="FFFFFF"/>
            <w:vAlign w:val="center"/>
          </w:tcPr>
          <w:p w14:paraId="18B7C569" w14:textId="77777777" w:rsidR="00A14AE8" w:rsidRPr="00A14AE8" w:rsidRDefault="00A14AE8" w:rsidP="00A14AE8">
            <w:pPr>
              <w:spacing w:after="0"/>
              <w:jc w:val="center"/>
              <w:rPr>
                <w:rFonts w:ascii="Calibri" w:eastAsia="Times New Roman" w:hAnsi="Calibri" w:cs="Calibri"/>
                <w:lang w:val="en-US" w:eastAsia="uk-UA"/>
              </w:rPr>
            </w:pPr>
          </w:p>
        </w:tc>
        <w:tc>
          <w:tcPr>
            <w:tcW w:w="1965" w:type="dxa"/>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D1D0796" w14:textId="77777777" w:rsidR="00A14AE8" w:rsidRPr="00A14AE8" w:rsidRDefault="00A14AE8" w:rsidP="00A14AE8">
            <w:pPr>
              <w:spacing w:after="0"/>
              <w:jc w:val="center"/>
              <w:rPr>
                <w:rFonts w:ascii="Calibri" w:eastAsia="Times New Roman" w:hAnsi="Calibri" w:cs="Calibri"/>
                <w:lang w:val="en-US" w:eastAsia="uk-UA"/>
              </w:rPr>
            </w:pPr>
          </w:p>
        </w:tc>
        <w:tc>
          <w:tcPr>
            <w:tcW w:w="2273" w:type="dxa"/>
            <w:tcBorders>
              <w:left w:val="single" w:sz="4" w:space="0" w:color="auto"/>
              <w:right w:val="single" w:sz="4" w:space="0" w:color="auto"/>
            </w:tcBorders>
            <w:shd w:val="clear" w:color="auto" w:fill="FFFFFF"/>
            <w:tcMar>
              <w:top w:w="0" w:type="dxa"/>
              <w:left w:w="108" w:type="dxa"/>
              <w:bottom w:w="0" w:type="dxa"/>
              <w:right w:w="108" w:type="dxa"/>
            </w:tcMar>
          </w:tcPr>
          <w:p w14:paraId="3DB8F968" w14:textId="77777777" w:rsidR="00A14AE8" w:rsidRPr="00A14AE8" w:rsidRDefault="00A14AE8" w:rsidP="00A14AE8">
            <w:pPr>
              <w:spacing w:after="160"/>
              <w:jc w:val="center"/>
              <w:rPr>
                <w:rFonts w:ascii="Calibri" w:eastAsia="Calibri" w:hAnsi="Calibri" w:cs="Calibri"/>
                <w:lang w:val="en-US" w:eastAsia="en-US"/>
              </w:rPr>
            </w:pPr>
          </w:p>
        </w:tc>
        <w:tc>
          <w:tcPr>
            <w:tcW w:w="4455" w:type="dxa"/>
            <w:tcBorders>
              <w:left w:val="single" w:sz="4" w:space="0" w:color="auto"/>
              <w:right w:val="single" w:sz="4" w:space="0" w:color="auto"/>
            </w:tcBorders>
            <w:shd w:val="clear" w:color="auto" w:fill="FFFFFF"/>
          </w:tcPr>
          <w:p w14:paraId="7C44E48B" w14:textId="77777777" w:rsidR="00A14AE8" w:rsidRPr="00A14AE8" w:rsidRDefault="00A14AE8" w:rsidP="00A14AE8">
            <w:pPr>
              <w:spacing w:after="160"/>
              <w:jc w:val="center"/>
              <w:rPr>
                <w:rFonts w:ascii="Calibri" w:eastAsia="Calibri" w:hAnsi="Calibri" w:cs="Calibri"/>
                <w:lang w:val="en-US" w:eastAsia="en-US"/>
              </w:rPr>
            </w:pPr>
          </w:p>
        </w:tc>
      </w:tr>
      <w:tr w:rsidR="00A14AE8" w:rsidRPr="00A14AE8" w14:paraId="0BF31B73" w14:textId="77777777" w:rsidTr="00A14AE8">
        <w:trPr>
          <w:trHeight w:val="39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41006E7" w14:textId="77777777" w:rsidR="00A14AE8" w:rsidRPr="00A14AE8" w:rsidRDefault="00A14AE8" w:rsidP="00A14AE8">
            <w:pPr>
              <w:spacing w:after="0"/>
              <w:jc w:val="center"/>
              <w:rPr>
                <w:rFonts w:ascii="Calibri" w:eastAsia="Times New Roman" w:hAnsi="Calibri" w:cs="Calibri"/>
                <w:lang w:val="en-US"/>
              </w:rPr>
            </w:pPr>
            <w:r w:rsidRPr="00A14AE8">
              <w:rPr>
                <w:rFonts w:ascii="Calibri" w:eastAsia="Times New Roman" w:hAnsi="Calibri" w:cs="Calibri"/>
                <w:lang w:val="en-US"/>
              </w:rPr>
              <w:t>3</w:t>
            </w:r>
          </w:p>
        </w:tc>
        <w:tc>
          <w:tcPr>
            <w:tcW w:w="4066" w:type="dxa"/>
            <w:tcBorders>
              <w:top w:val="single" w:sz="4" w:space="0" w:color="auto"/>
              <w:left w:val="single" w:sz="4" w:space="0" w:color="auto"/>
              <w:bottom w:val="single" w:sz="4" w:space="0" w:color="auto"/>
              <w:right w:val="single" w:sz="8" w:space="0" w:color="auto"/>
            </w:tcBorders>
            <w:shd w:val="clear" w:color="auto" w:fill="FFFFFF"/>
            <w:vAlign w:val="center"/>
          </w:tcPr>
          <w:p w14:paraId="75E57A72" w14:textId="77777777" w:rsidR="00A14AE8" w:rsidRPr="00A14AE8" w:rsidRDefault="00A14AE8" w:rsidP="00A14AE8">
            <w:pPr>
              <w:spacing w:after="0"/>
              <w:ind w:left="132" w:right="142"/>
              <w:rPr>
                <w:rFonts w:ascii="Calibri" w:eastAsia="Times New Roman" w:hAnsi="Calibri" w:cs="Calibri"/>
                <w:lang w:val="en-US" w:eastAsia="uk-UA"/>
              </w:rPr>
            </w:pPr>
            <w:r w:rsidRPr="00A14AE8">
              <w:rPr>
                <w:rFonts w:ascii="Calibri" w:eastAsia="Times New Roman" w:hAnsi="Calibri" w:cs="Calibri"/>
                <w:lang w:val="en-US" w:eastAsia="uk-UA"/>
              </w:rPr>
              <w:t>Development and implementation of a training course for service users</w:t>
            </w:r>
          </w:p>
        </w:tc>
        <w:tc>
          <w:tcPr>
            <w:tcW w:w="1558" w:type="dxa"/>
            <w:tcBorders>
              <w:top w:val="single" w:sz="4" w:space="0" w:color="auto"/>
              <w:left w:val="nil"/>
              <w:bottom w:val="single" w:sz="4" w:space="0" w:color="auto"/>
              <w:right w:val="single" w:sz="8" w:space="0" w:color="auto"/>
            </w:tcBorders>
            <w:shd w:val="clear" w:color="auto" w:fill="FFFFFF"/>
            <w:vAlign w:val="center"/>
          </w:tcPr>
          <w:p w14:paraId="7F975FE5" w14:textId="77777777" w:rsidR="00A14AE8" w:rsidRPr="00A14AE8" w:rsidRDefault="00A14AE8" w:rsidP="00A14AE8">
            <w:pPr>
              <w:spacing w:after="0"/>
              <w:jc w:val="center"/>
              <w:rPr>
                <w:rFonts w:ascii="Calibri" w:eastAsia="Times New Roman" w:hAnsi="Calibri" w:cs="Calibri"/>
                <w:lang w:val="en-US" w:eastAsia="uk-UA"/>
              </w:rPr>
            </w:pPr>
            <w:r w:rsidRPr="00A14AE8">
              <w:rPr>
                <w:rFonts w:ascii="Calibri" w:eastAsia="Times New Roman" w:hAnsi="Calibri" w:cs="Calibri"/>
                <w:lang w:val="en-US" w:eastAsia="uk-UA"/>
              </w:rPr>
              <w:t>10</w:t>
            </w:r>
          </w:p>
        </w:tc>
        <w:tc>
          <w:tcPr>
            <w:tcW w:w="196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6D46D763" w14:textId="77777777" w:rsidR="00A14AE8" w:rsidRPr="00A14AE8" w:rsidRDefault="00A14AE8" w:rsidP="00A14AE8">
            <w:pPr>
              <w:spacing w:after="0"/>
              <w:jc w:val="center"/>
              <w:rPr>
                <w:rFonts w:ascii="Calibri" w:eastAsia="Times New Roman" w:hAnsi="Calibri" w:cs="Calibri"/>
                <w:lang w:val="en-US" w:eastAsia="uk-UA"/>
              </w:rPr>
            </w:pPr>
            <w:r w:rsidRPr="00A14AE8">
              <w:rPr>
                <w:rFonts w:ascii="Calibri" w:eastAsia="Times New Roman" w:hAnsi="Calibri" w:cs="Calibri"/>
                <w:lang w:val="en-US"/>
              </w:rPr>
              <w:t>II half-year 2021</w:t>
            </w:r>
          </w:p>
        </w:tc>
        <w:tc>
          <w:tcPr>
            <w:tcW w:w="2273" w:type="dxa"/>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1C1F344" w14:textId="77777777" w:rsidR="00A14AE8" w:rsidRPr="00A14AE8" w:rsidRDefault="00A14AE8" w:rsidP="00A14AE8">
            <w:pPr>
              <w:spacing w:after="160"/>
              <w:jc w:val="center"/>
              <w:rPr>
                <w:rFonts w:ascii="Calibri" w:eastAsia="Calibri" w:hAnsi="Calibri" w:cs="Calibri"/>
                <w:lang w:val="en-US" w:eastAsia="en-US"/>
              </w:rPr>
            </w:pPr>
          </w:p>
        </w:tc>
        <w:tc>
          <w:tcPr>
            <w:tcW w:w="4455" w:type="dxa"/>
            <w:tcBorders>
              <w:left w:val="single" w:sz="4" w:space="0" w:color="auto"/>
              <w:bottom w:val="single" w:sz="4" w:space="0" w:color="auto"/>
              <w:right w:val="single" w:sz="4" w:space="0" w:color="auto"/>
            </w:tcBorders>
            <w:shd w:val="clear" w:color="auto" w:fill="FFFFFF"/>
          </w:tcPr>
          <w:p w14:paraId="189E4CC0" w14:textId="77777777" w:rsidR="00A14AE8" w:rsidRPr="00A14AE8" w:rsidRDefault="00A14AE8" w:rsidP="00A14AE8">
            <w:pPr>
              <w:spacing w:after="160"/>
              <w:jc w:val="center"/>
              <w:rPr>
                <w:rFonts w:ascii="Calibri" w:eastAsia="Calibri" w:hAnsi="Calibri" w:cs="Calibri"/>
                <w:lang w:val="en-US" w:eastAsia="en-US"/>
              </w:rPr>
            </w:pPr>
          </w:p>
        </w:tc>
      </w:tr>
      <w:tr w:rsidR="00A14AE8" w:rsidRPr="004D2B06" w14:paraId="67765E56" w14:textId="77777777" w:rsidTr="009466D8">
        <w:trPr>
          <w:trHeight w:val="136"/>
        </w:trPr>
        <w:tc>
          <w:tcPr>
            <w:tcW w:w="14884" w:type="dxa"/>
            <w:gridSpan w:val="6"/>
            <w:tcBorders>
              <w:top w:val="single" w:sz="4" w:space="0" w:color="auto"/>
              <w:left w:val="single" w:sz="8" w:space="0" w:color="auto"/>
              <w:bottom w:val="single" w:sz="4" w:space="0" w:color="auto"/>
              <w:right w:val="single" w:sz="4" w:space="0" w:color="auto"/>
            </w:tcBorders>
            <w:shd w:val="clear" w:color="auto" w:fill="F99163"/>
            <w:vAlign w:val="center"/>
          </w:tcPr>
          <w:p w14:paraId="0870B903" w14:textId="77777777" w:rsidR="00A14AE8" w:rsidRPr="00A14AE8" w:rsidRDefault="00A14AE8" w:rsidP="00A14AE8">
            <w:pPr>
              <w:spacing w:after="160"/>
              <w:jc w:val="center"/>
              <w:rPr>
                <w:rFonts w:ascii="Calibri" w:eastAsia="Calibri" w:hAnsi="Calibri" w:cs="Calibri"/>
                <w:b/>
                <w:bCs/>
                <w:bdr w:val="none" w:sz="0" w:space="0" w:color="auto" w:frame="1"/>
                <w:lang w:val="en-US" w:eastAsia="en-US"/>
              </w:rPr>
            </w:pPr>
            <w:r w:rsidRPr="00A14AE8">
              <w:rPr>
                <w:rFonts w:ascii="Calibri" w:eastAsia="Calibri" w:hAnsi="Calibri" w:cs="Calibri"/>
                <w:b/>
                <w:bCs/>
                <w:bdr w:val="none" w:sz="0" w:space="0" w:color="auto" w:frame="1"/>
                <w:lang w:val="en-US" w:eastAsia="en-US"/>
              </w:rPr>
              <w:t>Development of training in the field of SPP and professionalization of public procurement</w:t>
            </w:r>
          </w:p>
        </w:tc>
      </w:tr>
      <w:tr w:rsidR="00A14AE8" w:rsidRPr="004D2B06" w14:paraId="34D95307" w14:textId="77777777" w:rsidTr="00A14AE8">
        <w:trPr>
          <w:trHeight w:val="435"/>
        </w:trPr>
        <w:tc>
          <w:tcPr>
            <w:tcW w:w="567" w:type="dxa"/>
            <w:tcBorders>
              <w:top w:val="single" w:sz="4" w:space="0" w:color="auto"/>
              <w:left w:val="single" w:sz="8" w:space="0" w:color="auto"/>
              <w:bottom w:val="single" w:sz="4" w:space="0" w:color="auto"/>
              <w:right w:val="single" w:sz="8" w:space="0" w:color="auto"/>
            </w:tcBorders>
            <w:shd w:val="clear" w:color="auto" w:fill="FFFFFF"/>
            <w:vAlign w:val="center"/>
          </w:tcPr>
          <w:p w14:paraId="430DF690" w14:textId="77777777" w:rsidR="00A14AE8" w:rsidRPr="00A14AE8" w:rsidRDefault="00A14AE8" w:rsidP="00A14AE8">
            <w:pPr>
              <w:spacing w:after="0"/>
              <w:jc w:val="center"/>
              <w:rPr>
                <w:rFonts w:ascii="Calibri" w:eastAsia="Times New Roman" w:hAnsi="Calibri" w:cs="Calibri"/>
                <w:lang w:val="en-US"/>
              </w:rPr>
            </w:pPr>
            <w:r w:rsidRPr="00A14AE8">
              <w:rPr>
                <w:rFonts w:ascii="Calibri" w:eastAsia="Times New Roman" w:hAnsi="Calibri" w:cs="Calibri"/>
                <w:lang w:val="en-US"/>
              </w:rPr>
              <w:t>1</w:t>
            </w:r>
          </w:p>
        </w:tc>
        <w:tc>
          <w:tcPr>
            <w:tcW w:w="4066" w:type="dxa"/>
            <w:tcBorders>
              <w:top w:val="single" w:sz="4" w:space="0" w:color="auto"/>
              <w:left w:val="nil"/>
              <w:bottom w:val="single" w:sz="4" w:space="0" w:color="auto"/>
              <w:right w:val="single" w:sz="8" w:space="0" w:color="auto"/>
            </w:tcBorders>
            <w:shd w:val="clear" w:color="auto" w:fill="FFFFFF"/>
            <w:vAlign w:val="center"/>
          </w:tcPr>
          <w:p w14:paraId="09B8CCAE" w14:textId="77777777" w:rsidR="00A14AE8" w:rsidRPr="00A14AE8" w:rsidRDefault="00A14AE8" w:rsidP="00A14AE8">
            <w:pPr>
              <w:spacing w:after="0"/>
              <w:ind w:left="143"/>
              <w:rPr>
                <w:rFonts w:ascii="Calibri" w:eastAsia="Calibri" w:hAnsi="Calibri" w:cs="Calibri"/>
                <w:lang w:val="en-US" w:eastAsia="en-US"/>
              </w:rPr>
            </w:pPr>
            <w:r w:rsidRPr="00A14AE8">
              <w:rPr>
                <w:rFonts w:ascii="Calibri" w:eastAsia="Calibri" w:hAnsi="Calibri" w:cs="Calibri"/>
                <w:lang w:val="en-US" w:eastAsia="en-US"/>
              </w:rPr>
              <w:t>Development of new training modules on SPP</w:t>
            </w:r>
            <w:r w:rsidRPr="00A14AE8">
              <w:rPr>
                <w:rFonts w:ascii="Calibri" w:eastAsia="Calibri" w:hAnsi="Calibri" w:cs="Calibri"/>
                <w:b/>
                <w:sz w:val="28"/>
                <w:vertAlign w:val="superscript"/>
                <w:lang w:val="en-US" w:eastAsia="en-US"/>
              </w:rPr>
              <w:footnoteReference w:id="124"/>
            </w:r>
          </w:p>
        </w:tc>
        <w:tc>
          <w:tcPr>
            <w:tcW w:w="1558" w:type="dxa"/>
            <w:tcBorders>
              <w:top w:val="single" w:sz="4" w:space="0" w:color="auto"/>
              <w:left w:val="nil"/>
              <w:bottom w:val="single" w:sz="4" w:space="0" w:color="auto"/>
              <w:right w:val="single" w:sz="8" w:space="0" w:color="auto"/>
            </w:tcBorders>
            <w:shd w:val="clear" w:color="auto" w:fill="FFFFFF"/>
            <w:vAlign w:val="center"/>
          </w:tcPr>
          <w:p w14:paraId="1190E4F0" w14:textId="77777777" w:rsidR="00A14AE8" w:rsidRPr="00A14AE8" w:rsidRDefault="00A14AE8" w:rsidP="00A14AE8">
            <w:pPr>
              <w:spacing w:after="0"/>
              <w:jc w:val="center"/>
              <w:rPr>
                <w:rFonts w:ascii="Calibri" w:eastAsia="Times New Roman" w:hAnsi="Calibri" w:cs="Calibri"/>
                <w:lang w:val="en-US" w:eastAsia="uk-UA"/>
              </w:rPr>
            </w:pPr>
            <w:r w:rsidRPr="00A14AE8">
              <w:rPr>
                <w:rFonts w:ascii="Calibri" w:eastAsia="Times New Roman" w:hAnsi="Calibri" w:cs="Calibri"/>
                <w:lang w:val="en-US" w:eastAsia="uk-UA"/>
              </w:rPr>
              <w:t>10 = 1 new category</w:t>
            </w:r>
          </w:p>
        </w:tc>
        <w:tc>
          <w:tcPr>
            <w:tcW w:w="196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EAB87BA" w14:textId="77777777" w:rsidR="00A14AE8" w:rsidRPr="00A14AE8" w:rsidRDefault="00A14AE8" w:rsidP="00A14AE8">
            <w:pPr>
              <w:spacing w:after="0"/>
              <w:jc w:val="center"/>
              <w:rPr>
                <w:rFonts w:ascii="Calibri" w:eastAsia="Times New Roman" w:hAnsi="Calibri" w:cs="Calibri"/>
                <w:lang w:val="en-US" w:eastAsia="uk-UA"/>
              </w:rPr>
            </w:pPr>
            <w:r w:rsidRPr="00A14AE8">
              <w:rPr>
                <w:rFonts w:ascii="Calibri" w:eastAsia="Times New Roman" w:hAnsi="Calibri" w:cs="Calibri"/>
                <w:lang w:val="en-US" w:eastAsia="uk-UA"/>
              </w:rPr>
              <w:t>2020-2021</w:t>
            </w:r>
          </w:p>
        </w:tc>
        <w:tc>
          <w:tcPr>
            <w:tcW w:w="2273" w:type="dxa"/>
            <w:vMerge w:val="restart"/>
            <w:tcBorders>
              <w:top w:val="single" w:sz="4" w:space="0" w:color="auto"/>
              <w:left w:val="nil"/>
              <w:right w:val="single" w:sz="4" w:space="0" w:color="auto"/>
            </w:tcBorders>
            <w:shd w:val="clear" w:color="auto" w:fill="FFFFFF"/>
            <w:tcMar>
              <w:top w:w="0" w:type="dxa"/>
              <w:left w:w="108" w:type="dxa"/>
              <w:bottom w:w="0" w:type="dxa"/>
              <w:right w:w="108" w:type="dxa"/>
            </w:tcMar>
          </w:tcPr>
          <w:p w14:paraId="1582E1C9" w14:textId="77777777" w:rsidR="00A14AE8" w:rsidRPr="005A0879" w:rsidRDefault="00A14AE8" w:rsidP="00A14AE8">
            <w:pPr>
              <w:spacing w:after="160"/>
              <w:jc w:val="center"/>
              <w:rPr>
                <w:rFonts w:ascii="Calibri" w:eastAsia="Calibri" w:hAnsi="Calibri" w:cs="Calibri"/>
                <w:lang w:val="fr-CH" w:eastAsia="en-US"/>
              </w:rPr>
            </w:pPr>
            <w:r w:rsidRPr="005A0879">
              <w:rPr>
                <w:rFonts w:ascii="Calibri" w:eastAsia="Times New Roman" w:hAnsi="Calibri" w:cs="Calibri"/>
                <w:lang w:val="fr-CH"/>
              </w:rPr>
              <w:t xml:space="preserve">EU – UN </w:t>
            </w:r>
            <w:proofErr w:type="spellStart"/>
            <w:r w:rsidRPr="005A0879">
              <w:rPr>
                <w:rFonts w:ascii="Calibri" w:eastAsia="Times New Roman" w:hAnsi="Calibri" w:cs="Calibri"/>
                <w:lang w:val="fr-CH"/>
              </w:rPr>
              <w:t>Environment</w:t>
            </w:r>
            <w:proofErr w:type="spellEnd"/>
            <w:r w:rsidRPr="005A0879">
              <w:rPr>
                <w:rFonts w:ascii="Calibri" w:eastAsia="Times New Roman" w:hAnsi="Calibri" w:cs="Calibri"/>
                <w:lang w:val="fr-CH"/>
              </w:rPr>
              <w:t>, GIZ, World Bank</w:t>
            </w:r>
          </w:p>
        </w:tc>
        <w:tc>
          <w:tcPr>
            <w:tcW w:w="4455" w:type="dxa"/>
            <w:tcBorders>
              <w:top w:val="single" w:sz="4" w:space="0" w:color="auto"/>
              <w:left w:val="single" w:sz="4" w:space="0" w:color="auto"/>
              <w:right w:val="single" w:sz="4" w:space="0" w:color="auto"/>
            </w:tcBorders>
            <w:shd w:val="clear" w:color="auto" w:fill="FFFFFF"/>
          </w:tcPr>
          <w:p w14:paraId="591C8F32" w14:textId="77777777" w:rsidR="00A14AE8" w:rsidRPr="00A14AE8" w:rsidRDefault="00A14AE8" w:rsidP="00A14AE8">
            <w:pPr>
              <w:spacing w:after="160"/>
              <w:ind w:firstLine="134"/>
              <w:rPr>
                <w:rFonts w:ascii="Calibri" w:eastAsia="Calibri" w:hAnsi="Calibri" w:cs="Calibri"/>
                <w:b/>
                <w:lang w:val="en-US" w:eastAsia="en-US"/>
              </w:rPr>
            </w:pPr>
            <w:r w:rsidRPr="00A14AE8">
              <w:rPr>
                <w:rFonts w:ascii="Arial" w:eastAsia="Calibri" w:hAnsi="Arial" w:cs="Arial"/>
                <w:b/>
                <w:iCs/>
                <w:shd w:val="clear" w:color="auto" w:fill="FFFFFF"/>
                <w:lang w:val="en-US" w:eastAsia="en-US"/>
              </w:rPr>
              <w:t>Activity</w:t>
            </w:r>
            <w:r w:rsidRPr="00A14AE8">
              <w:rPr>
                <w:rFonts w:ascii="Calibri" w:eastAsia="Times New Roman" w:hAnsi="Calibri" w:cs="Calibri"/>
                <w:b/>
                <w:lang w:val="en-US"/>
              </w:rPr>
              <w:t xml:space="preserve"> 2.3.2</w:t>
            </w:r>
          </w:p>
          <w:p w14:paraId="37AE4D54" w14:textId="77777777" w:rsidR="00A14AE8" w:rsidRPr="00A14AE8" w:rsidRDefault="00A14AE8" w:rsidP="00A14AE8">
            <w:pPr>
              <w:spacing w:after="160"/>
              <w:ind w:left="134"/>
              <w:rPr>
                <w:rFonts w:ascii="Calibri" w:eastAsia="Calibri" w:hAnsi="Calibri" w:cs="Calibri"/>
                <w:lang w:val="en-US" w:eastAsia="en-US"/>
              </w:rPr>
            </w:pPr>
            <w:r w:rsidRPr="00A14AE8">
              <w:rPr>
                <w:rFonts w:ascii="Calibri" w:eastAsia="Times New Roman" w:hAnsi="Calibri" w:cs="Calibri"/>
                <w:color w:val="222222"/>
                <w:lang w:val="en-US"/>
              </w:rPr>
              <w:t>Conduct training workshops for the business sector, including SME’s and business associations, to build capacity of businesses to respond to public tenders;</w:t>
            </w:r>
          </w:p>
        </w:tc>
      </w:tr>
      <w:tr w:rsidR="00A14AE8" w:rsidRPr="00A14AE8" w14:paraId="15D005AE" w14:textId="77777777" w:rsidTr="00A14AE8">
        <w:trPr>
          <w:trHeight w:val="210"/>
        </w:trPr>
        <w:tc>
          <w:tcPr>
            <w:tcW w:w="567" w:type="dxa"/>
            <w:tcBorders>
              <w:top w:val="single" w:sz="4" w:space="0" w:color="auto"/>
              <w:left w:val="single" w:sz="8" w:space="0" w:color="auto"/>
              <w:bottom w:val="single" w:sz="4" w:space="0" w:color="auto"/>
              <w:right w:val="single" w:sz="8" w:space="0" w:color="auto"/>
            </w:tcBorders>
            <w:shd w:val="clear" w:color="auto" w:fill="FFFFFF"/>
            <w:vAlign w:val="center"/>
          </w:tcPr>
          <w:p w14:paraId="10530046" w14:textId="77777777" w:rsidR="00A14AE8" w:rsidRPr="00A14AE8" w:rsidRDefault="00A14AE8" w:rsidP="00A14AE8">
            <w:pPr>
              <w:spacing w:after="0"/>
              <w:jc w:val="center"/>
              <w:rPr>
                <w:rFonts w:ascii="Calibri" w:eastAsia="Times New Roman" w:hAnsi="Calibri" w:cs="Calibri"/>
                <w:lang w:val="en-US"/>
              </w:rPr>
            </w:pPr>
            <w:r w:rsidRPr="00A14AE8">
              <w:rPr>
                <w:rFonts w:ascii="Calibri" w:eastAsia="Times New Roman" w:hAnsi="Calibri" w:cs="Calibri"/>
                <w:lang w:val="en-US"/>
              </w:rPr>
              <w:t>2</w:t>
            </w:r>
          </w:p>
        </w:tc>
        <w:tc>
          <w:tcPr>
            <w:tcW w:w="4066" w:type="dxa"/>
            <w:tcBorders>
              <w:top w:val="single" w:sz="4" w:space="0" w:color="auto"/>
              <w:left w:val="nil"/>
              <w:bottom w:val="single" w:sz="4" w:space="0" w:color="auto"/>
              <w:right w:val="single" w:sz="8" w:space="0" w:color="auto"/>
            </w:tcBorders>
            <w:shd w:val="clear" w:color="auto" w:fill="FFFFFF"/>
            <w:vAlign w:val="center"/>
          </w:tcPr>
          <w:p w14:paraId="5B3E30E7" w14:textId="77777777" w:rsidR="00A14AE8" w:rsidRPr="00A14AE8" w:rsidRDefault="00A14AE8" w:rsidP="00A14AE8">
            <w:pPr>
              <w:spacing w:after="0"/>
              <w:ind w:left="143"/>
              <w:rPr>
                <w:rFonts w:ascii="Calibri" w:eastAsia="Times New Roman" w:hAnsi="Calibri" w:cs="Calibri"/>
                <w:lang w:val="en-US" w:eastAsia="uk-UA"/>
              </w:rPr>
            </w:pPr>
            <w:r w:rsidRPr="00A14AE8">
              <w:rPr>
                <w:rFonts w:ascii="Calibri" w:eastAsia="Times New Roman" w:hAnsi="Calibri" w:cs="Calibri"/>
                <w:lang w:val="en-US" w:eastAsia="uk-UA"/>
              </w:rPr>
              <w:t>Integration of the training module into the Procurement Professionalization Program</w:t>
            </w:r>
          </w:p>
        </w:tc>
        <w:tc>
          <w:tcPr>
            <w:tcW w:w="1558" w:type="dxa"/>
            <w:tcBorders>
              <w:top w:val="single" w:sz="4" w:space="0" w:color="auto"/>
              <w:left w:val="nil"/>
              <w:bottom w:val="single" w:sz="4" w:space="0" w:color="auto"/>
              <w:right w:val="single" w:sz="8" w:space="0" w:color="auto"/>
            </w:tcBorders>
            <w:shd w:val="clear" w:color="auto" w:fill="FFFFFF"/>
            <w:vAlign w:val="center"/>
          </w:tcPr>
          <w:p w14:paraId="7BE705F3" w14:textId="77777777" w:rsidR="00A14AE8" w:rsidRPr="00A14AE8" w:rsidRDefault="00A14AE8" w:rsidP="00A14AE8">
            <w:pPr>
              <w:spacing w:after="0"/>
              <w:jc w:val="center"/>
              <w:rPr>
                <w:rFonts w:ascii="Calibri" w:eastAsia="Times New Roman" w:hAnsi="Calibri" w:cs="Calibri"/>
                <w:lang w:val="en-US" w:eastAsia="uk-UA"/>
              </w:rPr>
            </w:pPr>
            <w:r w:rsidRPr="00A14AE8">
              <w:rPr>
                <w:rFonts w:ascii="Calibri" w:eastAsia="Times New Roman" w:hAnsi="Calibri" w:cs="Calibri"/>
                <w:lang w:val="en-US" w:eastAsia="uk-UA"/>
              </w:rPr>
              <w:t>10</w:t>
            </w:r>
          </w:p>
        </w:tc>
        <w:tc>
          <w:tcPr>
            <w:tcW w:w="196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8DC3B07" w14:textId="77777777" w:rsidR="00A14AE8" w:rsidRPr="00A14AE8" w:rsidRDefault="00A14AE8" w:rsidP="00A14AE8">
            <w:pPr>
              <w:spacing w:after="0"/>
              <w:jc w:val="center"/>
              <w:rPr>
                <w:rFonts w:ascii="Calibri" w:eastAsia="Times New Roman" w:hAnsi="Calibri" w:cs="Calibri"/>
                <w:lang w:val="en-US" w:eastAsia="uk-UA"/>
              </w:rPr>
            </w:pPr>
            <w:r w:rsidRPr="00A14AE8">
              <w:rPr>
                <w:rFonts w:ascii="Calibri" w:eastAsia="Times New Roman" w:hAnsi="Calibri" w:cs="Calibri"/>
                <w:lang w:val="en-US" w:eastAsia="uk-UA"/>
              </w:rPr>
              <w:t>I half-year 2021</w:t>
            </w:r>
          </w:p>
        </w:tc>
        <w:tc>
          <w:tcPr>
            <w:tcW w:w="2273" w:type="dxa"/>
            <w:vMerge/>
            <w:tcBorders>
              <w:left w:val="nil"/>
              <w:right w:val="single" w:sz="4" w:space="0" w:color="auto"/>
            </w:tcBorders>
            <w:shd w:val="clear" w:color="auto" w:fill="FFFFFF"/>
            <w:tcMar>
              <w:top w:w="0" w:type="dxa"/>
              <w:left w:w="108" w:type="dxa"/>
              <w:bottom w:w="0" w:type="dxa"/>
              <w:right w:w="108" w:type="dxa"/>
            </w:tcMar>
          </w:tcPr>
          <w:p w14:paraId="63D17034" w14:textId="77777777" w:rsidR="00A14AE8" w:rsidRPr="00A14AE8" w:rsidRDefault="00A14AE8" w:rsidP="00A14AE8">
            <w:pPr>
              <w:spacing w:after="160"/>
              <w:jc w:val="center"/>
              <w:rPr>
                <w:rFonts w:ascii="Calibri" w:eastAsia="Calibri" w:hAnsi="Calibri" w:cs="Calibri"/>
                <w:lang w:val="en-US" w:eastAsia="en-US"/>
              </w:rPr>
            </w:pPr>
          </w:p>
        </w:tc>
        <w:tc>
          <w:tcPr>
            <w:tcW w:w="4455" w:type="dxa"/>
            <w:tcBorders>
              <w:left w:val="single" w:sz="4" w:space="0" w:color="auto"/>
              <w:right w:val="single" w:sz="4" w:space="0" w:color="auto"/>
            </w:tcBorders>
            <w:shd w:val="clear" w:color="auto" w:fill="FFFFFF"/>
          </w:tcPr>
          <w:p w14:paraId="74CA73F9" w14:textId="77777777" w:rsidR="00A14AE8" w:rsidRPr="00A14AE8" w:rsidRDefault="00A14AE8" w:rsidP="00A14AE8">
            <w:pPr>
              <w:spacing w:after="160"/>
              <w:jc w:val="center"/>
              <w:rPr>
                <w:rFonts w:ascii="Calibri" w:eastAsia="Calibri" w:hAnsi="Calibri" w:cs="Calibri"/>
                <w:lang w:val="en-US" w:eastAsia="en-US"/>
              </w:rPr>
            </w:pPr>
          </w:p>
        </w:tc>
      </w:tr>
      <w:tr w:rsidR="00A14AE8" w:rsidRPr="00A14AE8" w14:paraId="5D31E7E1" w14:textId="77777777" w:rsidTr="00A14AE8">
        <w:trPr>
          <w:trHeight w:val="225"/>
        </w:trPr>
        <w:tc>
          <w:tcPr>
            <w:tcW w:w="567" w:type="dxa"/>
            <w:tcBorders>
              <w:top w:val="single" w:sz="4" w:space="0" w:color="auto"/>
              <w:left w:val="single" w:sz="8" w:space="0" w:color="auto"/>
              <w:bottom w:val="single" w:sz="4" w:space="0" w:color="auto"/>
              <w:right w:val="single" w:sz="8" w:space="0" w:color="auto"/>
            </w:tcBorders>
            <w:shd w:val="clear" w:color="auto" w:fill="FFFFFF"/>
            <w:vAlign w:val="center"/>
          </w:tcPr>
          <w:p w14:paraId="68769F2D" w14:textId="77777777" w:rsidR="00A14AE8" w:rsidRPr="00A14AE8" w:rsidRDefault="00A14AE8" w:rsidP="00A14AE8">
            <w:pPr>
              <w:spacing w:after="0"/>
              <w:jc w:val="center"/>
              <w:rPr>
                <w:rFonts w:ascii="Calibri" w:eastAsia="Times New Roman" w:hAnsi="Calibri" w:cs="Calibri"/>
                <w:lang w:val="en-US"/>
              </w:rPr>
            </w:pPr>
            <w:r w:rsidRPr="00A14AE8">
              <w:rPr>
                <w:rFonts w:ascii="Calibri" w:eastAsia="Times New Roman" w:hAnsi="Calibri" w:cs="Calibri"/>
                <w:lang w:val="en-US"/>
              </w:rPr>
              <w:t>3</w:t>
            </w:r>
          </w:p>
        </w:tc>
        <w:tc>
          <w:tcPr>
            <w:tcW w:w="4066" w:type="dxa"/>
            <w:tcBorders>
              <w:top w:val="single" w:sz="4" w:space="0" w:color="auto"/>
              <w:left w:val="nil"/>
              <w:bottom w:val="single" w:sz="4" w:space="0" w:color="auto"/>
              <w:right w:val="single" w:sz="8" w:space="0" w:color="auto"/>
            </w:tcBorders>
            <w:shd w:val="clear" w:color="auto" w:fill="FFFFFF"/>
            <w:vAlign w:val="center"/>
          </w:tcPr>
          <w:p w14:paraId="29C57FAE" w14:textId="77777777" w:rsidR="00A14AE8" w:rsidRPr="00A14AE8" w:rsidRDefault="00A14AE8" w:rsidP="00A14AE8">
            <w:pPr>
              <w:spacing w:after="0"/>
              <w:ind w:left="143"/>
              <w:rPr>
                <w:rFonts w:ascii="Calibri" w:eastAsia="Times New Roman" w:hAnsi="Calibri" w:cs="Calibri"/>
                <w:lang w:val="en-US" w:eastAsia="uk-UA"/>
              </w:rPr>
            </w:pPr>
            <w:r w:rsidRPr="00A14AE8">
              <w:rPr>
                <w:rFonts w:ascii="Calibri" w:eastAsia="Times New Roman" w:hAnsi="Calibri" w:cs="Calibri"/>
                <w:lang w:val="en-US" w:eastAsia="uk-UA"/>
              </w:rPr>
              <w:t xml:space="preserve">Integration of tests provided by the training module into the authorized persons testing program </w:t>
            </w:r>
          </w:p>
        </w:tc>
        <w:tc>
          <w:tcPr>
            <w:tcW w:w="1558" w:type="dxa"/>
            <w:tcBorders>
              <w:top w:val="single" w:sz="4" w:space="0" w:color="auto"/>
              <w:left w:val="nil"/>
              <w:bottom w:val="single" w:sz="4" w:space="0" w:color="auto"/>
              <w:right w:val="single" w:sz="8" w:space="0" w:color="auto"/>
            </w:tcBorders>
            <w:shd w:val="clear" w:color="auto" w:fill="FFFFFF"/>
            <w:vAlign w:val="center"/>
          </w:tcPr>
          <w:p w14:paraId="18BFF321" w14:textId="77777777" w:rsidR="00A14AE8" w:rsidRPr="00A14AE8" w:rsidRDefault="00A14AE8" w:rsidP="00A14AE8">
            <w:pPr>
              <w:spacing w:after="0"/>
              <w:jc w:val="center"/>
              <w:rPr>
                <w:rFonts w:ascii="Calibri" w:eastAsia="Times New Roman" w:hAnsi="Calibri" w:cs="Calibri"/>
                <w:lang w:val="en-US" w:eastAsia="uk-UA"/>
              </w:rPr>
            </w:pPr>
            <w:r w:rsidRPr="00A14AE8">
              <w:rPr>
                <w:rFonts w:ascii="Calibri" w:eastAsia="Times New Roman" w:hAnsi="Calibri" w:cs="Calibri"/>
                <w:lang w:val="en-US" w:eastAsia="uk-UA"/>
              </w:rPr>
              <w:t>5</w:t>
            </w:r>
          </w:p>
        </w:tc>
        <w:tc>
          <w:tcPr>
            <w:tcW w:w="196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6DF0651" w14:textId="77777777" w:rsidR="00A14AE8" w:rsidRPr="00A14AE8" w:rsidRDefault="00A14AE8" w:rsidP="00A14AE8">
            <w:pPr>
              <w:spacing w:after="0"/>
              <w:jc w:val="center"/>
              <w:rPr>
                <w:rFonts w:ascii="Calibri" w:eastAsia="Times New Roman" w:hAnsi="Calibri" w:cs="Calibri"/>
                <w:lang w:val="en-US" w:eastAsia="uk-UA"/>
              </w:rPr>
            </w:pPr>
            <w:r w:rsidRPr="00A14AE8">
              <w:rPr>
                <w:rFonts w:ascii="Calibri" w:eastAsia="Times New Roman" w:hAnsi="Calibri" w:cs="Calibri"/>
                <w:lang w:val="en-US" w:eastAsia="uk-UA"/>
              </w:rPr>
              <w:t>II half-year 2021</w:t>
            </w:r>
          </w:p>
        </w:tc>
        <w:tc>
          <w:tcPr>
            <w:tcW w:w="2273" w:type="dxa"/>
            <w:vMerge/>
            <w:tcBorders>
              <w:left w:val="nil"/>
              <w:right w:val="single" w:sz="4" w:space="0" w:color="auto"/>
            </w:tcBorders>
            <w:shd w:val="clear" w:color="auto" w:fill="FFFFFF"/>
            <w:tcMar>
              <w:top w:w="0" w:type="dxa"/>
              <w:left w:w="108" w:type="dxa"/>
              <w:bottom w:w="0" w:type="dxa"/>
              <w:right w:w="108" w:type="dxa"/>
            </w:tcMar>
          </w:tcPr>
          <w:p w14:paraId="0502164A" w14:textId="77777777" w:rsidR="00A14AE8" w:rsidRPr="00A14AE8" w:rsidRDefault="00A14AE8" w:rsidP="00A14AE8">
            <w:pPr>
              <w:spacing w:after="160"/>
              <w:jc w:val="center"/>
              <w:rPr>
                <w:rFonts w:ascii="Calibri" w:eastAsia="Calibri" w:hAnsi="Calibri" w:cs="Calibri"/>
                <w:lang w:val="en-US" w:eastAsia="en-US"/>
              </w:rPr>
            </w:pPr>
          </w:p>
        </w:tc>
        <w:tc>
          <w:tcPr>
            <w:tcW w:w="4455" w:type="dxa"/>
            <w:tcBorders>
              <w:left w:val="single" w:sz="4" w:space="0" w:color="auto"/>
              <w:right w:val="single" w:sz="4" w:space="0" w:color="auto"/>
            </w:tcBorders>
            <w:shd w:val="clear" w:color="auto" w:fill="FFFFFF"/>
          </w:tcPr>
          <w:p w14:paraId="3C1DC596" w14:textId="77777777" w:rsidR="00A14AE8" w:rsidRPr="00A14AE8" w:rsidRDefault="00A14AE8" w:rsidP="00A14AE8">
            <w:pPr>
              <w:spacing w:after="160"/>
              <w:jc w:val="center"/>
              <w:rPr>
                <w:rFonts w:ascii="Calibri" w:eastAsia="Calibri" w:hAnsi="Calibri" w:cs="Calibri"/>
                <w:lang w:val="en-US" w:eastAsia="en-US"/>
              </w:rPr>
            </w:pPr>
          </w:p>
        </w:tc>
      </w:tr>
      <w:tr w:rsidR="00A14AE8" w:rsidRPr="00A14AE8" w14:paraId="65CF3C01" w14:textId="77777777" w:rsidTr="00A14AE8">
        <w:trPr>
          <w:trHeight w:val="285"/>
        </w:trPr>
        <w:tc>
          <w:tcPr>
            <w:tcW w:w="567" w:type="dxa"/>
            <w:tcBorders>
              <w:top w:val="single" w:sz="4" w:space="0" w:color="auto"/>
              <w:left w:val="single" w:sz="8" w:space="0" w:color="auto"/>
              <w:bottom w:val="single" w:sz="4" w:space="0" w:color="auto"/>
              <w:right w:val="single" w:sz="8" w:space="0" w:color="auto"/>
            </w:tcBorders>
            <w:shd w:val="clear" w:color="auto" w:fill="FFFFFF"/>
            <w:vAlign w:val="center"/>
          </w:tcPr>
          <w:p w14:paraId="5E997B27" w14:textId="77777777" w:rsidR="00A14AE8" w:rsidRPr="00A14AE8" w:rsidRDefault="00A14AE8" w:rsidP="00A14AE8">
            <w:pPr>
              <w:spacing w:after="0"/>
              <w:jc w:val="center"/>
              <w:rPr>
                <w:rFonts w:ascii="Calibri" w:eastAsia="Times New Roman" w:hAnsi="Calibri" w:cs="Calibri"/>
                <w:lang w:val="en-US"/>
              </w:rPr>
            </w:pPr>
            <w:r w:rsidRPr="00A14AE8">
              <w:rPr>
                <w:rFonts w:ascii="Calibri" w:eastAsia="Times New Roman" w:hAnsi="Calibri" w:cs="Calibri"/>
                <w:lang w:val="en-US"/>
              </w:rPr>
              <w:t>4</w:t>
            </w:r>
          </w:p>
        </w:tc>
        <w:tc>
          <w:tcPr>
            <w:tcW w:w="4066" w:type="dxa"/>
            <w:tcBorders>
              <w:top w:val="single" w:sz="4" w:space="0" w:color="auto"/>
              <w:left w:val="nil"/>
              <w:bottom w:val="single" w:sz="4" w:space="0" w:color="auto"/>
              <w:right w:val="single" w:sz="8" w:space="0" w:color="auto"/>
            </w:tcBorders>
            <w:shd w:val="clear" w:color="auto" w:fill="FFFFFF"/>
            <w:vAlign w:val="center"/>
          </w:tcPr>
          <w:p w14:paraId="41166DE5" w14:textId="77777777" w:rsidR="00A14AE8" w:rsidRPr="00A14AE8" w:rsidRDefault="00A14AE8" w:rsidP="00A14AE8">
            <w:pPr>
              <w:spacing w:after="0"/>
              <w:ind w:left="143"/>
              <w:rPr>
                <w:rFonts w:ascii="Calibri" w:eastAsia="Times New Roman" w:hAnsi="Calibri" w:cs="Calibri"/>
                <w:shd w:val="clear" w:color="auto" w:fill="FFFFFF"/>
                <w:lang w:val="en-US"/>
              </w:rPr>
            </w:pPr>
            <w:r w:rsidRPr="00A14AE8">
              <w:rPr>
                <w:rFonts w:ascii="Calibri" w:eastAsia="Times New Roman" w:hAnsi="Calibri" w:cs="Calibri"/>
                <w:shd w:val="clear" w:color="auto" w:fill="FFFFFF"/>
                <w:lang w:val="en-US"/>
              </w:rPr>
              <w:t xml:space="preserve">Preparation and creation of video lectures on SPP for the course Public Procurement Specialist and Procurement Manager </w:t>
            </w:r>
          </w:p>
          <w:p w14:paraId="1482C528" w14:textId="77777777" w:rsidR="00A14AE8" w:rsidRPr="00A14AE8" w:rsidRDefault="00A14AE8" w:rsidP="00A14AE8">
            <w:pPr>
              <w:spacing w:after="0"/>
              <w:rPr>
                <w:rFonts w:ascii="Calibri" w:eastAsia="Times New Roman" w:hAnsi="Calibri" w:cs="Calibri"/>
                <w:lang w:val="en-US" w:eastAsia="uk-UA"/>
              </w:rPr>
            </w:pPr>
          </w:p>
        </w:tc>
        <w:tc>
          <w:tcPr>
            <w:tcW w:w="1558" w:type="dxa"/>
            <w:tcBorders>
              <w:top w:val="single" w:sz="4" w:space="0" w:color="auto"/>
              <w:left w:val="nil"/>
              <w:bottom w:val="single" w:sz="4" w:space="0" w:color="auto"/>
              <w:right w:val="single" w:sz="8" w:space="0" w:color="auto"/>
            </w:tcBorders>
            <w:shd w:val="clear" w:color="auto" w:fill="FFFFFF"/>
            <w:vAlign w:val="center"/>
          </w:tcPr>
          <w:p w14:paraId="77D256A3" w14:textId="77777777" w:rsidR="00A14AE8" w:rsidRPr="00A14AE8" w:rsidRDefault="00A14AE8" w:rsidP="00A14AE8">
            <w:pPr>
              <w:spacing w:after="0"/>
              <w:jc w:val="center"/>
              <w:rPr>
                <w:rFonts w:ascii="Calibri" w:eastAsia="Times New Roman" w:hAnsi="Calibri" w:cs="Calibri"/>
                <w:lang w:val="en-US" w:eastAsia="uk-UA"/>
              </w:rPr>
            </w:pPr>
            <w:r w:rsidRPr="00A14AE8">
              <w:rPr>
                <w:rFonts w:ascii="Calibri" w:eastAsia="Times New Roman" w:hAnsi="Calibri" w:cs="Calibri"/>
                <w:lang w:val="en-US" w:eastAsia="uk-UA"/>
              </w:rPr>
              <w:lastRenderedPageBreak/>
              <w:t>20</w:t>
            </w:r>
          </w:p>
        </w:tc>
        <w:tc>
          <w:tcPr>
            <w:tcW w:w="196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B529384" w14:textId="77777777" w:rsidR="00A14AE8" w:rsidRPr="00A14AE8" w:rsidRDefault="00A14AE8" w:rsidP="00A14AE8">
            <w:pPr>
              <w:spacing w:after="0"/>
              <w:jc w:val="center"/>
              <w:rPr>
                <w:rFonts w:ascii="Calibri" w:eastAsia="Times New Roman" w:hAnsi="Calibri" w:cs="Calibri"/>
                <w:lang w:val="en-US" w:eastAsia="uk-UA"/>
              </w:rPr>
            </w:pPr>
            <w:r w:rsidRPr="00A14AE8">
              <w:rPr>
                <w:rFonts w:ascii="Calibri" w:eastAsia="Times New Roman" w:hAnsi="Calibri" w:cs="Calibri"/>
                <w:lang w:val="en-US"/>
              </w:rPr>
              <w:t>II half-year 2021</w:t>
            </w:r>
          </w:p>
        </w:tc>
        <w:tc>
          <w:tcPr>
            <w:tcW w:w="2273" w:type="dxa"/>
            <w:vMerge/>
            <w:tcBorders>
              <w:left w:val="nil"/>
              <w:right w:val="single" w:sz="4" w:space="0" w:color="auto"/>
            </w:tcBorders>
            <w:shd w:val="clear" w:color="auto" w:fill="FFFFFF"/>
            <w:tcMar>
              <w:top w:w="0" w:type="dxa"/>
              <w:left w:w="108" w:type="dxa"/>
              <w:bottom w:w="0" w:type="dxa"/>
              <w:right w:w="108" w:type="dxa"/>
            </w:tcMar>
          </w:tcPr>
          <w:p w14:paraId="09F202CD" w14:textId="77777777" w:rsidR="00A14AE8" w:rsidRPr="00A14AE8" w:rsidRDefault="00A14AE8" w:rsidP="00A14AE8">
            <w:pPr>
              <w:spacing w:after="160"/>
              <w:jc w:val="center"/>
              <w:rPr>
                <w:rFonts w:ascii="Calibri" w:eastAsia="Calibri" w:hAnsi="Calibri" w:cs="Calibri"/>
                <w:lang w:val="en-US" w:eastAsia="en-US"/>
              </w:rPr>
            </w:pPr>
          </w:p>
        </w:tc>
        <w:tc>
          <w:tcPr>
            <w:tcW w:w="4455" w:type="dxa"/>
            <w:tcBorders>
              <w:left w:val="single" w:sz="4" w:space="0" w:color="auto"/>
              <w:right w:val="single" w:sz="4" w:space="0" w:color="auto"/>
            </w:tcBorders>
            <w:shd w:val="clear" w:color="auto" w:fill="FFFFFF"/>
          </w:tcPr>
          <w:p w14:paraId="24622FC4" w14:textId="77777777" w:rsidR="00A14AE8" w:rsidRPr="00A14AE8" w:rsidRDefault="00A14AE8" w:rsidP="00A14AE8">
            <w:pPr>
              <w:spacing w:after="160"/>
              <w:jc w:val="center"/>
              <w:rPr>
                <w:rFonts w:ascii="Calibri" w:eastAsia="Calibri" w:hAnsi="Calibri" w:cs="Calibri"/>
                <w:lang w:val="en-US" w:eastAsia="en-US"/>
              </w:rPr>
            </w:pPr>
          </w:p>
        </w:tc>
      </w:tr>
      <w:tr w:rsidR="00A14AE8" w:rsidRPr="00A14AE8" w14:paraId="35CE41C4" w14:textId="77777777" w:rsidTr="00A14AE8">
        <w:trPr>
          <w:trHeight w:val="225"/>
        </w:trPr>
        <w:tc>
          <w:tcPr>
            <w:tcW w:w="567" w:type="dxa"/>
            <w:tcBorders>
              <w:top w:val="single" w:sz="4" w:space="0" w:color="auto"/>
              <w:left w:val="single" w:sz="8" w:space="0" w:color="auto"/>
              <w:bottom w:val="single" w:sz="4" w:space="0" w:color="auto"/>
              <w:right w:val="single" w:sz="8" w:space="0" w:color="auto"/>
            </w:tcBorders>
            <w:shd w:val="clear" w:color="auto" w:fill="FFFFFF"/>
            <w:vAlign w:val="center"/>
          </w:tcPr>
          <w:p w14:paraId="5A3DEF58" w14:textId="77777777" w:rsidR="00A14AE8" w:rsidRPr="00A14AE8" w:rsidRDefault="00A14AE8" w:rsidP="00A14AE8">
            <w:pPr>
              <w:spacing w:after="0"/>
              <w:jc w:val="center"/>
              <w:rPr>
                <w:rFonts w:ascii="Calibri" w:eastAsia="Times New Roman" w:hAnsi="Calibri" w:cs="Calibri"/>
                <w:lang w:val="en-US"/>
              </w:rPr>
            </w:pPr>
            <w:r w:rsidRPr="00A14AE8">
              <w:rPr>
                <w:rFonts w:ascii="Calibri" w:eastAsia="Times New Roman" w:hAnsi="Calibri" w:cs="Calibri"/>
                <w:lang w:val="en-US"/>
              </w:rPr>
              <w:t>5</w:t>
            </w:r>
          </w:p>
        </w:tc>
        <w:tc>
          <w:tcPr>
            <w:tcW w:w="4066" w:type="dxa"/>
            <w:tcBorders>
              <w:top w:val="single" w:sz="4" w:space="0" w:color="auto"/>
              <w:left w:val="nil"/>
              <w:bottom w:val="single" w:sz="4" w:space="0" w:color="auto"/>
              <w:right w:val="single" w:sz="8" w:space="0" w:color="auto"/>
            </w:tcBorders>
            <w:shd w:val="clear" w:color="auto" w:fill="FFFFFF"/>
            <w:vAlign w:val="center"/>
          </w:tcPr>
          <w:p w14:paraId="1513DBE9" w14:textId="77777777" w:rsidR="00A14AE8" w:rsidRPr="00A14AE8" w:rsidRDefault="00A14AE8" w:rsidP="00A14AE8">
            <w:pPr>
              <w:spacing w:after="0"/>
              <w:ind w:left="143"/>
              <w:rPr>
                <w:rFonts w:ascii="Calibri" w:eastAsia="Times New Roman" w:hAnsi="Calibri" w:cs="Calibri"/>
                <w:shd w:val="clear" w:color="auto" w:fill="FFFFFF"/>
                <w:lang w:val="en-US"/>
              </w:rPr>
            </w:pPr>
            <w:r w:rsidRPr="00A14AE8">
              <w:rPr>
                <w:rFonts w:ascii="Calibri" w:eastAsia="Times New Roman" w:hAnsi="Calibri" w:cs="Calibri"/>
                <w:lang w:val="en-US" w:eastAsia="uk-UA"/>
              </w:rPr>
              <w:t>Preparation and conducting of training webinars on the application of SPP criteria</w:t>
            </w:r>
            <w:r w:rsidRPr="00A14AE8">
              <w:rPr>
                <w:rFonts w:ascii="Calibri" w:eastAsia="Times New Roman" w:hAnsi="Calibri" w:cs="Calibri"/>
                <w:shd w:val="clear" w:color="auto" w:fill="FFFFFF"/>
                <w:vertAlign w:val="superscript"/>
                <w:lang w:val="en-US"/>
              </w:rPr>
              <w:footnoteReference w:id="125"/>
            </w:r>
            <w:r w:rsidRPr="00A14AE8">
              <w:rPr>
                <w:rFonts w:ascii="Calibri" w:eastAsia="Times New Roman" w:hAnsi="Calibri" w:cs="Calibri"/>
                <w:shd w:val="clear" w:color="auto" w:fill="FFFFFF"/>
                <w:lang w:val="en-US"/>
              </w:rPr>
              <w:t xml:space="preserve"> </w:t>
            </w:r>
          </w:p>
        </w:tc>
        <w:tc>
          <w:tcPr>
            <w:tcW w:w="1558" w:type="dxa"/>
            <w:tcBorders>
              <w:top w:val="single" w:sz="4" w:space="0" w:color="auto"/>
              <w:left w:val="nil"/>
              <w:bottom w:val="single" w:sz="4" w:space="0" w:color="auto"/>
              <w:right w:val="single" w:sz="4" w:space="0" w:color="auto"/>
            </w:tcBorders>
            <w:shd w:val="clear" w:color="auto" w:fill="FFFFFF"/>
            <w:vAlign w:val="center"/>
          </w:tcPr>
          <w:p w14:paraId="35E8446D" w14:textId="77777777" w:rsidR="00A14AE8" w:rsidRPr="00A14AE8" w:rsidRDefault="00A14AE8" w:rsidP="00A14AE8">
            <w:pPr>
              <w:spacing w:after="0"/>
              <w:jc w:val="center"/>
              <w:rPr>
                <w:rFonts w:ascii="Calibri" w:eastAsia="Times New Roman" w:hAnsi="Calibri" w:cs="Calibri"/>
                <w:lang w:val="en-US" w:eastAsia="uk-UA"/>
              </w:rPr>
            </w:pPr>
            <w:r w:rsidRPr="00A14AE8">
              <w:rPr>
                <w:rFonts w:ascii="Calibri" w:eastAsia="Times New Roman" w:hAnsi="Calibri" w:cs="Calibri"/>
                <w:lang w:val="en-US" w:eastAsia="uk-UA"/>
              </w:rPr>
              <w:t>5 = 1 webinar</w:t>
            </w:r>
          </w:p>
        </w:tc>
        <w:tc>
          <w:tcPr>
            <w:tcW w:w="1965"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14:paraId="2A95C7B7" w14:textId="77777777" w:rsidR="00A14AE8" w:rsidRPr="00A14AE8" w:rsidRDefault="00A14AE8" w:rsidP="00A14AE8">
            <w:pPr>
              <w:spacing w:after="0"/>
              <w:jc w:val="center"/>
              <w:rPr>
                <w:rFonts w:ascii="Calibri" w:eastAsia="Times New Roman" w:hAnsi="Calibri" w:cs="Calibri"/>
                <w:lang w:val="en-US" w:eastAsia="uk-UA"/>
              </w:rPr>
            </w:pPr>
          </w:p>
        </w:tc>
        <w:tc>
          <w:tcPr>
            <w:tcW w:w="2273" w:type="dxa"/>
            <w:vMerge/>
            <w:tcBorders>
              <w:left w:val="single" w:sz="4" w:space="0" w:color="auto"/>
              <w:right w:val="single" w:sz="4" w:space="0" w:color="auto"/>
            </w:tcBorders>
            <w:shd w:val="clear" w:color="auto" w:fill="FFFFFF"/>
            <w:tcMar>
              <w:top w:w="0" w:type="dxa"/>
              <w:left w:w="108" w:type="dxa"/>
              <w:bottom w:w="0" w:type="dxa"/>
              <w:right w:w="108" w:type="dxa"/>
            </w:tcMar>
          </w:tcPr>
          <w:p w14:paraId="4F1B8136" w14:textId="77777777" w:rsidR="00A14AE8" w:rsidRPr="00A14AE8" w:rsidRDefault="00A14AE8" w:rsidP="00A14AE8">
            <w:pPr>
              <w:spacing w:after="160"/>
              <w:jc w:val="center"/>
              <w:rPr>
                <w:rFonts w:ascii="Calibri" w:eastAsia="Calibri" w:hAnsi="Calibri" w:cs="Calibri"/>
                <w:lang w:val="en-US" w:eastAsia="en-US"/>
              </w:rPr>
            </w:pPr>
          </w:p>
        </w:tc>
        <w:tc>
          <w:tcPr>
            <w:tcW w:w="4455" w:type="dxa"/>
            <w:tcBorders>
              <w:left w:val="single" w:sz="4" w:space="0" w:color="auto"/>
              <w:right w:val="single" w:sz="4" w:space="0" w:color="auto"/>
            </w:tcBorders>
            <w:shd w:val="clear" w:color="auto" w:fill="FFFFFF"/>
          </w:tcPr>
          <w:p w14:paraId="6D38C443" w14:textId="77777777" w:rsidR="00A14AE8" w:rsidRPr="00A14AE8" w:rsidRDefault="00A14AE8" w:rsidP="00A14AE8">
            <w:pPr>
              <w:spacing w:after="160"/>
              <w:jc w:val="center"/>
              <w:rPr>
                <w:rFonts w:ascii="Calibri" w:eastAsia="Calibri" w:hAnsi="Calibri" w:cs="Calibri"/>
                <w:lang w:val="en-US" w:eastAsia="en-US"/>
              </w:rPr>
            </w:pPr>
          </w:p>
        </w:tc>
      </w:tr>
      <w:tr w:rsidR="00A14AE8" w:rsidRPr="00A14AE8" w14:paraId="0373BFD1" w14:textId="77777777" w:rsidTr="00A14AE8">
        <w:trPr>
          <w:trHeight w:val="585"/>
        </w:trPr>
        <w:tc>
          <w:tcPr>
            <w:tcW w:w="567" w:type="dxa"/>
            <w:tcBorders>
              <w:top w:val="single" w:sz="4" w:space="0" w:color="auto"/>
              <w:left w:val="single" w:sz="8" w:space="0" w:color="auto"/>
              <w:bottom w:val="single" w:sz="4" w:space="0" w:color="auto"/>
              <w:right w:val="single" w:sz="8" w:space="0" w:color="auto"/>
            </w:tcBorders>
            <w:shd w:val="clear" w:color="auto" w:fill="FFFFFF"/>
            <w:vAlign w:val="center"/>
          </w:tcPr>
          <w:p w14:paraId="44BDC6C2" w14:textId="77777777" w:rsidR="00A14AE8" w:rsidRPr="00A14AE8" w:rsidRDefault="00A14AE8" w:rsidP="00A14AE8">
            <w:pPr>
              <w:spacing w:after="0"/>
              <w:jc w:val="center"/>
              <w:rPr>
                <w:rFonts w:ascii="Calibri" w:eastAsia="Times New Roman" w:hAnsi="Calibri" w:cs="Calibri"/>
                <w:lang w:val="en-US"/>
              </w:rPr>
            </w:pPr>
            <w:r w:rsidRPr="00A14AE8">
              <w:rPr>
                <w:rFonts w:ascii="Calibri" w:eastAsia="Times New Roman" w:hAnsi="Calibri" w:cs="Calibri"/>
                <w:lang w:val="en-US"/>
              </w:rPr>
              <w:t>6</w:t>
            </w:r>
          </w:p>
        </w:tc>
        <w:tc>
          <w:tcPr>
            <w:tcW w:w="4066" w:type="dxa"/>
            <w:tcBorders>
              <w:top w:val="single" w:sz="4" w:space="0" w:color="auto"/>
              <w:left w:val="nil"/>
              <w:bottom w:val="single" w:sz="4" w:space="0" w:color="auto"/>
              <w:right w:val="single" w:sz="8" w:space="0" w:color="auto"/>
            </w:tcBorders>
            <w:shd w:val="clear" w:color="auto" w:fill="FFFFFF"/>
            <w:vAlign w:val="center"/>
          </w:tcPr>
          <w:p w14:paraId="3F7ED00D" w14:textId="77777777" w:rsidR="00A14AE8" w:rsidRPr="00A14AE8" w:rsidRDefault="00A14AE8" w:rsidP="00A14AE8">
            <w:pPr>
              <w:spacing w:after="0"/>
              <w:ind w:left="143"/>
              <w:rPr>
                <w:rFonts w:ascii="Calibri" w:eastAsia="Times New Roman" w:hAnsi="Calibri" w:cs="Calibri"/>
                <w:lang w:val="en-US" w:eastAsia="uk-UA"/>
              </w:rPr>
            </w:pPr>
            <w:r w:rsidRPr="00A14AE8">
              <w:rPr>
                <w:rFonts w:ascii="Calibri" w:eastAsia="Times New Roman" w:hAnsi="Calibri" w:cs="Calibri"/>
                <w:lang w:val="en-US" w:eastAsia="uk-UA"/>
              </w:rPr>
              <w:t>Preparation and holding of workshops on the  SPP criteria application</w:t>
            </w:r>
          </w:p>
        </w:tc>
        <w:tc>
          <w:tcPr>
            <w:tcW w:w="1558" w:type="dxa"/>
            <w:tcBorders>
              <w:top w:val="single" w:sz="4" w:space="0" w:color="auto"/>
              <w:left w:val="nil"/>
              <w:bottom w:val="single" w:sz="4" w:space="0" w:color="auto"/>
              <w:right w:val="single" w:sz="4" w:space="0" w:color="auto"/>
            </w:tcBorders>
            <w:shd w:val="clear" w:color="auto" w:fill="FFFFFF"/>
            <w:vAlign w:val="center"/>
          </w:tcPr>
          <w:p w14:paraId="7F0058D0" w14:textId="77777777" w:rsidR="00A14AE8" w:rsidRPr="00A14AE8" w:rsidRDefault="00A14AE8" w:rsidP="00A14AE8">
            <w:pPr>
              <w:spacing w:after="0"/>
              <w:jc w:val="center"/>
              <w:rPr>
                <w:rFonts w:ascii="Calibri" w:eastAsia="Times New Roman" w:hAnsi="Calibri" w:cs="Calibri"/>
                <w:lang w:val="en-US" w:eastAsia="uk-UA"/>
              </w:rPr>
            </w:pPr>
            <w:r w:rsidRPr="00A14AE8">
              <w:rPr>
                <w:rFonts w:ascii="Calibri" w:eastAsia="Times New Roman" w:hAnsi="Calibri" w:cs="Calibri"/>
                <w:lang w:val="en-US" w:eastAsia="uk-UA"/>
              </w:rPr>
              <w:t>5 = 1 workshop</w:t>
            </w:r>
          </w:p>
        </w:tc>
        <w:tc>
          <w:tcPr>
            <w:tcW w:w="1965" w:type="dxa"/>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B5C1873" w14:textId="77777777" w:rsidR="00A14AE8" w:rsidRPr="00A14AE8" w:rsidRDefault="00A14AE8" w:rsidP="00A14AE8">
            <w:pPr>
              <w:spacing w:after="0"/>
              <w:jc w:val="center"/>
              <w:rPr>
                <w:rFonts w:ascii="Calibri" w:eastAsia="Times New Roman" w:hAnsi="Calibri" w:cs="Calibri"/>
                <w:lang w:val="en-US" w:eastAsia="uk-UA"/>
              </w:rPr>
            </w:pPr>
            <w:r w:rsidRPr="00A14AE8">
              <w:rPr>
                <w:rFonts w:ascii="Calibri" w:eastAsia="Times New Roman" w:hAnsi="Calibri" w:cs="Calibri"/>
                <w:lang w:val="en-US"/>
              </w:rPr>
              <w:t>II half-year 2021-2022</w:t>
            </w:r>
          </w:p>
        </w:tc>
        <w:tc>
          <w:tcPr>
            <w:tcW w:w="2273"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722DB68" w14:textId="77777777" w:rsidR="00A14AE8" w:rsidRPr="00A14AE8" w:rsidRDefault="00A14AE8" w:rsidP="00A14AE8">
            <w:pPr>
              <w:spacing w:after="160"/>
              <w:jc w:val="center"/>
              <w:rPr>
                <w:rFonts w:ascii="Calibri" w:eastAsia="Calibri" w:hAnsi="Calibri" w:cs="Calibri"/>
                <w:lang w:val="en-US" w:eastAsia="en-US"/>
              </w:rPr>
            </w:pPr>
          </w:p>
        </w:tc>
        <w:tc>
          <w:tcPr>
            <w:tcW w:w="4455" w:type="dxa"/>
            <w:tcBorders>
              <w:left w:val="single" w:sz="4" w:space="0" w:color="auto"/>
              <w:bottom w:val="single" w:sz="4" w:space="0" w:color="auto"/>
              <w:right w:val="single" w:sz="4" w:space="0" w:color="auto"/>
            </w:tcBorders>
            <w:shd w:val="clear" w:color="auto" w:fill="FFFFFF"/>
          </w:tcPr>
          <w:p w14:paraId="7F47E045" w14:textId="77777777" w:rsidR="00A14AE8" w:rsidRPr="00A14AE8" w:rsidRDefault="00A14AE8" w:rsidP="00A14AE8">
            <w:pPr>
              <w:spacing w:after="160"/>
              <w:jc w:val="center"/>
              <w:rPr>
                <w:rFonts w:ascii="Calibri" w:eastAsia="Calibri" w:hAnsi="Calibri" w:cs="Calibri"/>
                <w:lang w:val="en-US" w:eastAsia="en-US"/>
              </w:rPr>
            </w:pPr>
          </w:p>
        </w:tc>
      </w:tr>
      <w:tr w:rsidR="00A14AE8" w:rsidRPr="004D2B06" w14:paraId="67BD4AFD" w14:textId="77777777" w:rsidTr="00A14AE8">
        <w:trPr>
          <w:trHeight w:val="871"/>
        </w:trPr>
        <w:tc>
          <w:tcPr>
            <w:tcW w:w="567" w:type="dxa"/>
            <w:tcBorders>
              <w:top w:val="single" w:sz="4" w:space="0" w:color="auto"/>
              <w:left w:val="single" w:sz="8" w:space="0" w:color="auto"/>
              <w:bottom w:val="single" w:sz="4" w:space="0" w:color="auto"/>
              <w:right w:val="single" w:sz="8" w:space="0" w:color="auto"/>
            </w:tcBorders>
            <w:shd w:val="clear" w:color="auto" w:fill="FFFFFF"/>
            <w:vAlign w:val="center"/>
          </w:tcPr>
          <w:p w14:paraId="0A925513" w14:textId="77777777" w:rsidR="00A14AE8" w:rsidRPr="00A14AE8" w:rsidRDefault="00A14AE8" w:rsidP="00A14AE8">
            <w:pPr>
              <w:spacing w:after="0"/>
              <w:jc w:val="center"/>
              <w:rPr>
                <w:rFonts w:ascii="Calibri" w:eastAsia="Times New Roman" w:hAnsi="Calibri" w:cs="Calibri"/>
                <w:lang w:val="en-US"/>
              </w:rPr>
            </w:pPr>
            <w:r w:rsidRPr="00A14AE8">
              <w:rPr>
                <w:rFonts w:ascii="Calibri" w:eastAsia="Times New Roman" w:hAnsi="Calibri" w:cs="Calibri"/>
                <w:lang w:val="en-US"/>
              </w:rPr>
              <w:t>7</w:t>
            </w:r>
          </w:p>
        </w:tc>
        <w:tc>
          <w:tcPr>
            <w:tcW w:w="4066" w:type="dxa"/>
            <w:tcBorders>
              <w:top w:val="single" w:sz="4" w:space="0" w:color="auto"/>
              <w:left w:val="nil"/>
              <w:bottom w:val="single" w:sz="4" w:space="0" w:color="auto"/>
              <w:right w:val="single" w:sz="8" w:space="0" w:color="auto"/>
            </w:tcBorders>
            <w:shd w:val="clear" w:color="auto" w:fill="FFFFFF"/>
            <w:vAlign w:val="center"/>
          </w:tcPr>
          <w:p w14:paraId="2AD66A75" w14:textId="77777777" w:rsidR="00A14AE8" w:rsidRPr="00A14AE8" w:rsidRDefault="00A14AE8" w:rsidP="00A14AE8">
            <w:pPr>
              <w:spacing w:after="0"/>
              <w:ind w:left="143"/>
              <w:rPr>
                <w:rFonts w:ascii="Calibri" w:eastAsia="Times New Roman" w:hAnsi="Calibri" w:cs="Calibri"/>
                <w:lang w:val="en-US" w:eastAsia="uk-UA"/>
              </w:rPr>
            </w:pPr>
            <w:r w:rsidRPr="00A14AE8">
              <w:rPr>
                <w:rFonts w:ascii="Calibri" w:eastAsia="Times New Roman" w:hAnsi="Calibri" w:cs="Calibri"/>
                <w:lang w:val="en-US" w:eastAsia="uk-UA"/>
              </w:rPr>
              <w:t>A selection of  SPP criteria application best practices for the year (2021, 2022)</w:t>
            </w:r>
          </w:p>
        </w:tc>
        <w:tc>
          <w:tcPr>
            <w:tcW w:w="1558" w:type="dxa"/>
            <w:tcBorders>
              <w:top w:val="single" w:sz="4" w:space="0" w:color="auto"/>
              <w:left w:val="nil"/>
              <w:bottom w:val="single" w:sz="4" w:space="0" w:color="auto"/>
              <w:right w:val="single" w:sz="8" w:space="0" w:color="auto"/>
            </w:tcBorders>
            <w:shd w:val="clear" w:color="auto" w:fill="FFFFFF"/>
            <w:vAlign w:val="center"/>
          </w:tcPr>
          <w:p w14:paraId="7EBED8F3" w14:textId="77777777" w:rsidR="00A14AE8" w:rsidRPr="00A14AE8" w:rsidRDefault="00A14AE8" w:rsidP="00A14AE8">
            <w:pPr>
              <w:spacing w:after="0"/>
              <w:jc w:val="center"/>
              <w:rPr>
                <w:rFonts w:ascii="Calibri" w:eastAsia="Times New Roman" w:hAnsi="Calibri" w:cs="Calibri"/>
                <w:lang w:val="en-US" w:eastAsia="uk-UA"/>
              </w:rPr>
            </w:pPr>
            <w:r w:rsidRPr="00A14AE8">
              <w:rPr>
                <w:rFonts w:ascii="Calibri" w:eastAsia="Times New Roman" w:hAnsi="Calibri" w:cs="Calibri"/>
                <w:lang w:val="en-US" w:eastAsia="uk-UA"/>
              </w:rPr>
              <w:t>20 (10+10)</w:t>
            </w:r>
          </w:p>
        </w:tc>
        <w:tc>
          <w:tcPr>
            <w:tcW w:w="196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A95E94B" w14:textId="77777777" w:rsidR="00A14AE8" w:rsidRPr="00A14AE8" w:rsidRDefault="00A14AE8" w:rsidP="00A14AE8">
            <w:pPr>
              <w:spacing w:after="0"/>
              <w:jc w:val="center"/>
              <w:rPr>
                <w:rFonts w:ascii="Calibri" w:eastAsia="Times New Roman" w:hAnsi="Calibri" w:cs="Calibri"/>
                <w:lang w:val="en-US" w:eastAsia="uk-UA"/>
              </w:rPr>
            </w:pPr>
            <w:proofErr w:type="spellStart"/>
            <w:r w:rsidRPr="00A14AE8">
              <w:rPr>
                <w:rFonts w:ascii="Calibri" w:eastAsia="Times New Roman" w:hAnsi="Calibri" w:cs="Calibri"/>
                <w:lang w:val="en-US" w:eastAsia="uk-UA"/>
              </w:rPr>
              <w:t>Decmber</w:t>
            </w:r>
            <w:proofErr w:type="spellEnd"/>
            <w:r w:rsidRPr="00A14AE8">
              <w:rPr>
                <w:rFonts w:ascii="Calibri" w:eastAsia="Times New Roman" w:hAnsi="Calibri" w:cs="Calibri"/>
                <w:lang w:val="en-US" w:eastAsia="uk-UA"/>
              </w:rPr>
              <w:t xml:space="preserve"> 2021,2022</w:t>
            </w:r>
          </w:p>
        </w:tc>
        <w:tc>
          <w:tcPr>
            <w:tcW w:w="227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6423EEBC" w14:textId="77777777" w:rsidR="00A14AE8" w:rsidRPr="00A14AE8" w:rsidRDefault="00A14AE8" w:rsidP="00A14AE8">
            <w:pPr>
              <w:spacing w:after="160"/>
              <w:jc w:val="center"/>
              <w:rPr>
                <w:rFonts w:ascii="Calibri" w:eastAsia="Calibri" w:hAnsi="Calibri" w:cs="Calibri"/>
                <w:lang w:val="en-US" w:eastAsia="en-US"/>
              </w:rPr>
            </w:pPr>
            <w:r w:rsidRPr="00A14AE8">
              <w:rPr>
                <w:rFonts w:ascii="Calibri" w:eastAsia="Times New Roman" w:hAnsi="Calibri" w:cs="Calibri"/>
                <w:lang w:val="en-US"/>
              </w:rPr>
              <w:t>EU – UN Environment</w:t>
            </w:r>
          </w:p>
        </w:tc>
        <w:tc>
          <w:tcPr>
            <w:tcW w:w="4455" w:type="dxa"/>
            <w:tcBorders>
              <w:top w:val="single" w:sz="4" w:space="0" w:color="auto"/>
              <w:left w:val="nil"/>
              <w:bottom w:val="single" w:sz="4" w:space="0" w:color="auto"/>
              <w:right w:val="single" w:sz="4" w:space="0" w:color="auto"/>
            </w:tcBorders>
            <w:shd w:val="clear" w:color="auto" w:fill="FFFFFF"/>
          </w:tcPr>
          <w:p w14:paraId="518A9250" w14:textId="77777777" w:rsidR="00A14AE8" w:rsidRPr="00A14AE8" w:rsidRDefault="00A14AE8" w:rsidP="00A14AE8">
            <w:pPr>
              <w:spacing w:after="160"/>
              <w:rPr>
                <w:rFonts w:ascii="Calibri" w:eastAsia="Times New Roman" w:hAnsi="Calibri" w:cs="Calibri"/>
                <w:b/>
                <w:lang w:val="en-US"/>
              </w:rPr>
            </w:pPr>
            <w:r w:rsidRPr="00A14AE8">
              <w:rPr>
                <w:rFonts w:ascii="Arial" w:eastAsia="Calibri" w:hAnsi="Arial" w:cs="Arial"/>
                <w:b/>
                <w:iCs/>
                <w:shd w:val="clear" w:color="auto" w:fill="FFFFFF"/>
                <w:lang w:val="en-US" w:eastAsia="en-US"/>
              </w:rPr>
              <w:t>Activity</w:t>
            </w:r>
            <w:r w:rsidRPr="00A14AE8">
              <w:rPr>
                <w:rFonts w:ascii="Calibri" w:eastAsia="Times New Roman" w:hAnsi="Calibri" w:cs="Calibri"/>
                <w:b/>
                <w:lang w:val="en-US"/>
              </w:rPr>
              <w:t xml:space="preserve"> 2.3.2</w:t>
            </w:r>
          </w:p>
          <w:p w14:paraId="18E469D7" w14:textId="77777777" w:rsidR="00A14AE8" w:rsidRDefault="00A14AE8" w:rsidP="00A14AE8">
            <w:pPr>
              <w:spacing w:after="160"/>
              <w:rPr>
                <w:rFonts w:ascii="Calibri" w:eastAsia="Times New Roman" w:hAnsi="Calibri" w:cs="Calibri"/>
                <w:lang w:val="en-US"/>
              </w:rPr>
            </w:pPr>
            <w:r w:rsidRPr="00A14AE8">
              <w:rPr>
                <w:rFonts w:ascii="Calibri" w:eastAsia="Times New Roman" w:hAnsi="Calibri" w:cs="Calibri"/>
                <w:lang w:val="en-US"/>
              </w:rPr>
              <w:t>Disseminate information on SPP and eco-labelling to business and stakeholders raise their awareness on their benefits</w:t>
            </w:r>
          </w:p>
          <w:p w14:paraId="774F99FB" w14:textId="77777777" w:rsidR="007F383D" w:rsidRDefault="007F383D" w:rsidP="00A14AE8">
            <w:pPr>
              <w:spacing w:after="160"/>
              <w:rPr>
                <w:rFonts w:ascii="Calibri" w:eastAsia="Times New Roman" w:hAnsi="Calibri" w:cs="Calibri"/>
                <w:lang w:val="en-US"/>
              </w:rPr>
            </w:pPr>
          </w:p>
          <w:p w14:paraId="4C1BF61B" w14:textId="4A1A8AE7" w:rsidR="007F383D" w:rsidRPr="00A14AE8" w:rsidRDefault="007F383D" w:rsidP="00A14AE8">
            <w:pPr>
              <w:spacing w:after="160"/>
              <w:rPr>
                <w:rFonts w:ascii="Calibri" w:eastAsia="Calibri" w:hAnsi="Calibri" w:cs="Calibri"/>
                <w:lang w:val="en-US" w:eastAsia="en-US"/>
              </w:rPr>
            </w:pPr>
          </w:p>
        </w:tc>
      </w:tr>
      <w:tr w:rsidR="00A14AE8" w:rsidRPr="004D2B06" w14:paraId="722EC17E" w14:textId="77777777" w:rsidTr="009466D8">
        <w:trPr>
          <w:trHeight w:val="147"/>
        </w:trPr>
        <w:tc>
          <w:tcPr>
            <w:tcW w:w="14884" w:type="dxa"/>
            <w:gridSpan w:val="6"/>
            <w:tcBorders>
              <w:top w:val="single" w:sz="4" w:space="0" w:color="auto"/>
              <w:left w:val="single" w:sz="8" w:space="0" w:color="auto"/>
              <w:bottom w:val="single" w:sz="4" w:space="0" w:color="auto"/>
              <w:right w:val="single" w:sz="4" w:space="0" w:color="auto"/>
            </w:tcBorders>
            <w:shd w:val="clear" w:color="auto" w:fill="F99163"/>
            <w:vAlign w:val="center"/>
          </w:tcPr>
          <w:p w14:paraId="63F2BC4D" w14:textId="77777777" w:rsidR="00A14AE8" w:rsidRPr="00A14AE8" w:rsidRDefault="00A14AE8" w:rsidP="00A14AE8">
            <w:pPr>
              <w:spacing w:after="160"/>
              <w:jc w:val="center"/>
              <w:rPr>
                <w:rFonts w:ascii="Calibri" w:eastAsia="Calibri" w:hAnsi="Calibri" w:cs="Calibri"/>
                <w:b/>
                <w:lang w:val="en-US" w:eastAsia="en-US"/>
              </w:rPr>
            </w:pPr>
            <w:r w:rsidRPr="00A14AE8">
              <w:rPr>
                <w:rFonts w:ascii="Calibri" w:eastAsia="Calibri" w:hAnsi="Calibri" w:cs="Calibri"/>
                <w:b/>
                <w:lang w:val="en-US" w:eastAsia="en-US"/>
              </w:rPr>
              <w:t>Development of communications to promote SPP</w:t>
            </w:r>
          </w:p>
        </w:tc>
      </w:tr>
      <w:tr w:rsidR="00A14AE8" w:rsidRPr="004D2B06" w14:paraId="5CDF0EB4" w14:textId="77777777" w:rsidTr="00A14AE8">
        <w:trPr>
          <w:trHeight w:val="1817"/>
        </w:trPr>
        <w:tc>
          <w:tcPr>
            <w:tcW w:w="567" w:type="dxa"/>
            <w:tcBorders>
              <w:top w:val="single" w:sz="4" w:space="0" w:color="auto"/>
              <w:left w:val="single" w:sz="8" w:space="0" w:color="auto"/>
              <w:bottom w:val="single" w:sz="4" w:space="0" w:color="auto"/>
              <w:right w:val="single" w:sz="8" w:space="0" w:color="auto"/>
            </w:tcBorders>
            <w:shd w:val="clear" w:color="auto" w:fill="FFFFFF"/>
            <w:vAlign w:val="center"/>
          </w:tcPr>
          <w:p w14:paraId="06C1F1B8" w14:textId="77777777" w:rsidR="00A14AE8" w:rsidRPr="00A14AE8" w:rsidRDefault="00A14AE8" w:rsidP="00A14AE8">
            <w:pPr>
              <w:spacing w:after="0"/>
              <w:jc w:val="center"/>
              <w:rPr>
                <w:rFonts w:ascii="Calibri" w:eastAsia="Times New Roman" w:hAnsi="Calibri" w:cs="Calibri"/>
                <w:lang w:val="en-US"/>
              </w:rPr>
            </w:pPr>
            <w:r w:rsidRPr="00A14AE8">
              <w:rPr>
                <w:rFonts w:ascii="Calibri" w:eastAsia="Times New Roman" w:hAnsi="Calibri" w:cs="Calibri"/>
                <w:lang w:val="en-US"/>
              </w:rPr>
              <w:t>1</w:t>
            </w:r>
          </w:p>
        </w:tc>
        <w:tc>
          <w:tcPr>
            <w:tcW w:w="4066" w:type="dxa"/>
            <w:tcBorders>
              <w:top w:val="single" w:sz="4" w:space="0" w:color="auto"/>
              <w:left w:val="nil"/>
              <w:bottom w:val="single" w:sz="4" w:space="0" w:color="auto"/>
              <w:right w:val="single" w:sz="8" w:space="0" w:color="auto"/>
            </w:tcBorders>
            <w:shd w:val="clear" w:color="auto" w:fill="FFFFFF"/>
            <w:vAlign w:val="center"/>
          </w:tcPr>
          <w:p w14:paraId="5962C588" w14:textId="77777777" w:rsidR="00A14AE8" w:rsidRPr="00A14AE8" w:rsidRDefault="00A14AE8" w:rsidP="00A14AE8">
            <w:pPr>
              <w:spacing w:after="0"/>
              <w:ind w:left="143"/>
              <w:rPr>
                <w:rFonts w:ascii="Calibri" w:eastAsia="Calibri" w:hAnsi="Calibri" w:cs="Calibri"/>
                <w:lang w:val="en-US" w:eastAsia="en-US"/>
              </w:rPr>
            </w:pPr>
            <w:r w:rsidRPr="00A14AE8">
              <w:rPr>
                <w:rFonts w:ascii="Calibri" w:eastAsia="Calibri" w:hAnsi="Calibri" w:cs="Calibri"/>
                <w:lang w:val="en-US" w:eastAsia="en-US"/>
              </w:rPr>
              <w:t>Development of the Communication Strategy for the period 2020 - 2022.</w:t>
            </w:r>
            <w:r w:rsidRPr="00A14AE8">
              <w:rPr>
                <w:rFonts w:ascii="Calibri" w:eastAsia="Calibri" w:hAnsi="Calibri" w:cs="Calibri"/>
                <w:b/>
                <w:sz w:val="24"/>
                <w:vertAlign w:val="superscript"/>
                <w:lang w:val="en-US" w:eastAsia="en-US"/>
              </w:rPr>
              <w:footnoteReference w:id="126"/>
            </w:r>
          </w:p>
        </w:tc>
        <w:tc>
          <w:tcPr>
            <w:tcW w:w="1558" w:type="dxa"/>
            <w:tcBorders>
              <w:top w:val="single" w:sz="4" w:space="0" w:color="auto"/>
              <w:left w:val="nil"/>
              <w:bottom w:val="single" w:sz="4" w:space="0" w:color="auto"/>
              <w:right w:val="single" w:sz="8" w:space="0" w:color="auto"/>
            </w:tcBorders>
            <w:shd w:val="clear" w:color="auto" w:fill="FFFFFF"/>
            <w:vAlign w:val="center"/>
          </w:tcPr>
          <w:p w14:paraId="3D40DA42" w14:textId="77777777" w:rsidR="00A14AE8" w:rsidRPr="00A14AE8" w:rsidRDefault="00A14AE8" w:rsidP="00A14AE8">
            <w:pPr>
              <w:spacing w:after="0"/>
              <w:jc w:val="center"/>
              <w:rPr>
                <w:rFonts w:ascii="Calibri" w:eastAsia="Times New Roman" w:hAnsi="Calibri" w:cs="Calibri"/>
                <w:lang w:val="en-US" w:eastAsia="uk-UA"/>
              </w:rPr>
            </w:pPr>
            <w:r w:rsidRPr="00A14AE8">
              <w:rPr>
                <w:rFonts w:ascii="Calibri" w:eastAsia="Times New Roman" w:hAnsi="Calibri" w:cs="Calibri"/>
                <w:lang w:val="en-US" w:eastAsia="uk-UA"/>
              </w:rPr>
              <w:t>15</w:t>
            </w:r>
          </w:p>
        </w:tc>
        <w:tc>
          <w:tcPr>
            <w:tcW w:w="196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C01E65F" w14:textId="77777777" w:rsidR="00A14AE8" w:rsidRPr="00A14AE8" w:rsidRDefault="00A14AE8" w:rsidP="00A14AE8">
            <w:pPr>
              <w:spacing w:after="0"/>
              <w:jc w:val="center"/>
              <w:rPr>
                <w:rFonts w:ascii="Calibri" w:eastAsia="Times New Roman" w:hAnsi="Calibri" w:cs="Calibri"/>
                <w:lang w:val="en-US" w:eastAsia="uk-UA"/>
              </w:rPr>
            </w:pPr>
            <w:r w:rsidRPr="00A14AE8">
              <w:rPr>
                <w:rFonts w:ascii="Calibri" w:eastAsia="Times New Roman" w:hAnsi="Calibri" w:cs="Calibri"/>
                <w:lang w:val="en-US" w:eastAsia="uk-UA"/>
              </w:rPr>
              <w:t>II half-year 2020</w:t>
            </w:r>
          </w:p>
        </w:tc>
        <w:tc>
          <w:tcPr>
            <w:tcW w:w="227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6FEFC6E4" w14:textId="77777777" w:rsidR="00A14AE8" w:rsidRPr="00A14AE8" w:rsidRDefault="00A14AE8" w:rsidP="00A14AE8">
            <w:pPr>
              <w:spacing w:after="160"/>
              <w:jc w:val="center"/>
              <w:rPr>
                <w:rFonts w:ascii="Calibri" w:eastAsia="Calibri" w:hAnsi="Calibri" w:cs="Calibri"/>
                <w:lang w:val="en-US" w:eastAsia="en-US"/>
              </w:rPr>
            </w:pPr>
            <w:r w:rsidRPr="00A14AE8">
              <w:rPr>
                <w:rFonts w:ascii="Calibri" w:eastAsia="Times New Roman" w:hAnsi="Calibri" w:cs="Calibri"/>
                <w:lang w:val="en-US"/>
              </w:rPr>
              <w:t>EU – UN Environment</w:t>
            </w:r>
          </w:p>
        </w:tc>
        <w:tc>
          <w:tcPr>
            <w:tcW w:w="4455" w:type="dxa"/>
            <w:tcBorders>
              <w:top w:val="single" w:sz="4" w:space="0" w:color="auto"/>
              <w:left w:val="single" w:sz="4" w:space="0" w:color="auto"/>
              <w:right w:val="single" w:sz="4" w:space="0" w:color="auto"/>
            </w:tcBorders>
            <w:shd w:val="clear" w:color="auto" w:fill="FFFFFF"/>
          </w:tcPr>
          <w:p w14:paraId="5CAE06BF" w14:textId="77777777" w:rsidR="00A14AE8" w:rsidRPr="00A14AE8" w:rsidRDefault="00A14AE8" w:rsidP="00A14AE8">
            <w:pPr>
              <w:spacing w:after="160"/>
              <w:ind w:firstLine="134"/>
              <w:rPr>
                <w:rFonts w:ascii="Calibri" w:eastAsia="Times New Roman" w:hAnsi="Calibri" w:cs="Calibri"/>
                <w:b/>
                <w:lang w:val="en-US"/>
              </w:rPr>
            </w:pPr>
            <w:r w:rsidRPr="00A14AE8">
              <w:rPr>
                <w:rFonts w:ascii="Arial" w:eastAsia="Calibri" w:hAnsi="Arial" w:cs="Arial"/>
                <w:b/>
                <w:iCs/>
                <w:shd w:val="clear" w:color="auto" w:fill="FFFFFF"/>
                <w:lang w:val="en-US" w:eastAsia="en-US"/>
              </w:rPr>
              <w:t>Activity</w:t>
            </w:r>
            <w:r w:rsidRPr="00A14AE8">
              <w:rPr>
                <w:rFonts w:ascii="Calibri" w:eastAsia="Times New Roman" w:hAnsi="Calibri" w:cs="Calibri"/>
                <w:b/>
                <w:lang w:val="en-US"/>
              </w:rPr>
              <w:t xml:space="preserve"> 2.3.2</w:t>
            </w:r>
          </w:p>
          <w:p w14:paraId="1B45B936" w14:textId="77777777" w:rsidR="00A14AE8" w:rsidRPr="00A14AE8" w:rsidRDefault="00A14AE8" w:rsidP="00A14AE8">
            <w:pPr>
              <w:shd w:val="clear" w:color="auto" w:fill="FFFFFF"/>
              <w:spacing w:after="120"/>
              <w:ind w:left="134" w:right="680" w:firstLine="2"/>
              <w:rPr>
                <w:rFonts w:ascii="Calibri" w:eastAsia="Calibri" w:hAnsi="Calibri" w:cs="Calibri"/>
                <w:b/>
                <w:lang w:val="en-US" w:eastAsia="en-US"/>
              </w:rPr>
            </w:pPr>
            <w:r w:rsidRPr="00A14AE8">
              <w:rPr>
                <w:rFonts w:ascii="Calibri" w:eastAsia="Times New Roman" w:hAnsi="Calibri" w:cs="Calibri"/>
                <w:lang w:val="en-US"/>
              </w:rPr>
              <w:t>Disseminate information on SPP and eco-labelling to business and stakeholders raise their awareness on their benefits</w:t>
            </w:r>
          </w:p>
        </w:tc>
      </w:tr>
      <w:tr w:rsidR="00A14AE8" w:rsidRPr="00A14AE8" w14:paraId="72EAA401" w14:textId="77777777" w:rsidTr="00A14AE8">
        <w:trPr>
          <w:trHeight w:val="585"/>
        </w:trPr>
        <w:tc>
          <w:tcPr>
            <w:tcW w:w="567" w:type="dxa"/>
            <w:tcBorders>
              <w:top w:val="single" w:sz="4" w:space="0" w:color="auto"/>
              <w:left w:val="single" w:sz="8" w:space="0" w:color="auto"/>
              <w:bottom w:val="single" w:sz="4" w:space="0" w:color="auto"/>
              <w:right w:val="single" w:sz="8" w:space="0" w:color="auto"/>
            </w:tcBorders>
            <w:shd w:val="clear" w:color="auto" w:fill="FFFFFF"/>
            <w:vAlign w:val="center"/>
          </w:tcPr>
          <w:p w14:paraId="7443F12B" w14:textId="77777777" w:rsidR="00A14AE8" w:rsidRPr="00A14AE8" w:rsidRDefault="00A14AE8" w:rsidP="00A14AE8">
            <w:pPr>
              <w:spacing w:after="0"/>
              <w:jc w:val="center"/>
              <w:rPr>
                <w:rFonts w:ascii="Calibri" w:eastAsia="Times New Roman" w:hAnsi="Calibri" w:cs="Calibri"/>
                <w:lang w:val="en-US"/>
              </w:rPr>
            </w:pPr>
            <w:r w:rsidRPr="00A14AE8">
              <w:rPr>
                <w:rFonts w:ascii="Calibri" w:eastAsia="Times New Roman" w:hAnsi="Calibri" w:cs="Calibri"/>
                <w:lang w:val="en-US"/>
              </w:rPr>
              <w:t>2</w:t>
            </w:r>
          </w:p>
        </w:tc>
        <w:tc>
          <w:tcPr>
            <w:tcW w:w="4066" w:type="dxa"/>
            <w:tcBorders>
              <w:top w:val="single" w:sz="4" w:space="0" w:color="auto"/>
              <w:left w:val="nil"/>
              <w:bottom w:val="single" w:sz="4" w:space="0" w:color="auto"/>
              <w:right w:val="single" w:sz="8" w:space="0" w:color="auto"/>
            </w:tcBorders>
            <w:shd w:val="clear" w:color="auto" w:fill="FFFFFF"/>
            <w:vAlign w:val="center"/>
          </w:tcPr>
          <w:p w14:paraId="6D880065" w14:textId="77777777" w:rsidR="00A14AE8" w:rsidRPr="00A14AE8" w:rsidRDefault="00A14AE8" w:rsidP="00A14AE8">
            <w:pPr>
              <w:spacing w:after="0"/>
              <w:ind w:left="143"/>
              <w:rPr>
                <w:rFonts w:ascii="Calibri" w:eastAsia="Times New Roman" w:hAnsi="Calibri" w:cs="Calibri"/>
                <w:lang w:val="en-US" w:eastAsia="uk-UA"/>
              </w:rPr>
            </w:pPr>
            <w:r w:rsidRPr="00A14AE8">
              <w:rPr>
                <w:rFonts w:ascii="Calibri" w:eastAsia="Times New Roman" w:hAnsi="Calibri" w:cs="Calibri"/>
                <w:lang w:val="en-US" w:eastAsia="uk-UA"/>
              </w:rPr>
              <w:t>Establishment of an SPP Advisory Group</w:t>
            </w:r>
          </w:p>
        </w:tc>
        <w:tc>
          <w:tcPr>
            <w:tcW w:w="1558" w:type="dxa"/>
            <w:tcBorders>
              <w:top w:val="single" w:sz="4" w:space="0" w:color="auto"/>
              <w:left w:val="nil"/>
              <w:bottom w:val="single" w:sz="4" w:space="0" w:color="auto"/>
              <w:right w:val="single" w:sz="8" w:space="0" w:color="auto"/>
            </w:tcBorders>
            <w:shd w:val="clear" w:color="auto" w:fill="FFFFFF"/>
            <w:vAlign w:val="center"/>
          </w:tcPr>
          <w:p w14:paraId="1584139C" w14:textId="77777777" w:rsidR="00A14AE8" w:rsidRPr="00A14AE8" w:rsidRDefault="00A14AE8" w:rsidP="00A14AE8">
            <w:pPr>
              <w:spacing w:after="0"/>
              <w:jc w:val="center"/>
              <w:rPr>
                <w:rFonts w:ascii="Calibri" w:eastAsia="Times New Roman" w:hAnsi="Calibri" w:cs="Calibri"/>
                <w:lang w:val="en-US" w:eastAsia="uk-UA"/>
              </w:rPr>
            </w:pPr>
            <w:r w:rsidRPr="00A14AE8">
              <w:rPr>
                <w:rFonts w:ascii="Calibri" w:eastAsia="Times New Roman" w:hAnsi="Calibri" w:cs="Calibri"/>
                <w:lang w:val="en-US" w:eastAsia="uk-UA"/>
              </w:rPr>
              <w:t>unlimited</w:t>
            </w:r>
          </w:p>
        </w:tc>
        <w:tc>
          <w:tcPr>
            <w:tcW w:w="196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6F11753" w14:textId="77777777" w:rsidR="00A14AE8" w:rsidRPr="00A14AE8" w:rsidRDefault="00A14AE8" w:rsidP="00A14AE8">
            <w:pPr>
              <w:spacing w:after="0"/>
              <w:jc w:val="center"/>
              <w:rPr>
                <w:rFonts w:ascii="Calibri" w:eastAsia="Times New Roman" w:hAnsi="Calibri" w:cs="Calibri"/>
                <w:lang w:val="en-US" w:eastAsia="uk-UA"/>
              </w:rPr>
            </w:pPr>
            <w:r w:rsidRPr="00A14AE8">
              <w:rPr>
                <w:rFonts w:ascii="Calibri" w:eastAsia="Times New Roman" w:hAnsi="Calibri" w:cs="Calibri"/>
                <w:lang w:val="en-US" w:eastAsia="uk-UA"/>
              </w:rPr>
              <w:t>2020</w:t>
            </w:r>
          </w:p>
        </w:tc>
        <w:tc>
          <w:tcPr>
            <w:tcW w:w="227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6A1881D9" w14:textId="77777777" w:rsidR="00A14AE8" w:rsidRPr="00A14AE8" w:rsidRDefault="00A14AE8" w:rsidP="00A14AE8">
            <w:pPr>
              <w:spacing w:after="160"/>
              <w:rPr>
                <w:rFonts w:ascii="Calibri" w:eastAsia="Times New Roman" w:hAnsi="Calibri" w:cs="Calibri"/>
                <w:lang w:val="en-US"/>
              </w:rPr>
            </w:pPr>
            <w:r w:rsidRPr="00A14AE8">
              <w:rPr>
                <w:rFonts w:ascii="Calibri" w:eastAsia="Times New Roman" w:hAnsi="Calibri" w:cs="Calibri"/>
                <w:lang w:val="en-US"/>
              </w:rPr>
              <w:t>Ministry of Economy</w:t>
            </w:r>
          </w:p>
          <w:p w14:paraId="493A5299" w14:textId="77777777" w:rsidR="00A14AE8" w:rsidRPr="00A14AE8" w:rsidRDefault="00A14AE8" w:rsidP="00A14AE8">
            <w:pPr>
              <w:spacing w:after="160"/>
              <w:jc w:val="center"/>
              <w:rPr>
                <w:rFonts w:ascii="Calibri" w:eastAsia="Times New Roman" w:hAnsi="Calibri" w:cs="Calibri"/>
                <w:lang w:val="en-US"/>
              </w:rPr>
            </w:pPr>
            <w:r w:rsidRPr="00A14AE8">
              <w:rPr>
                <w:rFonts w:ascii="Calibri" w:eastAsia="Times New Roman" w:hAnsi="Calibri" w:cs="Calibri"/>
                <w:lang w:val="en-US"/>
              </w:rPr>
              <w:t>Ministry of Ecology</w:t>
            </w:r>
          </w:p>
          <w:p w14:paraId="5D7F9F95" w14:textId="77777777" w:rsidR="00A14AE8" w:rsidRPr="00A14AE8" w:rsidRDefault="00A14AE8" w:rsidP="00A14AE8">
            <w:pPr>
              <w:spacing w:after="160"/>
              <w:jc w:val="center"/>
              <w:rPr>
                <w:rFonts w:ascii="Calibri" w:eastAsia="Times New Roman" w:hAnsi="Calibri" w:cs="Calibri"/>
                <w:lang w:val="en-US"/>
              </w:rPr>
            </w:pPr>
            <w:r w:rsidRPr="00A14AE8">
              <w:rPr>
                <w:rFonts w:ascii="Calibri" w:eastAsia="Times New Roman" w:hAnsi="Calibri" w:cs="Calibri"/>
                <w:lang w:val="en-US"/>
              </w:rPr>
              <w:lastRenderedPageBreak/>
              <w:t>EU – UN Environment</w:t>
            </w:r>
          </w:p>
        </w:tc>
        <w:tc>
          <w:tcPr>
            <w:tcW w:w="4455" w:type="dxa"/>
            <w:tcBorders>
              <w:left w:val="single" w:sz="4" w:space="0" w:color="auto"/>
              <w:right w:val="single" w:sz="4" w:space="0" w:color="auto"/>
            </w:tcBorders>
            <w:shd w:val="clear" w:color="auto" w:fill="FFFFFF"/>
          </w:tcPr>
          <w:p w14:paraId="0419F578" w14:textId="77777777" w:rsidR="00A14AE8" w:rsidRPr="00A14AE8" w:rsidRDefault="00A14AE8" w:rsidP="00A14AE8">
            <w:pPr>
              <w:spacing w:after="160"/>
              <w:jc w:val="center"/>
              <w:rPr>
                <w:rFonts w:ascii="Calibri" w:eastAsia="Calibri" w:hAnsi="Calibri" w:cs="Calibri"/>
                <w:lang w:val="en-US" w:eastAsia="en-US"/>
              </w:rPr>
            </w:pPr>
          </w:p>
        </w:tc>
      </w:tr>
      <w:tr w:rsidR="00A14AE8" w:rsidRPr="00A14AE8" w14:paraId="3210AF2C" w14:textId="77777777" w:rsidTr="00A14AE8">
        <w:trPr>
          <w:trHeight w:val="210"/>
        </w:trPr>
        <w:tc>
          <w:tcPr>
            <w:tcW w:w="567" w:type="dxa"/>
            <w:tcBorders>
              <w:top w:val="single" w:sz="4" w:space="0" w:color="auto"/>
              <w:left w:val="single" w:sz="8" w:space="0" w:color="auto"/>
              <w:bottom w:val="single" w:sz="4" w:space="0" w:color="auto"/>
              <w:right w:val="single" w:sz="8" w:space="0" w:color="auto"/>
            </w:tcBorders>
            <w:shd w:val="clear" w:color="auto" w:fill="FFFFFF"/>
            <w:vAlign w:val="center"/>
          </w:tcPr>
          <w:p w14:paraId="2EA2A909" w14:textId="77777777" w:rsidR="00A14AE8" w:rsidRPr="00A14AE8" w:rsidRDefault="00A14AE8" w:rsidP="00A14AE8">
            <w:pPr>
              <w:spacing w:after="0"/>
              <w:jc w:val="center"/>
              <w:rPr>
                <w:rFonts w:ascii="Calibri" w:eastAsia="Times New Roman" w:hAnsi="Calibri" w:cs="Calibri"/>
                <w:lang w:val="en-US"/>
              </w:rPr>
            </w:pPr>
            <w:r w:rsidRPr="00A14AE8">
              <w:rPr>
                <w:rFonts w:ascii="Calibri" w:eastAsia="Times New Roman" w:hAnsi="Calibri" w:cs="Calibri"/>
                <w:lang w:val="en-US"/>
              </w:rPr>
              <w:t>3</w:t>
            </w:r>
          </w:p>
        </w:tc>
        <w:tc>
          <w:tcPr>
            <w:tcW w:w="4066" w:type="dxa"/>
            <w:tcBorders>
              <w:top w:val="single" w:sz="4" w:space="0" w:color="auto"/>
              <w:left w:val="nil"/>
              <w:bottom w:val="single" w:sz="4" w:space="0" w:color="auto"/>
              <w:right w:val="single" w:sz="8" w:space="0" w:color="auto"/>
            </w:tcBorders>
            <w:shd w:val="clear" w:color="auto" w:fill="FFFFFF"/>
            <w:vAlign w:val="center"/>
          </w:tcPr>
          <w:p w14:paraId="313B7CB0" w14:textId="77777777" w:rsidR="00A14AE8" w:rsidRPr="00A14AE8" w:rsidRDefault="00A14AE8" w:rsidP="00A14AE8">
            <w:pPr>
              <w:spacing w:after="0"/>
              <w:ind w:left="143"/>
              <w:rPr>
                <w:rFonts w:ascii="Calibri" w:eastAsia="Times New Roman" w:hAnsi="Calibri" w:cs="Calibri"/>
                <w:lang w:val="en-US" w:eastAsia="uk-UA"/>
              </w:rPr>
            </w:pPr>
            <w:r w:rsidRPr="00A14AE8">
              <w:rPr>
                <w:rFonts w:ascii="Calibri" w:eastAsia="Times New Roman" w:hAnsi="Calibri" w:cs="Calibri"/>
                <w:lang w:val="en-US" w:eastAsia="uk-UA"/>
              </w:rPr>
              <w:t>Development and implementation of a 2-day training course for journalists and other stakeholders</w:t>
            </w:r>
          </w:p>
        </w:tc>
        <w:tc>
          <w:tcPr>
            <w:tcW w:w="1558" w:type="dxa"/>
            <w:tcBorders>
              <w:top w:val="single" w:sz="4" w:space="0" w:color="auto"/>
              <w:left w:val="nil"/>
              <w:bottom w:val="single" w:sz="4" w:space="0" w:color="auto"/>
              <w:right w:val="single" w:sz="8" w:space="0" w:color="auto"/>
            </w:tcBorders>
            <w:shd w:val="clear" w:color="auto" w:fill="FFFFFF"/>
            <w:vAlign w:val="center"/>
          </w:tcPr>
          <w:p w14:paraId="522B2B2D" w14:textId="77777777" w:rsidR="00A14AE8" w:rsidRPr="00A14AE8" w:rsidRDefault="00A14AE8" w:rsidP="00A14AE8">
            <w:pPr>
              <w:spacing w:after="0"/>
              <w:jc w:val="center"/>
              <w:rPr>
                <w:rFonts w:ascii="Calibri" w:eastAsia="Times New Roman" w:hAnsi="Calibri" w:cs="Calibri"/>
                <w:lang w:val="en-US" w:eastAsia="uk-UA"/>
              </w:rPr>
            </w:pPr>
            <w:r w:rsidRPr="00A14AE8">
              <w:rPr>
                <w:rFonts w:ascii="Calibri" w:eastAsia="Times New Roman" w:hAnsi="Calibri" w:cs="Calibri"/>
                <w:lang w:val="en-US" w:eastAsia="uk-UA"/>
              </w:rPr>
              <w:t>10</w:t>
            </w:r>
          </w:p>
        </w:tc>
        <w:tc>
          <w:tcPr>
            <w:tcW w:w="196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D2442E0" w14:textId="77777777" w:rsidR="00A14AE8" w:rsidRPr="00A14AE8" w:rsidRDefault="00A14AE8" w:rsidP="00A14AE8">
            <w:pPr>
              <w:spacing w:after="0"/>
              <w:jc w:val="center"/>
              <w:rPr>
                <w:rFonts w:ascii="Calibri" w:eastAsia="Times New Roman" w:hAnsi="Calibri" w:cs="Calibri"/>
                <w:lang w:val="en-US" w:eastAsia="uk-UA"/>
              </w:rPr>
            </w:pPr>
            <w:r w:rsidRPr="00A14AE8">
              <w:rPr>
                <w:rFonts w:ascii="Calibri" w:eastAsia="Times New Roman" w:hAnsi="Calibri" w:cs="Calibri"/>
                <w:lang w:val="en-US" w:eastAsia="uk-UA"/>
              </w:rPr>
              <w:t>I half-year 2021</w:t>
            </w:r>
          </w:p>
        </w:tc>
        <w:tc>
          <w:tcPr>
            <w:tcW w:w="22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32669EF" w14:textId="77777777" w:rsidR="00A14AE8" w:rsidRPr="00A14AE8" w:rsidRDefault="00A14AE8" w:rsidP="00A14AE8">
            <w:pPr>
              <w:spacing w:after="160"/>
              <w:jc w:val="center"/>
              <w:rPr>
                <w:rFonts w:ascii="Calibri" w:eastAsia="Calibri" w:hAnsi="Calibri" w:cs="Calibri"/>
                <w:lang w:val="en-US" w:eastAsia="en-US"/>
              </w:rPr>
            </w:pPr>
            <w:r w:rsidRPr="00A14AE8">
              <w:rPr>
                <w:rFonts w:ascii="Calibri" w:eastAsia="Times New Roman" w:hAnsi="Calibri" w:cs="Calibri"/>
                <w:lang w:val="en-US"/>
              </w:rPr>
              <w:t>EU – UN Environment</w:t>
            </w:r>
          </w:p>
        </w:tc>
        <w:tc>
          <w:tcPr>
            <w:tcW w:w="4455" w:type="dxa"/>
            <w:tcBorders>
              <w:left w:val="single" w:sz="4" w:space="0" w:color="auto"/>
              <w:right w:val="single" w:sz="4" w:space="0" w:color="auto"/>
            </w:tcBorders>
            <w:shd w:val="clear" w:color="auto" w:fill="FFFFFF"/>
          </w:tcPr>
          <w:p w14:paraId="03BAD882" w14:textId="77777777" w:rsidR="00A14AE8" w:rsidRPr="00A14AE8" w:rsidRDefault="00A14AE8" w:rsidP="00A14AE8">
            <w:pPr>
              <w:spacing w:after="160"/>
              <w:jc w:val="center"/>
              <w:rPr>
                <w:rFonts w:ascii="Calibri" w:eastAsia="Calibri" w:hAnsi="Calibri" w:cs="Calibri"/>
                <w:lang w:val="en-US" w:eastAsia="en-US"/>
              </w:rPr>
            </w:pPr>
          </w:p>
        </w:tc>
      </w:tr>
      <w:tr w:rsidR="00A14AE8" w:rsidRPr="00A14AE8" w14:paraId="07E338AA" w14:textId="77777777" w:rsidTr="00A14AE8">
        <w:trPr>
          <w:trHeight w:val="91"/>
        </w:trPr>
        <w:tc>
          <w:tcPr>
            <w:tcW w:w="567" w:type="dxa"/>
            <w:tcBorders>
              <w:top w:val="single" w:sz="4" w:space="0" w:color="auto"/>
              <w:left w:val="single" w:sz="8" w:space="0" w:color="auto"/>
              <w:bottom w:val="single" w:sz="4" w:space="0" w:color="auto"/>
              <w:right w:val="single" w:sz="8" w:space="0" w:color="auto"/>
            </w:tcBorders>
            <w:shd w:val="clear" w:color="auto" w:fill="FFFFFF"/>
            <w:vAlign w:val="center"/>
          </w:tcPr>
          <w:p w14:paraId="451CEA73" w14:textId="77777777" w:rsidR="00A14AE8" w:rsidRPr="00A14AE8" w:rsidRDefault="00A14AE8" w:rsidP="00A14AE8">
            <w:pPr>
              <w:spacing w:after="0"/>
              <w:jc w:val="center"/>
              <w:rPr>
                <w:rFonts w:ascii="Calibri" w:eastAsia="Times New Roman" w:hAnsi="Calibri" w:cs="Calibri"/>
                <w:lang w:val="en-US"/>
              </w:rPr>
            </w:pPr>
            <w:r w:rsidRPr="00A14AE8">
              <w:rPr>
                <w:rFonts w:ascii="Calibri" w:eastAsia="Times New Roman" w:hAnsi="Calibri" w:cs="Calibri"/>
                <w:lang w:val="en-US"/>
              </w:rPr>
              <w:t>5</w:t>
            </w:r>
          </w:p>
        </w:tc>
        <w:tc>
          <w:tcPr>
            <w:tcW w:w="4066" w:type="dxa"/>
            <w:tcBorders>
              <w:top w:val="single" w:sz="4" w:space="0" w:color="auto"/>
              <w:left w:val="nil"/>
              <w:bottom w:val="single" w:sz="4" w:space="0" w:color="auto"/>
              <w:right w:val="single" w:sz="8" w:space="0" w:color="auto"/>
            </w:tcBorders>
            <w:shd w:val="clear" w:color="auto" w:fill="FFFFFF"/>
            <w:vAlign w:val="center"/>
          </w:tcPr>
          <w:p w14:paraId="015B11DA" w14:textId="77777777" w:rsidR="00A14AE8" w:rsidRPr="00A14AE8" w:rsidRDefault="00A14AE8" w:rsidP="00A14AE8">
            <w:pPr>
              <w:spacing w:after="0"/>
              <w:ind w:left="143"/>
              <w:rPr>
                <w:rFonts w:ascii="Calibri" w:eastAsia="Calibri" w:hAnsi="Calibri" w:cs="Calibri"/>
                <w:lang w:val="en-US" w:eastAsia="en-US"/>
              </w:rPr>
            </w:pPr>
            <w:r w:rsidRPr="00A14AE8">
              <w:rPr>
                <w:rFonts w:ascii="Calibri" w:eastAsia="Calibri" w:hAnsi="Calibri" w:cs="Calibri"/>
                <w:lang w:val="en-US" w:eastAsia="en-US"/>
              </w:rPr>
              <w:t xml:space="preserve">Introduction of the annual All-Ukrainian competition of SPP application best practices </w:t>
            </w:r>
          </w:p>
        </w:tc>
        <w:tc>
          <w:tcPr>
            <w:tcW w:w="1558" w:type="dxa"/>
            <w:tcBorders>
              <w:top w:val="single" w:sz="4" w:space="0" w:color="auto"/>
              <w:left w:val="nil"/>
              <w:bottom w:val="single" w:sz="4" w:space="0" w:color="auto"/>
              <w:right w:val="single" w:sz="8" w:space="0" w:color="auto"/>
            </w:tcBorders>
            <w:shd w:val="clear" w:color="auto" w:fill="FFFFFF"/>
            <w:vAlign w:val="center"/>
          </w:tcPr>
          <w:p w14:paraId="1DC88408" w14:textId="77777777" w:rsidR="00A14AE8" w:rsidRPr="00A14AE8" w:rsidRDefault="00A14AE8" w:rsidP="00A14AE8">
            <w:pPr>
              <w:spacing w:after="0"/>
              <w:jc w:val="center"/>
              <w:rPr>
                <w:rFonts w:ascii="Calibri" w:eastAsia="Times New Roman" w:hAnsi="Calibri" w:cs="Calibri"/>
                <w:lang w:val="en-US" w:eastAsia="uk-UA"/>
              </w:rPr>
            </w:pPr>
            <w:r w:rsidRPr="00A14AE8">
              <w:rPr>
                <w:rFonts w:ascii="Calibri" w:eastAsia="Times New Roman" w:hAnsi="Calibri" w:cs="Calibri"/>
                <w:lang w:val="en-US" w:eastAsia="uk-UA"/>
              </w:rPr>
              <w:t>5</w:t>
            </w:r>
          </w:p>
        </w:tc>
        <w:tc>
          <w:tcPr>
            <w:tcW w:w="196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07DE45A" w14:textId="77777777" w:rsidR="00A14AE8" w:rsidRPr="00A14AE8" w:rsidRDefault="00A14AE8" w:rsidP="00A14AE8">
            <w:pPr>
              <w:spacing w:after="0"/>
              <w:jc w:val="center"/>
              <w:rPr>
                <w:rFonts w:ascii="Calibri" w:eastAsia="Times New Roman" w:hAnsi="Calibri" w:cs="Calibri"/>
                <w:lang w:val="en-US" w:eastAsia="uk-UA"/>
              </w:rPr>
            </w:pPr>
            <w:r w:rsidRPr="00A14AE8">
              <w:rPr>
                <w:rFonts w:ascii="Calibri" w:eastAsia="Times New Roman" w:hAnsi="Calibri" w:cs="Calibri"/>
                <w:lang w:val="en-US"/>
              </w:rPr>
              <w:t>II half-year 2020</w:t>
            </w:r>
          </w:p>
        </w:tc>
        <w:tc>
          <w:tcPr>
            <w:tcW w:w="2273" w:type="dxa"/>
            <w:vMerge w:val="restart"/>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8AE0D93" w14:textId="77777777" w:rsidR="00A14AE8" w:rsidRPr="00A14AE8" w:rsidRDefault="00A14AE8" w:rsidP="00A14AE8">
            <w:pPr>
              <w:spacing w:after="160"/>
              <w:jc w:val="center"/>
              <w:rPr>
                <w:rFonts w:ascii="Calibri" w:eastAsia="Calibri" w:hAnsi="Calibri" w:cs="Calibri"/>
                <w:lang w:val="en-US" w:eastAsia="en-US"/>
              </w:rPr>
            </w:pPr>
            <w:r w:rsidRPr="00A14AE8">
              <w:rPr>
                <w:rFonts w:ascii="Calibri" w:eastAsia="Times New Roman" w:hAnsi="Calibri" w:cs="Calibri"/>
                <w:lang w:val="en-US"/>
              </w:rPr>
              <w:t>EU – UN Environment, GIZ</w:t>
            </w:r>
          </w:p>
        </w:tc>
        <w:tc>
          <w:tcPr>
            <w:tcW w:w="4455" w:type="dxa"/>
            <w:tcBorders>
              <w:left w:val="single" w:sz="4" w:space="0" w:color="auto"/>
              <w:right w:val="single" w:sz="4" w:space="0" w:color="auto"/>
            </w:tcBorders>
            <w:shd w:val="clear" w:color="auto" w:fill="FFFFFF"/>
          </w:tcPr>
          <w:p w14:paraId="784B9D6C" w14:textId="77777777" w:rsidR="00A14AE8" w:rsidRPr="00A14AE8" w:rsidRDefault="00A14AE8" w:rsidP="00A14AE8">
            <w:pPr>
              <w:spacing w:after="160"/>
              <w:jc w:val="center"/>
              <w:rPr>
                <w:rFonts w:ascii="Calibri" w:eastAsia="Calibri" w:hAnsi="Calibri" w:cs="Calibri"/>
                <w:lang w:val="en-US" w:eastAsia="en-US"/>
              </w:rPr>
            </w:pPr>
          </w:p>
        </w:tc>
      </w:tr>
      <w:tr w:rsidR="00A14AE8" w:rsidRPr="00A14AE8" w14:paraId="1D56E5AD" w14:textId="77777777" w:rsidTr="00A14AE8">
        <w:trPr>
          <w:trHeight w:val="300"/>
        </w:trPr>
        <w:tc>
          <w:tcPr>
            <w:tcW w:w="567" w:type="dxa"/>
            <w:tcBorders>
              <w:top w:val="single" w:sz="4" w:space="0" w:color="auto"/>
              <w:left w:val="single" w:sz="8" w:space="0" w:color="auto"/>
              <w:bottom w:val="single" w:sz="4" w:space="0" w:color="auto"/>
              <w:right w:val="single" w:sz="8" w:space="0" w:color="auto"/>
            </w:tcBorders>
            <w:shd w:val="clear" w:color="auto" w:fill="FFFFFF"/>
            <w:vAlign w:val="center"/>
          </w:tcPr>
          <w:p w14:paraId="3301921F" w14:textId="77777777" w:rsidR="00A14AE8" w:rsidRPr="00A14AE8" w:rsidRDefault="00A14AE8" w:rsidP="00A14AE8">
            <w:pPr>
              <w:spacing w:after="0"/>
              <w:jc w:val="center"/>
              <w:rPr>
                <w:rFonts w:ascii="Calibri" w:eastAsia="Times New Roman" w:hAnsi="Calibri" w:cs="Calibri"/>
                <w:lang w:val="en-US"/>
              </w:rPr>
            </w:pPr>
            <w:r w:rsidRPr="00A14AE8">
              <w:rPr>
                <w:rFonts w:ascii="Calibri" w:eastAsia="Times New Roman" w:hAnsi="Calibri" w:cs="Calibri"/>
                <w:lang w:val="en-US"/>
              </w:rPr>
              <w:t>6</w:t>
            </w:r>
          </w:p>
        </w:tc>
        <w:tc>
          <w:tcPr>
            <w:tcW w:w="4066" w:type="dxa"/>
            <w:tcBorders>
              <w:top w:val="single" w:sz="4" w:space="0" w:color="auto"/>
              <w:left w:val="nil"/>
              <w:bottom w:val="single" w:sz="4" w:space="0" w:color="auto"/>
              <w:right w:val="single" w:sz="8" w:space="0" w:color="auto"/>
            </w:tcBorders>
            <w:shd w:val="clear" w:color="auto" w:fill="FFFFFF"/>
            <w:vAlign w:val="center"/>
          </w:tcPr>
          <w:p w14:paraId="5E4F8A39" w14:textId="77777777" w:rsidR="00A14AE8" w:rsidRPr="00A14AE8" w:rsidRDefault="00A14AE8" w:rsidP="00A14AE8">
            <w:pPr>
              <w:spacing w:after="0"/>
              <w:ind w:left="143"/>
              <w:rPr>
                <w:rFonts w:ascii="Calibri" w:eastAsia="Times New Roman" w:hAnsi="Calibri" w:cs="Calibri"/>
                <w:lang w:val="en-US" w:eastAsia="uk-UA"/>
              </w:rPr>
            </w:pPr>
            <w:r w:rsidRPr="00A14AE8">
              <w:rPr>
                <w:rFonts w:ascii="Calibri" w:eastAsia="Calibri" w:hAnsi="Calibri" w:cs="Calibri"/>
                <w:i/>
                <w:lang w:val="en-US" w:eastAsia="en-US"/>
              </w:rPr>
              <w:t>Message Box Development</w:t>
            </w:r>
          </w:p>
        </w:tc>
        <w:tc>
          <w:tcPr>
            <w:tcW w:w="1558" w:type="dxa"/>
            <w:tcBorders>
              <w:top w:val="single" w:sz="4" w:space="0" w:color="auto"/>
              <w:left w:val="nil"/>
              <w:bottom w:val="single" w:sz="4" w:space="0" w:color="auto"/>
              <w:right w:val="single" w:sz="8" w:space="0" w:color="auto"/>
            </w:tcBorders>
            <w:shd w:val="clear" w:color="auto" w:fill="FFFFFF"/>
            <w:vAlign w:val="center"/>
          </w:tcPr>
          <w:p w14:paraId="2C769A2E" w14:textId="77777777" w:rsidR="00A14AE8" w:rsidRPr="00A14AE8" w:rsidRDefault="00A14AE8" w:rsidP="00A14AE8">
            <w:pPr>
              <w:spacing w:after="0"/>
              <w:jc w:val="center"/>
              <w:rPr>
                <w:rFonts w:ascii="Calibri" w:eastAsia="Times New Roman" w:hAnsi="Calibri" w:cs="Calibri"/>
                <w:lang w:val="en-US" w:eastAsia="uk-UA"/>
              </w:rPr>
            </w:pPr>
            <w:r w:rsidRPr="00A14AE8">
              <w:rPr>
                <w:rFonts w:ascii="Calibri" w:eastAsia="Times New Roman" w:hAnsi="Calibri" w:cs="Calibri"/>
                <w:lang w:val="en-US" w:eastAsia="uk-UA"/>
              </w:rPr>
              <w:t>15</w:t>
            </w:r>
          </w:p>
        </w:tc>
        <w:tc>
          <w:tcPr>
            <w:tcW w:w="196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D0598A5" w14:textId="77777777" w:rsidR="00A14AE8" w:rsidRPr="00A14AE8" w:rsidRDefault="00A14AE8" w:rsidP="00A14AE8">
            <w:pPr>
              <w:spacing w:after="0"/>
              <w:jc w:val="center"/>
              <w:rPr>
                <w:rFonts w:ascii="Calibri" w:eastAsia="Times New Roman" w:hAnsi="Calibri" w:cs="Calibri"/>
                <w:lang w:val="en-US" w:eastAsia="uk-UA"/>
              </w:rPr>
            </w:pPr>
            <w:r w:rsidRPr="00A14AE8">
              <w:rPr>
                <w:rFonts w:ascii="Calibri" w:eastAsia="Times New Roman" w:hAnsi="Calibri" w:cs="Calibri"/>
                <w:lang w:val="en-US"/>
              </w:rPr>
              <w:t>II half-year 2020</w:t>
            </w:r>
          </w:p>
        </w:tc>
        <w:tc>
          <w:tcPr>
            <w:tcW w:w="2273"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ABDEC26" w14:textId="77777777" w:rsidR="00A14AE8" w:rsidRPr="00A14AE8" w:rsidRDefault="00A14AE8" w:rsidP="00A14AE8">
            <w:pPr>
              <w:spacing w:after="160"/>
              <w:jc w:val="center"/>
              <w:rPr>
                <w:rFonts w:ascii="Calibri" w:eastAsia="Calibri" w:hAnsi="Calibri" w:cs="Calibri"/>
                <w:lang w:val="en-US" w:eastAsia="en-US"/>
              </w:rPr>
            </w:pPr>
          </w:p>
        </w:tc>
        <w:tc>
          <w:tcPr>
            <w:tcW w:w="4455" w:type="dxa"/>
            <w:tcBorders>
              <w:left w:val="single" w:sz="4" w:space="0" w:color="auto"/>
              <w:right w:val="single" w:sz="4" w:space="0" w:color="auto"/>
            </w:tcBorders>
            <w:shd w:val="clear" w:color="auto" w:fill="FFFFFF"/>
          </w:tcPr>
          <w:p w14:paraId="23195176" w14:textId="77777777" w:rsidR="00A14AE8" w:rsidRPr="00A14AE8" w:rsidRDefault="00A14AE8" w:rsidP="00A14AE8">
            <w:pPr>
              <w:spacing w:after="160"/>
              <w:jc w:val="center"/>
              <w:rPr>
                <w:rFonts w:ascii="Calibri" w:eastAsia="Calibri" w:hAnsi="Calibri" w:cs="Calibri"/>
                <w:lang w:val="en-US" w:eastAsia="en-US"/>
              </w:rPr>
            </w:pPr>
          </w:p>
        </w:tc>
      </w:tr>
      <w:tr w:rsidR="00A14AE8" w:rsidRPr="00A14AE8" w14:paraId="304AA2B6" w14:textId="77777777" w:rsidTr="00A14AE8">
        <w:trPr>
          <w:trHeight w:val="210"/>
        </w:trPr>
        <w:tc>
          <w:tcPr>
            <w:tcW w:w="567" w:type="dxa"/>
            <w:tcBorders>
              <w:top w:val="single" w:sz="4" w:space="0" w:color="auto"/>
              <w:left w:val="single" w:sz="8" w:space="0" w:color="auto"/>
              <w:bottom w:val="single" w:sz="4" w:space="0" w:color="auto"/>
              <w:right w:val="single" w:sz="8" w:space="0" w:color="auto"/>
            </w:tcBorders>
            <w:shd w:val="clear" w:color="auto" w:fill="FFFFFF"/>
            <w:vAlign w:val="center"/>
          </w:tcPr>
          <w:p w14:paraId="29B5CE1A" w14:textId="77777777" w:rsidR="00A14AE8" w:rsidRPr="00A14AE8" w:rsidRDefault="00A14AE8" w:rsidP="00A14AE8">
            <w:pPr>
              <w:spacing w:after="0"/>
              <w:jc w:val="center"/>
              <w:rPr>
                <w:rFonts w:ascii="Calibri" w:eastAsia="Times New Roman" w:hAnsi="Calibri" w:cs="Calibri"/>
                <w:lang w:val="en-US"/>
              </w:rPr>
            </w:pPr>
            <w:r w:rsidRPr="00A14AE8">
              <w:rPr>
                <w:rFonts w:ascii="Calibri" w:eastAsia="Times New Roman" w:hAnsi="Calibri" w:cs="Calibri"/>
                <w:lang w:val="en-US"/>
              </w:rPr>
              <w:t>7</w:t>
            </w:r>
          </w:p>
        </w:tc>
        <w:tc>
          <w:tcPr>
            <w:tcW w:w="4066" w:type="dxa"/>
            <w:tcBorders>
              <w:top w:val="single" w:sz="4" w:space="0" w:color="auto"/>
              <w:left w:val="nil"/>
              <w:bottom w:val="single" w:sz="4" w:space="0" w:color="auto"/>
              <w:right w:val="single" w:sz="8" w:space="0" w:color="auto"/>
            </w:tcBorders>
            <w:shd w:val="clear" w:color="auto" w:fill="FFFFFF"/>
            <w:vAlign w:val="center"/>
          </w:tcPr>
          <w:p w14:paraId="3EB09463" w14:textId="77777777" w:rsidR="00A14AE8" w:rsidRPr="00A14AE8" w:rsidRDefault="00A14AE8" w:rsidP="00A14AE8">
            <w:pPr>
              <w:spacing w:after="0"/>
              <w:ind w:left="143"/>
              <w:rPr>
                <w:rFonts w:ascii="Calibri" w:eastAsia="Times New Roman" w:hAnsi="Calibri" w:cs="Calibri"/>
                <w:lang w:val="en-US" w:eastAsia="uk-UA"/>
              </w:rPr>
            </w:pPr>
            <w:r w:rsidRPr="00A14AE8">
              <w:rPr>
                <w:rFonts w:ascii="Calibri" w:eastAsia="Calibri" w:hAnsi="Calibri" w:cs="Calibri"/>
                <w:lang w:val="en-US" w:eastAsia="en-US"/>
              </w:rPr>
              <w:t>Creation of an Information partners network</w:t>
            </w:r>
          </w:p>
        </w:tc>
        <w:tc>
          <w:tcPr>
            <w:tcW w:w="1558" w:type="dxa"/>
            <w:tcBorders>
              <w:top w:val="single" w:sz="4" w:space="0" w:color="auto"/>
              <w:left w:val="nil"/>
              <w:bottom w:val="single" w:sz="4" w:space="0" w:color="auto"/>
              <w:right w:val="single" w:sz="8" w:space="0" w:color="auto"/>
            </w:tcBorders>
            <w:shd w:val="clear" w:color="auto" w:fill="FFFFFF"/>
            <w:vAlign w:val="center"/>
          </w:tcPr>
          <w:p w14:paraId="173964BF" w14:textId="77777777" w:rsidR="00A14AE8" w:rsidRPr="00A14AE8" w:rsidRDefault="00A14AE8" w:rsidP="00A14AE8">
            <w:pPr>
              <w:spacing w:after="0"/>
              <w:jc w:val="center"/>
              <w:rPr>
                <w:rFonts w:ascii="Calibri" w:eastAsia="Times New Roman" w:hAnsi="Calibri" w:cs="Calibri"/>
                <w:lang w:val="en-US" w:eastAsia="uk-UA"/>
              </w:rPr>
            </w:pPr>
            <w:r w:rsidRPr="00A14AE8">
              <w:rPr>
                <w:rFonts w:ascii="Calibri" w:eastAsia="Times New Roman" w:hAnsi="Calibri" w:cs="Calibri"/>
                <w:lang w:val="en-US" w:eastAsia="uk-UA"/>
              </w:rPr>
              <w:t>unlimited</w:t>
            </w:r>
          </w:p>
        </w:tc>
        <w:tc>
          <w:tcPr>
            <w:tcW w:w="196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FDAB181" w14:textId="77777777" w:rsidR="00A14AE8" w:rsidRPr="00A14AE8" w:rsidRDefault="00A14AE8" w:rsidP="00A14AE8">
            <w:pPr>
              <w:spacing w:after="0"/>
              <w:jc w:val="center"/>
              <w:rPr>
                <w:rFonts w:ascii="Calibri" w:eastAsia="Times New Roman" w:hAnsi="Calibri" w:cs="Calibri"/>
                <w:lang w:val="en-US" w:eastAsia="uk-UA"/>
              </w:rPr>
            </w:pPr>
            <w:r w:rsidRPr="00A14AE8">
              <w:rPr>
                <w:rFonts w:ascii="Calibri" w:eastAsia="Times New Roman" w:hAnsi="Calibri" w:cs="Calibri"/>
                <w:lang w:val="en-US"/>
              </w:rPr>
              <w:t>II half-year 2020</w:t>
            </w:r>
          </w:p>
        </w:tc>
        <w:tc>
          <w:tcPr>
            <w:tcW w:w="2273"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3D86B98" w14:textId="77777777" w:rsidR="00A14AE8" w:rsidRPr="00A14AE8" w:rsidRDefault="00A14AE8" w:rsidP="00A14AE8">
            <w:pPr>
              <w:spacing w:after="160"/>
              <w:jc w:val="center"/>
              <w:rPr>
                <w:rFonts w:ascii="Calibri" w:eastAsia="Calibri" w:hAnsi="Calibri" w:cs="Calibri"/>
                <w:lang w:val="en-US" w:eastAsia="en-US"/>
              </w:rPr>
            </w:pPr>
          </w:p>
        </w:tc>
        <w:tc>
          <w:tcPr>
            <w:tcW w:w="4455" w:type="dxa"/>
            <w:tcBorders>
              <w:left w:val="single" w:sz="4" w:space="0" w:color="auto"/>
              <w:right w:val="single" w:sz="4" w:space="0" w:color="auto"/>
            </w:tcBorders>
            <w:shd w:val="clear" w:color="auto" w:fill="FFFFFF"/>
          </w:tcPr>
          <w:p w14:paraId="30A475DE" w14:textId="77777777" w:rsidR="00A14AE8" w:rsidRPr="00A14AE8" w:rsidRDefault="00A14AE8" w:rsidP="00A14AE8">
            <w:pPr>
              <w:spacing w:after="160"/>
              <w:jc w:val="center"/>
              <w:rPr>
                <w:rFonts w:ascii="Calibri" w:eastAsia="Calibri" w:hAnsi="Calibri" w:cs="Calibri"/>
                <w:lang w:val="en-US" w:eastAsia="en-US"/>
              </w:rPr>
            </w:pPr>
          </w:p>
        </w:tc>
      </w:tr>
      <w:tr w:rsidR="00A14AE8" w:rsidRPr="00A14AE8" w14:paraId="12F5B523" w14:textId="77777777" w:rsidTr="00A14AE8">
        <w:trPr>
          <w:trHeight w:val="225"/>
        </w:trPr>
        <w:tc>
          <w:tcPr>
            <w:tcW w:w="567" w:type="dxa"/>
            <w:tcBorders>
              <w:top w:val="single" w:sz="4" w:space="0" w:color="auto"/>
              <w:left w:val="single" w:sz="8" w:space="0" w:color="auto"/>
              <w:bottom w:val="single" w:sz="4" w:space="0" w:color="auto"/>
              <w:right w:val="single" w:sz="8" w:space="0" w:color="auto"/>
            </w:tcBorders>
            <w:shd w:val="clear" w:color="auto" w:fill="FFFFFF"/>
            <w:vAlign w:val="center"/>
          </w:tcPr>
          <w:p w14:paraId="3A50EA86" w14:textId="77777777" w:rsidR="00A14AE8" w:rsidRPr="00A14AE8" w:rsidRDefault="00A14AE8" w:rsidP="00A14AE8">
            <w:pPr>
              <w:spacing w:after="0"/>
              <w:jc w:val="center"/>
              <w:rPr>
                <w:rFonts w:ascii="Calibri" w:eastAsia="Times New Roman" w:hAnsi="Calibri" w:cs="Calibri"/>
                <w:lang w:val="en-US"/>
              </w:rPr>
            </w:pPr>
            <w:r w:rsidRPr="00A14AE8">
              <w:rPr>
                <w:rFonts w:ascii="Calibri" w:eastAsia="Times New Roman" w:hAnsi="Calibri" w:cs="Calibri"/>
                <w:lang w:val="en-US"/>
              </w:rPr>
              <w:t>8</w:t>
            </w:r>
          </w:p>
        </w:tc>
        <w:tc>
          <w:tcPr>
            <w:tcW w:w="4066" w:type="dxa"/>
            <w:tcBorders>
              <w:top w:val="single" w:sz="4" w:space="0" w:color="auto"/>
              <w:left w:val="nil"/>
              <w:bottom w:val="single" w:sz="4" w:space="0" w:color="auto"/>
              <w:right w:val="single" w:sz="8" w:space="0" w:color="auto"/>
            </w:tcBorders>
            <w:shd w:val="clear" w:color="auto" w:fill="FFFFFF"/>
            <w:vAlign w:val="center"/>
          </w:tcPr>
          <w:p w14:paraId="4D41D851" w14:textId="77777777" w:rsidR="00A14AE8" w:rsidRPr="00A14AE8" w:rsidRDefault="00A14AE8" w:rsidP="00A14AE8">
            <w:pPr>
              <w:spacing w:after="0"/>
              <w:ind w:left="143"/>
              <w:rPr>
                <w:rFonts w:ascii="Calibri" w:eastAsia="Times New Roman" w:hAnsi="Calibri" w:cs="Calibri"/>
                <w:lang w:val="en-US" w:eastAsia="uk-UA"/>
              </w:rPr>
            </w:pPr>
            <w:r w:rsidRPr="00A14AE8">
              <w:rPr>
                <w:rFonts w:ascii="Calibri" w:eastAsia="Times New Roman" w:hAnsi="Calibri" w:cs="Calibri"/>
                <w:lang w:val="en-US" w:eastAsia="uk-UA"/>
              </w:rPr>
              <w:t>Press Kit Development</w:t>
            </w:r>
          </w:p>
        </w:tc>
        <w:tc>
          <w:tcPr>
            <w:tcW w:w="1558" w:type="dxa"/>
            <w:tcBorders>
              <w:top w:val="single" w:sz="4" w:space="0" w:color="auto"/>
              <w:left w:val="nil"/>
              <w:bottom w:val="single" w:sz="4" w:space="0" w:color="auto"/>
              <w:right w:val="single" w:sz="8" w:space="0" w:color="auto"/>
            </w:tcBorders>
            <w:shd w:val="clear" w:color="auto" w:fill="FFFFFF"/>
            <w:vAlign w:val="center"/>
          </w:tcPr>
          <w:p w14:paraId="721479C2" w14:textId="77777777" w:rsidR="00A14AE8" w:rsidRPr="00A14AE8" w:rsidRDefault="00A14AE8" w:rsidP="00A14AE8">
            <w:pPr>
              <w:spacing w:after="0"/>
              <w:jc w:val="center"/>
              <w:rPr>
                <w:rFonts w:ascii="Calibri" w:eastAsia="Times New Roman" w:hAnsi="Calibri" w:cs="Calibri"/>
                <w:lang w:val="en-US" w:eastAsia="uk-UA"/>
              </w:rPr>
            </w:pPr>
            <w:r w:rsidRPr="00A14AE8">
              <w:rPr>
                <w:rFonts w:ascii="Calibri" w:eastAsia="Times New Roman" w:hAnsi="Calibri" w:cs="Calibri"/>
                <w:lang w:val="en-US" w:eastAsia="uk-UA"/>
              </w:rPr>
              <w:t>15</w:t>
            </w:r>
          </w:p>
        </w:tc>
        <w:tc>
          <w:tcPr>
            <w:tcW w:w="196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168FFB9E" w14:textId="77777777" w:rsidR="00A14AE8" w:rsidRPr="00A14AE8" w:rsidRDefault="00A14AE8" w:rsidP="00A14AE8">
            <w:pPr>
              <w:spacing w:after="0"/>
              <w:jc w:val="center"/>
              <w:rPr>
                <w:rFonts w:ascii="Calibri" w:eastAsia="Times New Roman" w:hAnsi="Calibri" w:cs="Calibri"/>
                <w:lang w:val="en-US" w:eastAsia="uk-UA"/>
              </w:rPr>
            </w:pPr>
            <w:r w:rsidRPr="00A14AE8">
              <w:rPr>
                <w:rFonts w:ascii="Calibri" w:eastAsia="Times New Roman" w:hAnsi="Calibri" w:cs="Calibri"/>
                <w:lang w:val="en-US"/>
              </w:rPr>
              <w:t>II half-year 2020</w:t>
            </w:r>
          </w:p>
        </w:tc>
        <w:tc>
          <w:tcPr>
            <w:tcW w:w="2273"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CB4A4DB" w14:textId="77777777" w:rsidR="00A14AE8" w:rsidRPr="00A14AE8" w:rsidRDefault="00A14AE8" w:rsidP="00A14AE8">
            <w:pPr>
              <w:spacing w:after="160"/>
              <w:jc w:val="center"/>
              <w:rPr>
                <w:rFonts w:ascii="Calibri" w:eastAsia="Calibri" w:hAnsi="Calibri" w:cs="Calibri"/>
                <w:lang w:val="en-US" w:eastAsia="en-US"/>
              </w:rPr>
            </w:pPr>
          </w:p>
        </w:tc>
        <w:tc>
          <w:tcPr>
            <w:tcW w:w="4455" w:type="dxa"/>
            <w:tcBorders>
              <w:left w:val="single" w:sz="4" w:space="0" w:color="auto"/>
              <w:right w:val="single" w:sz="4" w:space="0" w:color="auto"/>
            </w:tcBorders>
            <w:shd w:val="clear" w:color="auto" w:fill="FFFFFF"/>
          </w:tcPr>
          <w:p w14:paraId="292531D6" w14:textId="77777777" w:rsidR="00A14AE8" w:rsidRPr="00A14AE8" w:rsidRDefault="00A14AE8" w:rsidP="00A14AE8">
            <w:pPr>
              <w:spacing w:after="160"/>
              <w:jc w:val="center"/>
              <w:rPr>
                <w:rFonts w:ascii="Calibri" w:eastAsia="Calibri" w:hAnsi="Calibri" w:cs="Calibri"/>
                <w:lang w:val="en-US" w:eastAsia="en-US"/>
              </w:rPr>
            </w:pPr>
          </w:p>
        </w:tc>
      </w:tr>
      <w:tr w:rsidR="00A14AE8" w:rsidRPr="00A14AE8" w14:paraId="70AA61BC" w14:textId="77777777" w:rsidTr="00A14AE8">
        <w:trPr>
          <w:trHeight w:val="765"/>
        </w:trPr>
        <w:tc>
          <w:tcPr>
            <w:tcW w:w="567" w:type="dxa"/>
            <w:tcBorders>
              <w:top w:val="single" w:sz="4" w:space="0" w:color="auto"/>
              <w:left w:val="single" w:sz="8" w:space="0" w:color="auto"/>
              <w:bottom w:val="single" w:sz="4" w:space="0" w:color="auto"/>
              <w:right w:val="single" w:sz="8" w:space="0" w:color="auto"/>
            </w:tcBorders>
            <w:shd w:val="clear" w:color="auto" w:fill="FFFFFF"/>
            <w:vAlign w:val="center"/>
          </w:tcPr>
          <w:p w14:paraId="7732C3BF" w14:textId="77777777" w:rsidR="00A14AE8" w:rsidRPr="00A14AE8" w:rsidRDefault="00A14AE8" w:rsidP="00A14AE8">
            <w:pPr>
              <w:spacing w:after="0"/>
              <w:jc w:val="center"/>
              <w:rPr>
                <w:rFonts w:ascii="Calibri" w:eastAsia="Times New Roman" w:hAnsi="Calibri" w:cs="Calibri"/>
                <w:lang w:val="en-US"/>
              </w:rPr>
            </w:pPr>
            <w:r w:rsidRPr="00A14AE8">
              <w:rPr>
                <w:rFonts w:ascii="Calibri" w:eastAsia="Times New Roman" w:hAnsi="Calibri" w:cs="Calibri"/>
                <w:lang w:val="en-US"/>
              </w:rPr>
              <w:t>9</w:t>
            </w:r>
          </w:p>
        </w:tc>
        <w:tc>
          <w:tcPr>
            <w:tcW w:w="4066" w:type="dxa"/>
            <w:tcBorders>
              <w:top w:val="single" w:sz="4" w:space="0" w:color="auto"/>
              <w:left w:val="nil"/>
              <w:bottom w:val="single" w:sz="4" w:space="0" w:color="auto"/>
              <w:right w:val="single" w:sz="8" w:space="0" w:color="auto"/>
            </w:tcBorders>
            <w:shd w:val="clear" w:color="auto" w:fill="FFFFFF"/>
            <w:vAlign w:val="center"/>
          </w:tcPr>
          <w:p w14:paraId="718C73E4" w14:textId="77777777" w:rsidR="00A14AE8" w:rsidRPr="00A14AE8" w:rsidRDefault="00A14AE8" w:rsidP="00A14AE8">
            <w:pPr>
              <w:spacing w:after="0"/>
              <w:ind w:left="143"/>
              <w:rPr>
                <w:rFonts w:ascii="Calibri" w:eastAsia="Times New Roman" w:hAnsi="Calibri" w:cs="Calibri"/>
                <w:lang w:val="en-US" w:eastAsia="uk-UA"/>
              </w:rPr>
            </w:pPr>
            <w:r w:rsidRPr="00A14AE8">
              <w:rPr>
                <w:rFonts w:ascii="Calibri" w:eastAsia="Calibri" w:hAnsi="Calibri" w:cs="Calibri"/>
                <w:lang w:val="en-US" w:eastAsia="en-US"/>
              </w:rPr>
              <w:t>Scheduling Implementation of first-priority measures plan № 1  (2020-2021)</w:t>
            </w:r>
          </w:p>
        </w:tc>
        <w:tc>
          <w:tcPr>
            <w:tcW w:w="1558" w:type="dxa"/>
            <w:tcBorders>
              <w:top w:val="single" w:sz="4" w:space="0" w:color="auto"/>
              <w:left w:val="nil"/>
              <w:bottom w:val="single" w:sz="4" w:space="0" w:color="auto"/>
              <w:right w:val="single" w:sz="8" w:space="0" w:color="auto"/>
            </w:tcBorders>
            <w:shd w:val="clear" w:color="auto" w:fill="FFFFFF"/>
            <w:vAlign w:val="center"/>
          </w:tcPr>
          <w:p w14:paraId="3446D542" w14:textId="77777777" w:rsidR="00A14AE8" w:rsidRPr="00A14AE8" w:rsidRDefault="00A14AE8" w:rsidP="00A14AE8">
            <w:pPr>
              <w:spacing w:after="0"/>
              <w:jc w:val="center"/>
              <w:rPr>
                <w:rFonts w:ascii="Calibri" w:eastAsia="Times New Roman" w:hAnsi="Calibri" w:cs="Calibri"/>
                <w:lang w:val="en-US" w:eastAsia="uk-UA"/>
              </w:rPr>
            </w:pPr>
            <w:r w:rsidRPr="00A14AE8">
              <w:rPr>
                <w:rFonts w:ascii="Calibri" w:eastAsia="Times New Roman" w:hAnsi="Calibri" w:cs="Calibri"/>
                <w:lang w:val="en-US" w:eastAsia="uk-UA"/>
              </w:rPr>
              <w:t>5</w:t>
            </w:r>
          </w:p>
        </w:tc>
        <w:tc>
          <w:tcPr>
            <w:tcW w:w="196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1C702051" w14:textId="77777777" w:rsidR="00A14AE8" w:rsidRPr="00A14AE8" w:rsidRDefault="00A14AE8" w:rsidP="00A14AE8">
            <w:pPr>
              <w:spacing w:after="0"/>
              <w:jc w:val="center"/>
              <w:rPr>
                <w:rFonts w:ascii="Calibri" w:eastAsia="Times New Roman" w:hAnsi="Calibri" w:cs="Calibri"/>
                <w:lang w:val="en-US" w:eastAsia="uk-UA"/>
              </w:rPr>
            </w:pPr>
            <w:r w:rsidRPr="00A14AE8">
              <w:rPr>
                <w:rFonts w:ascii="Calibri" w:eastAsia="Times New Roman" w:hAnsi="Calibri" w:cs="Calibri"/>
                <w:lang w:val="en-US" w:eastAsia="uk-UA"/>
              </w:rPr>
              <w:t>September 2020</w:t>
            </w:r>
          </w:p>
        </w:tc>
        <w:tc>
          <w:tcPr>
            <w:tcW w:w="2273"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4948704" w14:textId="77777777" w:rsidR="00A14AE8" w:rsidRPr="00A14AE8" w:rsidRDefault="00A14AE8" w:rsidP="00A14AE8">
            <w:pPr>
              <w:spacing w:after="160"/>
              <w:jc w:val="center"/>
              <w:rPr>
                <w:rFonts w:ascii="Calibri" w:eastAsia="Calibri" w:hAnsi="Calibri" w:cs="Calibri"/>
                <w:lang w:val="en-US" w:eastAsia="en-US"/>
              </w:rPr>
            </w:pPr>
          </w:p>
        </w:tc>
        <w:tc>
          <w:tcPr>
            <w:tcW w:w="4455" w:type="dxa"/>
            <w:tcBorders>
              <w:left w:val="single" w:sz="4" w:space="0" w:color="auto"/>
              <w:right w:val="single" w:sz="4" w:space="0" w:color="auto"/>
            </w:tcBorders>
            <w:shd w:val="clear" w:color="auto" w:fill="FFFFFF"/>
          </w:tcPr>
          <w:p w14:paraId="210C51C9" w14:textId="77777777" w:rsidR="00A14AE8" w:rsidRPr="00A14AE8" w:rsidRDefault="00A14AE8" w:rsidP="00A14AE8">
            <w:pPr>
              <w:spacing w:after="160"/>
              <w:jc w:val="center"/>
              <w:rPr>
                <w:rFonts w:ascii="Calibri" w:eastAsia="Calibri" w:hAnsi="Calibri" w:cs="Calibri"/>
                <w:lang w:val="en-US" w:eastAsia="en-US"/>
              </w:rPr>
            </w:pPr>
          </w:p>
        </w:tc>
      </w:tr>
      <w:tr w:rsidR="00A14AE8" w:rsidRPr="00A14AE8" w14:paraId="7F618896" w14:textId="77777777" w:rsidTr="00A14AE8">
        <w:trPr>
          <w:trHeight w:val="180"/>
        </w:trPr>
        <w:tc>
          <w:tcPr>
            <w:tcW w:w="567" w:type="dxa"/>
            <w:tcBorders>
              <w:top w:val="single" w:sz="4" w:space="0" w:color="auto"/>
              <w:left w:val="single" w:sz="8" w:space="0" w:color="auto"/>
              <w:bottom w:val="single" w:sz="4" w:space="0" w:color="auto"/>
              <w:right w:val="single" w:sz="8" w:space="0" w:color="auto"/>
            </w:tcBorders>
            <w:shd w:val="clear" w:color="auto" w:fill="FFFFFF"/>
            <w:vAlign w:val="center"/>
          </w:tcPr>
          <w:p w14:paraId="537461B5" w14:textId="77777777" w:rsidR="00A14AE8" w:rsidRPr="00A14AE8" w:rsidRDefault="00A14AE8" w:rsidP="00A14AE8">
            <w:pPr>
              <w:spacing w:after="0"/>
              <w:jc w:val="center"/>
              <w:rPr>
                <w:rFonts w:ascii="Calibri" w:eastAsia="Times New Roman" w:hAnsi="Calibri" w:cs="Calibri"/>
                <w:lang w:val="en-US"/>
              </w:rPr>
            </w:pPr>
            <w:r w:rsidRPr="00A14AE8">
              <w:rPr>
                <w:rFonts w:ascii="Calibri" w:eastAsia="Times New Roman" w:hAnsi="Calibri" w:cs="Calibri"/>
                <w:lang w:val="en-US"/>
              </w:rPr>
              <w:t>10</w:t>
            </w:r>
          </w:p>
        </w:tc>
        <w:tc>
          <w:tcPr>
            <w:tcW w:w="4066" w:type="dxa"/>
            <w:tcBorders>
              <w:top w:val="single" w:sz="4" w:space="0" w:color="auto"/>
              <w:left w:val="nil"/>
              <w:bottom w:val="single" w:sz="4" w:space="0" w:color="auto"/>
              <w:right w:val="single" w:sz="8" w:space="0" w:color="auto"/>
            </w:tcBorders>
            <w:shd w:val="clear" w:color="auto" w:fill="FFFFFF"/>
            <w:vAlign w:val="center"/>
          </w:tcPr>
          <w:p w14:paraId="32D532B3" w14:textId="77777777" w:rsidR="00A14AE8" w:rsidRPr="00A14AE8" w:rsidRDefault="00A14AE8" w:rsidP="00A14AE8">
            <w:pPr>
              <w:spacing w:after="160"/>
              <w:ind w:left="143"/>
              <w:rPr>
                <w:rFonts w:ascii="Calibri" w:eastAsia="Calibri" w:hAnsi="Calibri" w:cs="Calibri"/>
                <w:lang w:val="en-US" w:eastAsia="en-US"/>
              </w:rPr>
            </w:pPr>
            <w:proofErr w:type="spellStart"/>
            <w:r w:rsidRPr="00A14AE8">
              <w:rPr>
                <w:rFonts w:ascii="Calibri" w:eastAsia="Calibri" w:hAnsi="Calibri" w:cs="Calibri"/>
                <w:lang w:val="en-US" w:eastAsia="en-US"/>
              </w:rPr>
              <w:t>Cunducting</w:t>
            </w:r>
            <w:proofErr w:type="spellEnd"/>
            <w:r w:rsidRPr="00A14AE8">
              <w:rPr>
                <w:rFonts w:ascii="Calibri" w:eastAsia="Calibri" w:hAnsi="Calibri" w:cs="Calibri"/>
                <w:lang w:val="en-US" w:eastAsia="en-US"/>
              </w:rPr>
              <w:t xml:space="preserve"> activities according to the schedule № 1 and their performance measurement.</w:t>
            </w:r>
          </w:p>
        </w:tc>
        <w:tc>
          <w:tcPr>
            <w:tcW w:w="1558" w:type="dxa"/>
            <w:tcBorders>
              <w:top w:val="single" w:sz="4" w:space="0" w:color="auto"/>
              <w:left w:val="nil"/>
              <w:bottom w:val="single" w:sz="4" w:space="0" w:color="auto"/>
              <w:right w:val="single" w:sz="8" w:space="0" w:color="auto"/>
            </w:tcBorders>
            <w:shd w:val="clear" w:color="auto" w:fill="FFFFFF"/>
            <w:vAlign w:val="center"/>
          </w:tcPr>
          <w:p w14:paraId="3806BD9E" w14:textId="77777777" w:rsidR="00A14AE8" w:rsidRPr="00A14AE8" w:rsidRDefault="00A14AE8" w:rsidP="00A14AE8">
            <w:pPr>
              <w:spacing w:after="0"/>
              <w:jc w:val="center"/>
              <w:rPr>
                <w:rFonts w:ascii="Calibri" w:eastAsia="Times New Roman" w:hAnsi="Calibri" w:cs="Calibri"/>
                <w:lang w:val="en-US" w:eastAsia="uk-UA"/>
              </w:rPr>
            </w:pPr>
            <w:r w:rsidRPr="00A14AE8">
              <w:rPr>
                <w:rFonts w:ascii="Calibri" w:eastAsia="Times New Roman" w:hAnsi="Calibri" w:cs="Calibri"/>
                <w:lang w:val="en-US" w:eastAsia="uk-UA"/>
              </w:rPr>
              <w:t>30</w:t>
            </w:r>
          </w:p>
        </w:tc>
        <w:tc>
          <w:tcPr>
            <w:tcW w:w="196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5A51FE6" w14:textId="77777777" w:rsidR="00A14AE8" w:rsidRPr="00A14AE8" w:rsidRDefault="00A14AE8" w:rsidP="00A14AE8">
            <w:pPr>
              <w:spacing w:after="0"/>
              <w:jc w:val="center"/>
              <w:rPr>
                <w:rFonts w:ascii="Calibri" w:eastAsia="Times New Roman" w:hAnsi="Calibri" w:cs="Calibri"/>
                <w:lang w:val="en-US" w:eastAsia="uk-UA"/>
              </w:rPr>
            </w:pPr>
            <w:r w:rsidRPr="00A14AE8">
              <w:rPr>
                <w:rFonts w:ascii="Calibri" w:eastAsia="Times New Roman" w:hAnsi="Calibri" w:cs="Calibri"/>
                <w:lang w:val="en-US"/>
              </w:rPr>
              <w:t>II half-year 2020-2021</w:t>
            </w:r>
          </w:p>
        </w:tc>
        <w:tc>
          <w:tcPr>
            <w:tcW w:w="2273"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AC5C206" w14:textId="77777777" w:rsidR="00A14AE8" w:rsidRPr="00A14AE8" w:rsidRDefault="00A14AE8" w:rsidP="00A14AE8">
            <w:pPr>
              <w:spacing w:after="160"/>
              <w:jc w:val="center"/>
              <w:rPr>
                <w:rFonts w:ascii="Calibri" w:eastAsia="Calibri" w:hAnsi="Calibri" w:cs="Calibri"/>
                <w:lang w:val="en-US" w:eastAsia="en-US"/>
              </w:rPr>
            </w:pPr>
          </w:p>
        </w:tc>
        <w:tc>
          <w:tcPr>
            <w:tcW w:w="4455" w:type="dxa"/>
            <w:tcBorders>
              <w:left w:val="single" w:sz="4" w:space="0" w:color="auto"/>
              <w:right w:val="single" w:sz="4" w:space="0" w:color="auto"/>
            </w:tcBorders>
            <w:shd w:val="clear" w:color="auto" w:fill="FFFFFF"/>
          </w:tcPr>
          <w:p w14:paraId="6FB1499A" w14:textId="77777777" w:rsidR="00A14AE8" w:rsidRPr="00A14AE8" w:rsidRDefault="00A14AE8" w:rsidP="00A14AE8">
            <w:pPr>
              <w:spacing w:after="160"/>
              <w:jc w:val="center"/>
              <w:rPr>
                <w:rFonts w:ascii="Calibri" w:eastAsia="Calibri" w:hAnsi="Calibri" w:cs="Calibri"/>
                <w:lang w:val="en-US" w:eastAsia="en-US"/>
              </w:rPr>
            </w:pPr>
          </w:p>
        </w:tc>
      </w:tr>
      <w:tr w:rsidR="00A14AE8" w:rsidRPr="00A14AE8" w14:paraId="063BF2BD" w14:textId="77777777" w:rsidTr="00A14AE8">
        <w:trPr>
          <w:trHeight w:val="225"/>
        </w:trPr>
        <w:tc>
          <w:tcPr>
            <w:tcW w:w="567" w:type="dxa"/>
            <w:tcBorders>
              <w:top w:val="single" w:sz="4" w:space="0" w:color="auto"/>
              <w:left w:val="single" w:sz="8" w:space="0" w:color="auto"/>
              <w:bottom w:val="single" w:sz="4" w:space="0" w:color="auto"/>
              <w:right w:val="single" w:sz="8" w:space="0" w:color="auto"/>
            </w:tcBorders>
            <w:shd w:val="clear" w:color="auto" w:fill="FFFFFF"/>
            <w:vAlign w:val="center"/>
          </w:tcPr>
          <w:p w14:paraId="5BC1D535" w14:textId="77777777" w:rsidR="00A14AE8" w:rsidRPr="00A14AE8" w:rsidRDefault="00A14AE8" w:rsidP="00A14AE8">
            <w:pPr>
              <w:spacing w:after="0"/>
              <w:jc w:val="center"/>
              <w:rPr>
                <w:rFonts w:ascii="Calibri" w:eastAsia="Times New Roman" w:hAnsi="Calibri" w:cs="Calibri"/>
                <w:lang w:val="en-US"/>
              </w:rPr>
            </w:pPr>
            <w:r w:rsidRPr="00A14AE8">
              <w:rPr>
                <w:rFonts w:ascii="Calibri" w:eastAsia="Times New Roman" w:hAnsi="Calibri" w:cs="Calibri"/>
                <w:lang w:val="en-US"/>
              </w:rPr>
              <w:t>11</w:t>
            </w:r>
          </w:p>
        </w:tc>
        <w:tc>
          <w:tcPr>
            <w:tcW w:w="4066" w:type="dxa"/>
            <w:tcBorders>
              <w:top w:val="single" w:sz="4" w:space="0" w:color="auto"/>
              <w:left w:val="nil"/>
              <w:bottom w:val="single" w:sz="4" w:space="0" w:color="auto"/>
              <w:right w:val="single" w:sz="8" w:space="0" w:color="auto"/>
            </w:tcBorders>
            <w:shd w:val="clear" w:color="auto" w:fill="FFFFFF"/>
            <w:vAlign w:val="center"/>
          </w:tcPr>
          <w:p w14:paraId="361D2FB1" w14:textId="77777777" w:rsidR="00A14AE8" w:rsidRPr="00A14AE8" w:rsidRDefault="00A14AE8" w:rsidP="00A14AE8">
            <w:pPr>
              <w:spacing w:after="160"/>
              <w:ind w:left="143"/>
              <w:rPr>
                <w:rFonts w:ascii="Calibri" w:eastAsia="Calibri" w:hAnsi="Calibri" w:cs="Calibri"/>
                <w:lang w:val="en-US" w:eastAsia="en-US"/>
              </w:rPr>
            </w:pPr>
            <w:r w:rsidRPr="00A14AE8">
              <w:rPr>
                <w:rFonts w:ascii="Calibri" w:eastAsia="Calibri" w:hAnsi="Calibri" w:cs="Calibri"/>
                <w:lang w:val="en-US" w:eastAsia="en-US"/>
              </w:rPr>
              <w:t>Scheduling of the second stage measures plan № 2 (2021-2022)</w:t>
            </w:r>
          </w:p>
        </w:tc>
        <w:tc>
          <w:tcPr>
            <w:tcW w:w="1558" w:type="dxa"/>
            <w:tcBorders>
              <w:top w:val="single" w:sz="4" w:space="0" w:color="auto"/>
              <w:left w:val="nil"/>
              <w:bottom w:val="single" w:sz="4" w:space="0" w:color="auto"/>
              <w:right w:val="single" w:sz="8" w:space="0" w:color="auto"/>
            </w:tcBorders>
            <w:shd w:val="clear" w:color="auto" w:fill="FFFFFF"/>
            <w:vAlign w:val="center"/>
          </w:tcPr>
          <w:p w14:paraId="18BB6030" w14:textId="77777777" w:rsidR="00A14AE8" w:rsidRPr="00A14AE8" w:rsidRDefault="00A14AE8" w:rsidP="00A14AE8">
            <w:pPr>
              <w:spacing w:after="0"/>
              <w:jc w:val="center"/>
              <w:rPr>
                <w:rFonts w:ascii="Calibri" w:eastAsia="Times New Roman" w:hAnsi="Calibri" w:cs="Calibri"/>
                <w:lang w:val="en-US" w:eastAsia="uk-UA"/>
              </w:rPr>
            </w:pPr>
            <w:r w:rsidRPr="00A14AE8">
              <w:rPr>
                <w:rFonts w:ascii="Calibri" w:eastAsia="Times New Roman" w:hAnsi="Calibri" w:cs="Calibri"/>
                <w:lang w:val="en-US" w:eastAsia="uk-UA"/>
              </w:rPr>
              <w:t>5</w:t>
            </w:r>
          </w:p>
        </w:tc>
        <w:tc>
          <w:tcPr>
            <w:tcW w:w="196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6765BE78" w14:textId="77777777" w:rsidR="00A14AE8" w:rsidRPr="00A14AE8" w:rsidRDefault="00A14AE8" w:rsidP="00A14AE8">
            <w:pPr>
              <w:spacing w:after="0"/>
              <w:jc w:val="center"/>
              <w:rPr>
                <w:rFonts w:ascii="Calibri" w:eastAsia="Times New Roman" w:hAnsi="Calibri" w:cs="Calibri"/>
                <w:lang w:val="en-US" w:eastAsia="uk-UA"/>
              </w:rPr>
            </w:pPr>
            <w:r w:rsidRPr="00A14AE8">
              <w:rPr>
                <w:rFonts w:ascii="Calibri" w:eastAsia="Times New Roman" w:hAnsi="Calibri" w:cs="Calibri"/>
                <w:lang w:val="en-US" w:eastAsia="uk-UA"/>
              </w:rPr>
              <w:t>January – March 2021</w:t>
            </w:r>
          </w:p>
        </w:tc>
        <w:tc>
          <w:tcPr>
            <w:tcW w:w="2273"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548E1CD" w14:textId="77777777" w:rsidR="00A14AE8" w:rsidRPr="00A14AE8" w:rsidRDefault="00A14AE8" w:rsidP="00A14AE8">
            <w:pPr>
              <w:spacing w:after="160"/>
              <w:jc w:val="center"/>
              <w:rPr>
                <w:rFonts w:ascii="Calibri" w:eastAsia="Calibri" w:hAnsi="Calibri" w:cs="Calibri"/>
                <w:lang w:val="en-US" w:eastAsia="en-US"/>
              </w:rPr>
            </w:pPr>
          </w:p>
        </w:tc>
        <w:tc>
          <w:tcPr>
            <w:tcW w:w="4455" w:type="dxa"/>
            <w:tcBorders>
              <w:left w:val="single" w:sz="4" w:space="0" w:color="auto"/>
              <w:right w:val="single" w:sz="4" w:space="0" w:color="auto"/>
            </w:tcBorders>
            <w:shd w:val="clear" w:color="auto" w:fill="FFFFFF"/>
          </w:tcPr>
          <w:p w14:paraId="180B5802" w14:textId="77777777" w:rsidR="00A14AE8" w:rsidRPr="00A14AE8" w:rsidRDefault="00A14AE8" w:rsidP="00A14AE8">
            <w:pPr>
              <w:spacing w:after="160"/>
              <w:jc w:val="center"/>
              <w:rPr>
                <w:rFonts w:ascii="Calibri" w:eastAsia="Calibri" w:hAnsi="Calibri" w:cs="Calibri"/>
                <w:lang w:val="en-US" w:eastAsia="en-US"/>
              </w:rPr>
            </w:pPr>
          </w:p>
        </w:tc>
      </w:tr>
      <w:tr w:rsidR="00A14AE8" w:rsidRPr="00A14AE8" w14:paraId="64FE263B" w14:textId="77777777" w:rsidTr="00A14AE8">
        <w:trPr>
          <w:trHeight w:val="135"/>
        </w:trPr>
        <w:tc>
          <w:tcPr>
            <w:tcW w:w="567" w:type="dxa"/>
            <w:tcBorders>
              <w:top w:val="single" w:sz="4" w:space="0" w:color="auto"/>
              <w:left w:val="single" w:sz="8" w:space="0" w:color="auto"/>
              <w:bottom w:val="single" w:sz="4" w:space="0" w:color="auto"/>
              <w:right w:val="single" w:sz="8" w:space="0" w:color="auto"/>
            </w:tcBorders>
            <w:shd w:val="clear" w:color="auto" w:fill="FFFFFF"/>
            <w:vAlign w:val="center"/>
          </w:tcPr>
          <w:p w14:paraId="44DBDE01" w14:textId="77777777" w:rsidR="00A14AE8" w:rsidRPr="00A14AE8" w:rsidRDefault="00A14AE8" w:rsidP="00A14AE8">
            <w:pPr>
              <w:spacing w:after="0"/>
              <w:jc w:val="center"/>
              <w:rPr>
                <w:rFonts w:ascii="Calibri" w:eastAsia="Times New Roman" w:hAnsi="Calibri" w:cs="Calibri"/>
                <w:lang w:val="en-US"/>
              </w:rPr>
            </w:pPr>
            <w:r w:rsidRPr="00A14AE8">
              <w:rPr>
                <w:rFonts w:ascii="Calibri" w:eastAsia="Times New Roman" w:hAnsi="Calibri" w:cs="Calibri"/>
                <w:lang w:val="en-US"/>
              </w:rPr>
              <w:t>12</w:t>
            </w:r>
          </w:p>
        </w:tc>
        <w:tc>
          <w:tcPr>
            <w:tcW w:w="4066" w:type="dxa"/>
            <w:tcBorders>
              <w:top w:val="single" w:sz="4" w:space="0" w:color="auto"/>
              <w:left w:val="nil"/>
              <w:bottom w:val="single" w:sz="4" w:space="0" w:color="auto"/>
              <w:right w:val="single" w:sz="8" w:space="0" w:color="auto"/>
            </w:tcBorders>
            <w:shd w:val="clear" w:color="auto" w:fill="FFFFFF"/>
            <w:vAlign w:val="center"/>
          </w:tcPr>
          <w:p w14:paraId="41E09FAF" w14:textId="77777777" w:rsidR="00A14AE8" w:rsidRPr="00A14AE8" w:rsidRDefault="00A14AE8" w:rsidP="00A14AE8">
            <w:pPr>
              <w:spacing w:after="160"/>
              <w:ind w:left="143"/>
              <w:rPr>
                <w:rFonts w:ascii="Calibri" w:eastAsia="Calibri" w:hAnsi="Calibri" w:cs="Calibri"/>
                <w:lang w:val="en-US" w:eastAsia="en-US"/>
              </w:rPr>
            </w:pPr>
            <w:proofErr w:type="spellStart"/>
            <w:r w:rsidRPr="00A14AE8">
              <w:rPr>
                <w:rFonts w:ascii="Calibri" w:eastAsia="Calibri" w:hAnsi="Calibri" w:cs="Calibri"/>
                <w:lang w:val="en-US" w:eastAsia="en-US"/>
              </w:rPr>
              <w:t>Cunducting</w:t>
            </w:r>
            <w:proofErr w:type="spellEnd"/>
            <w:r w:rsidRPr="00A14AE8">
              <w:rPr>
                <w:rFonts w:ascii="Calibri" w:eastAsia="Calibri" w:hAnsi="Calibri" w:cs="Calibri"/>
                <w:lang w:val="en-US" w:eastAsia="en-US"/>
              </w:rPr>
              <w:t xml:space="preserve"> activities according to the schedule № 2 and their performance measurement.</w:t>
            </w:r>
          </w:p>
        </w:tc>
        <w:tc>
          <w:tcPr>
            <w:tcW w:w="1558" w:type="dxa"/>
            <w:tcBorders>
              <w:top w:val="single" w:sz="4" w:space="0" w:color="auto"/>
              <w:left w:val="nil"/>
              <w:bottom w:val="single" w:sz="4" w:space="0" w:color="auto"/>
              <w:right w:val="single" w:sz="8" w:space="0" w:color="auto"/>
            </w:tcBorders>
            <w:shd w:val="clear" w:color="auto" w:fill="FFFFFF"/>
            <w:vAlign w:val="center"/>
          </w:tcPr>
          <w:p w14:paraId="615AD5D0" w14:textId="77777777" w:rsidR="00A14AE8" w:rsidRPr="00A14AE8" w:rsidRDefault="00A14AE8" w:rsidP="00A14AE8">
            <w:pPr>
              <w:spacing w:after="0"/>
              <w:jc w:val="center"/>
              <w:rPr>
                <w:rFonts w:ascii="Calibri" w:eastAsia="Times New Roman" w:hAnsi="Calibri" w:cs="Calibri"/>
                <w:lang w:val="en-US" w:eastAsia="uk-UA"/>
              </w:rPr>
            </w:pPr>
            <w:r w:rsidRPr="00A14AE8">
              <w:rPr>
                <w:rFonts w:ascii="Calibri" w:eastAsia="Times New Roman" w:hAnsi="Calibri" w:cs="Calibri"/>
                <w:lang w:val="en-US" w:eastAsia="uk-UA"/>
              </w:rPr>
              <w:t>30</w:t>
            </w:r>
          </w:p>
        </w:tc>
        <w:tc>
          <w:tcPr>
            <w:tcW w:w="196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4C97336" w14:textId="77777777" w:rsidR="00A14AE8" w:rsidRPr="00A14AE8" w:rsidRDefault="00A14AE8" w:rsidP="00A14AE8">
            <w:pPr>
              <w:spacing w:after="0"/>
              <w:jc w:val="center"/>
              <w:rPr>
                <w:rFonts w:ascii="Calibri" w:eastAsia="Times New Roman" w:hAnsi="Calibri" w:cs="Calibri"/>
                <w:lang w:val="en-US" w:eastAsia="uk-UA"/>
              </w:rPr>
            </w:pPr>
            <w:r w:rsidRPr="00A14AE8">
              <w:rPr>
                <w:rFonts w:ascii="Calibri" w:eastAsia="Times New Roman" w:hAnsi="Calibri" w:cs="Calibri"/>
                <w:lang w:val="en-US" w:eastAsia="uk-UA"/>
              </w:rPr>
              <w:t>March 2121-2022</w:t>
            </w:r>
          </w:p>
        </w:tc>
        <w:tc>
          <w:tcPr>
            <w:tcW w:w="2273"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F55D8F9" w14:textId="77777777" w:rsidR="00A14AE8" w:rsidRPr="00A14AE8" w:rsidRDefault="00A14AE8" w:rsidP="00A14AE8">
            <w:pPr>
              <w:spacing w:after="160"/>
              <w:jc w:val="center"/>
              <w:rPr>
                <w:rFonts w:ascii="Calibri" w:eastAsia="Calibri" w:hAnsi="Calibri" w:cs="Calibri"/>
                <w:lang w:val="en-US" w:eastAsia="en-US"/>
              </w:rPr>
            </w:pPr>
          </w:p>
        </w:tc>
        <w:tc>
          <w:tcPr>
            <w:tcW w:w="4455" w:type="dxa"/>
            <w:tcBorders>
              <w:left w:val="single" w:sz="4" w:space="0" w:color="auto"/>
              <w:bottom w:val="single" w:sz="4" w:space="0" w:color="auto"/>
              <w:right w:val="single" w:sz="4" w:space="0" w:color="auto"/>
            </w:tcBorders>
            <w:shd w:val="clear" w:color="auto" w:fill="FFFFFF"/>
          </w:tcPr>
          <w:p w14:paraId="4B71BA1F" w14:textId="77777777" w:rsidR="00A14AE8" w:rsidRPr="00A14AE8" w:rsidRDefault="00A14AE8" w:rsidP="00A14AE8">
            <w:pPr>
              <w:spacing w:after="160"/>
              <w:jc w:val="center"/>
              <w:rPr>
                <w:rFonts w:ascii="Calibri" w:eastAsia="Calibri" w:hAnsi="Calibri" w:cs="Calibri"/>
                <w:lang w:val="en-US" w:eastAsia="en-US"/>
              </w:rPr>
            </w:pPr>
          </w:p>
        </w:tc>
      </w:tr>
      <w:tr w:rsidR="00A14AE8" w:rsidRPr="00A14AE8" w14:paraId="71E6D174" w14:textId="77777777" w:rsidTr="009466D8">
        <w:trPr>
          <w:trHeight w:val="457"/>
        </w:trPr>
        <w:tc>
          <w:tcPr>
            <w:tcW w:w="14884" w:type="dxa"/>
            <w:gridSpan w:val="6"/>
            <w:tcBorders>
              <w:top w:val="single" w:sz="4" w:space="0" w:color="auto"/>
              <w:left w:val="single" w:sz="8" w:space="0" w:color="auto"/>
              <w:bottom w:val="single" w:sz="4" w:space="0" w:color="auto"/>
              <w:right w:val="single" w:sz="4" w:space="0" w:color="auto"/>
            </w:tcBorders>
            <w:shd w:val="clear" w:color="auto" w:fill="F99163"/>
            <w:vAlign w:val="center"/>
          </w:tcPr>
          <w:p w14:paraId="050D7FA7" w14:textId="77777777" w:rsidR="00A14AE8" w:rsidRPr="00A14AE8" w:rsidRDefault="00A14AE8" w:rsidP="00A14AE8">
            <w:pPr>
              <w:spacing w:after="160"/>
              <w:jc w:val="center"/>
              <w:rPr>
                <w:rFonts w:ascii="Calibri" w:eastAsia="Times New Roman" w:hAnsi="Calibri" w:cs="Calibri"/>
                <w:b/>
                <w:lang w:val="en-US"/>
              </w:rPr>
            </w:pPr>
            <w:r w:rsidRPr="00A14AE8">
              <w:rPr>
                <w:rFonts w:ascii="Calibri" w:eastAsia="Times New Roman" w:hAnsi="Calibri" w:cs="Calibri"/>
                <w:b/>
                <w:lang w:val="en-US"/>
              </w:rPr>
              <w:t>Communications Tools and channels</w:t>
            </w:r>
          </w:p>
        </w:tc>
      </w:tr>
      <w:tr w:rsidR="00A14AE8" w:rsidRPr="004D2B06" w14:paraId="6804451E" w14:textId="77777777" w:rsidTr="00A14AE8">
        <w:trPr>
          <w:trHeight w:val="345"/>
        </w:trPr>
        <w:tc>
          <w:tcPr>
            <w:tcW w:w="567" w:type="dxa"/>
            <w:tcBorders>
              <w:top w:val="single" w:sz="4" w:space="0" w:color="auto"/>
              <w:left w:val="single" w:sz="8" w:space="0" w:color="auto"/>
              <w:bottom w:val="single" w:sz="4" w:space="0" w:color="auto"/>
              <w:right w:val="single" w:sz="8" w:space="0" w:color="auto"/>
            </w:tcBorders>
            <w:shd w:val="clear" w:color="auto" w:fill="FFFFFF"/>
            <w:vAlign w:val="center"/>
          </w:tcPr>
          <w:p w14:paraId="3EFE3A4A" w14:textId="77777777" w:rsidR="00A14AE8" w:rsidRPr="00A14AE8" w:rsidRDefault="00A14AE8" w:rsidP="00A14AE8">
            <w:pPr>
              <w:spacing w:after="0"/>
              <w:jc w:val="center"/>
              <w:rPr>
                <w:rFonts w:ascii="Calibri" w:eastAsia="Times New Roman" w:hAnsi="Calibri" w:cs="Calibri"/>
                <w:lang w:val="en-US"/>
              </w:rPr>
            </w:pPr>
            <w:r w:rsidRPr="00A14AE8">
              <w:rPr>
                <w:rFonts w:ascii="Calibri" w:eastAsia="Times New Roman" w:hAnsi="Calibri" w:cs="Calibri"/>
                <w:lang w:val="en-US"/>
              </w:rPr>
              <w:t>1</w:t>
            </w:r>
          </w:p>
        </w:tc>
        <w:tc>
          <w:tcPr>
            <w:tcW w:w="4066" w:type="dxa"/>
            <w:tcBorders>
              <w:top w:val="single" w:sz="4" w:space="0" w:color="auto"/>
              <w:left w:val="nil"/>
              <w:bottom w:val="single" w:sz="4" w:space="0" w:color="auto"/>
              <w:right w:val="single" w:sz="8" w:space="0" w:color="auto"/>
            </w:tcBorders>
            <w:shd w:val="clear" w:color="auto" w:fill="FFFFFF"/>
            <w:vAlign w:val="center"/>
          </w:tcPr>
          <w:p w14:paraId="3A0EF922" w14:textId="77777777" w:rsidR="00A14AE8" w:rsidRPr="00A14AE8" w:rsidRDefault="00A14AE8" w:rsidP="00A14AE8">
            <w:pPr>
              <w:spacing w:after="0"/>
              <w:ind w:left="143"/>
              <w:rPr>
                <w:rFonts w:ascii="Calibri" w:eastAsia="Times New Roman" w:hAnsi="Calibri" w:cs="Calibri"/>
                <w:lang w:val="en-US" w:eastAsia="uk-UA"/>
              </w:rPr>
            </w:pPr>
            <w:r w:rsidRPr="00A14AE8">
              <w:rPr>
                <w:rFonts w:ascii="Calibri" w:eastAsia="Times New Roman" w:hAnsi="Calibri" w:cs="Calibri"/>
                <w:lang w:val="en-US" w:eastAsia="uk-UA"/>
              </w:rPr>
              <w:t xml:space="preserve">Letters of clarification on issues related to SPP </w:t>
            </w:r>
          </w:p>
        </w:tc>
        <w:tc>
          <w:tcPr>
            <w:tcW w:w="1558" w:type="dxa"/>
            <w:tcBorders>
              <w:top w:val="single" w:sz="4" w:space="0" w:color="auto"/>
              <w:left w:val="nil"/>
              <w:bottom w:val="single" w:sz="4" w:space="0" w:color="auto"/>
              <w:right w:val="single" w:sz="8" w:space="0" w:color="auto"/>
            </w:tcBorders>
            <w:shd w:val="clear" w:color="auto" w:fill="FFFFFF"/>
            <w:vAlign w:val="center"/>
          </w:tcPr>
          <w:p w14:paraId="6B78556E" w14:textId="77777777" w:rsidR="00A14AE8" w:rsidRPr="00A14AE8" w:rsidRDefault="00A14AE8" w:rsidP="00A14AE8">
            <w:pPr>
              <w:spacing w:after="0"/>
              <w:jc w:val="center"/>
              <w:rPr>
                <w:rFonts w:ascii="Calibri" w:eastAsia="Times New Roman" w:hAnsi="Calibri" w:cs="Calibri"/>
                <w:lang w:val="en-US" w:eastAsia="uk-UA"/>
              </w:rPr>
            </w:pPr>
            <w:r w:rsidRPr="00A14AE8">
              <w:rPr>
                <w:rFonts w:ascii="Calibri" w:eastAsia="Times New Roman" w:hAnsi="Calibri" w:cs="Calibri"/>
                <w:lang w:val="en-US" w:eastAsia="uk-UA"/>
              </w:rPr>
              <w:t>unlimited</w:t>
            </w:r>
          </w:p>
        </w:tc>
        <w:tc>
          <w:tcPr>
            <w:tcW w:w="196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2725320" w14:textId="77777777" w:rsidR="00A14AE8" w:rsidRPr="00A14AE8" w:rsidRDefault="00A14AE8" w:rsidP="00A14AE8">
            <w:pPr>
              <w:spacing w:after="0"/>
              <w:jc w:val="center"/>
              <w:rPr>
                <w:rFonts w:ascii="Calibri" w:eastAsia="Times New Roman" w:hAnsi="Calibri" w:cs="Calibri"/>
                <w:lang w:val="en-US" w:eastAsia="uk-UA"/>
              </w:rPr>
            </w:pPr>
            <w:r w:rsidRPr="00A14AE8">
              <w:rPr>
                <w:rFonts w:ascii="Calibri" w:eastAsia="Times New Roman" w:hAnsi="Calibri" w:cs="Calibri"/>
                <w:lang w:val="en-US" w:eastAsia="uk-UA"/>
              </w:rPr>
              <w:t>2020-2022</w:t>
            </w:r>
          </w:p>
        </w:tc>
        <w:tc>
          <w:tcPr>
            <w:tcW w:w="227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76EBB755" w14:textId="77777777" w:rsidR="00A14AE8" w:rsidRPr="00A14AE8" w:rsidRDefault="00A14AE8" w:rsidP="00A14AE8">
            <w:pPr>
              <w:spacing w:after="160"/>
              <w:jc w:val="center"/>
              <w:rPr>
                <w:rFonts w:ascii="Calibri" w:eastAsia="Times New Roman" w:hAnsi="Calibri" w:cs="Calibri"/>
                <w:lang w:val="en-US"/>
              </w:rPr>
            </w:pPr>
            <w:r w:rsidRPr="00A14AE8">
              <w:rPr>
                <w:rFonts w:ascii="Calibri" w:eastAsia="Times New Roman" w:hAnsi="Calibri" w:cs="Calibri"/>
                <w:lang w:val="en-US"/>
              </w:rPr>
              <w:t>Ministry of Economy</w:t>
            </w:r>
          </w:p>
          <w:p w14:paraId="4BE52760" w14:textId="77777777" w:rsidR="00A14AE8" w:rsidRPr="00A14AE8" w:rsidRDefault="00A14AE8" w:rsidP="00A14AE8">
            <w:pPr>
              <w:spacing w:after="160"/>
              <w:jc w:val="center"/>
              <w:rPr>
                <w:rFonts w:ascii="Calibri" w:eastAsia="Times New Roman" w:hAnsi="Calibri" w:cs="Calibri"/>
                <w:lang w:val="en-US"/>
              </w:rPr>
            </w:pPr>
            <w:r w:rsidRPr="00A14AE8">
              <w:rPr>
                <w:rFonts w:ascii="Calibri" w:eastAsia="Times New Roman" w:hAnsi="Calibri" w:cs="Calibri"/>
                <w:lang w:val="en-US"/>
              </w:rPr>
              <w:lastRenderedPageBreak/>
              <w:t>Ministry of Ecology</w:t>
            </w:r>
          </w:p>
          <w:p w14:paraId="31246338" w14:textId="77777777" w:rsidR="00A14AE8" w:rsidRPr="00A14AE8" w:rsidRDefault="00A14AE8" w:rsidP="00A14AE8">
            <w:pPr>
              <w:spacing w:after="160"/>
              <w:jc w:val="center"/>
              <w:rPr>
                <w:rFonts w:ascii="Calibri" w:eastAsia="Calibri" w:hAnsi="Calibri" w:cs="Calibri"/>
                <w:lang w:val="en-US" w:eastAsia="en-US"/>
              </w:rPr>
            </w:pPr>
          </w:p>
        </w:tc>
        <w:tc>
          <w:tcPr>
            <w:tcW w:w="4455" w:type="dxa"/>
            <w:tcBorders>
              <w:top w:val="single" w:sz="4" w:space="0" w:color="auto"/>
              <w:left w:val="nil"/>
              <w:bottom w:val="single" w:sz="4" w:space="0" w:color="auto"/>
              <w:right w:val="single" w:sz="4" w:space="0" w:color="auto"/>
            </w:tcBorders>
            <w:shd w:val="clear" w:color="auto" w:fill="FFFFFF"/>
          </w:tcPr>
          <w:p w14:paraId="5BFF30E9" w14:textId="77777777" w:rsidR="00A14AE8" w:rsidRPr="00A14AE8" w:rsidRDefault="00A14AE8" w:rsidP="00A14AE8">
            <w:pPr>
              <w:spacing w:after="160"/>
              <w:jc w:val="center"/>
              <w:rPr>
                <w:rFonts w:ascii="Calibri" w:eastAsia="Calibri" w:hAnsi="Calibri" w:cs="Calibri"/>
                <w:lang w:val="en-US" w:eastAsia="en-US"/>
              </w:rPr>
            </w:pPr>
          </w:p>
        </w:tc>
      </w:tr>
      <w:tr w:rsidR="00A14AE8" w:rsidRPr="00A14AE8" w14:paraId="4A44E6C3" w14:textId="77777777" w:rsidTr="00A14AE8">
        <w:trPr>
          <w:trHeight w:val="735"/>
        </w:trPr>
        <w:tc>
          <w:tcPr>
            <w:tcW w:w="567" w:type="dxa"/>
            <w:tcBorders>
              <w:top w:val="single" w:sz="4" w:space="0" w:color="auto"/>
              <w:left w:val="single" w:sz="8" w:space="0" w:color="auto"/>
              <w:bottom w:val="single" w:sz="4" w:space="0" w:color="auto"/>
              <w:right w:val="single" w:sz="8" w:space="0" w:color="auto"/>
            </w:tcBorders>
            <w:shd w:val="clear" w:color="auto" w:fill="FFFFFF"/>
            <w:vAlign w:val="center"/>
          </w:tcPr>
          <w:p w14:paraId="06DC6E03" w14:textId="77777777" w:rsidR="00A14AE8" w:rsidRPr="00A14AE8" w:rsidRDefault="00A14AE8" w:rsidP="00A14AE8">
            <w:pPr>
              <w:spacing w:after="0"/>
              <w:jc w:val="center"/>
              <w:rPr>
                <w:rFonts w:ascii="Calibri" w:eastAsia="Times New Roman" w:hAnsi="Calibri" w:cs="Calibri"/>
                <w:lang w:val="en-US"/>
              </w:rPr>
            </w:pPr>
            <w:r w:rsidRPr="00A14AE8">
              <w:rPr>
                <w:rFonts w:ascii="Calibri" w:eastAsia="Times New Roman" w:hAnsi="Calibri" w:cs="Calibri"/>
                <w:lang w:val="en-US"/>
              </w:rPr>
              <w:t>2</w:t>
            </w:r>
          </w:p>
        </w:tc>
        <w:tc>
          <w:tcPr>
            <w:tcW w:w="4066" w:type="dxa"/>
            <w:tcBorders>
              <w:top w:val="single" w:sz="4" w:space="0" w:color="auto"/>
              <w:left w:val="nil"/>
              <w:bottom w:val="single" w:sz="4" w:space="0" w:color="auto"/>
              <w:right w:val="single" w:sz="8" w:space="0" w:color="auto"/>
            </w:tcBorders>
            <w:shd w:val="clear" w:color="auto" w:fill="FFFFFF"/>
            <w:vAlign w:val="center"/>
          </w:tcPr>
          <w:p w14:paraId="517521F6" w14:textId="77777777" w:rsidR="00A14AE8" w:rsidRPr="00A14AE8" w:rsidRDefault="00A14AE8" w:rsidP="00A14AE8">
            <w:pPr>
              <w:spacing w:after="0"/>
              <w:ind w:left="143"/>
              <w:rPr>
                <w:rFonts w:ascii="Calibri" w:eastAsia="Times New Roman" w:hAnsi="Calibri" w:cs="Calibri"/>
                <w:lang w:val="en-US" w:eastAsia="uk-UA"/>
              </w:rPr>
            </w:pPr>
            <w:r w:rsidRPr="00A14AE8">
              <w:rPr>
                <w:rFonts w:ascii="Calibri" w:eastAsia="Times New Roman" w:hAnsi="Calibri" w:cs="Calibri"/>
                <w:lang w:val="en-US" w:eastAsia="uk-UA"/>
              </w:rPr>
              <w:t xml:space="preserve">Section on the official website of the authorized body - the Ministry of Economy </w:t>
            </w:r>
          </w:p>
        </w:tc>
        <w:tc>
          <w:tcPr>
            <w:tcW w:w="1558" w:type="dxa"/>
            <w:tcBorders>
              <w:top w:val="single" w:sz="4" w:space="0" w:color="auto"/>
              <w:left w:val="nil"/>
              <w:bottom w:val="single" w:sz="4" w:space="0" w:color="auto"/>
              <w:right w:val="single" w:sz="8" w:space="0" w:color="auto"/>
            </w:tcBorders>
            <w:shd w:val="clear" w:color="auto" w:fill="FFFFFF"/>
            <w:vAlign w:val="center"/>
          </w:tcPr>
          <w:p w14:paraId="15A4AF0A" w14:textId="77777777" w:rsidR="00A14AE8" w:rsidRPr="00A14AE8" w:rsidRDefault="00A14AE8" w:rsidP="00A14AE8">
            <w:pPr>
              <w:spacing w:after="0"/>
              <w:jc w:val="center"/>
              <w:rPr>
                <w:rFonts w:ascii="Calibri" w:eastAsia="Times New Roman" w:hAnsi="Calibri" w:cs="Calibri"/>
                <w:lang w:val="en-US" w:eastAsia="uk-UA"/>
              </w:rPr>
            </w:pPr>
            <w:r w:rsidRPr="00A14AE8">
              <w:rPr>
                <w:rFonts w:ascii="Calibri" w:eastAsia="Times New Roman" w:hAnsi="Calibri" w:cs="Calibri"/>
                <w:lang w:val="en-US" w:eastAsia="uk-UA"/>
              </w:rPr>
              <w:t>unlimited</w:t>
            </w:r>
          </w:p>
        </w:tc>
        <w:tc>
          <w:tcPr>
            <w:tcW w:w="196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9DBCFD9" w14:textId="77777777" w:rsidR="00A14AE8" w:rsidRPr="00A14AE8" w:rsidRDefault="00A14AE8" w:rsidP="00A14AE8">
            <w:pPr>
              <w:spacing w:after="0"/>
              <w:jc w:val="center"/>
              <w:rPr>
                <w:rFonts w:ascii="Calibri" w:eastAsia="Times New Roman" w:hAnsi="Calibri" w:cs="Calibri"/>
                <w:lang w:val="en-US" w:eastAsia="uk-UA"/>
              </w:rPr>
            </w:pPr>
            <w:r w:rsidRPr="00A14AE8">
              <w:rPr>
                <w:rFonts w:ascii="Calibri" w:eastAsia="Times New Roman" w:hAnsi="Calibri" w:cs="Calibri"/>
                <w:lang w:val="en-US" w:eastAsia="uk-UA"/>
              </w:rPr>
              <w:t>2021</w:t>
            </w:r>
          </w:p>
        </w:tc>
        <w:tc>
          <w:tcPr>
            <w:tcW w:w="227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30C1A108" w14:textId="77777777" w:rsidR="00A14AE8" w:rsidRPr="00A14AE8" w:rsidRDefault="00A14AE8" w:rsidP="00A14AE8">
            <w:pPr>
              <w:spacing w:after="160"/>
              <w:rPr>
                <w:rFonts w:ascii="Calibri" w:eastAsia="Calibri" w:hAnsi="Calibri" w:cs="Calibri"/>
                <w:lang w:val="en-US" w:eastAsia="en-US"/>
              </w:rPr>
            </w:pPr>
          </w:p>
          <w:p w14:paraId="0F4B8AA6" w14:textId="77777777" w:rsidR="00A14AE8" w:rsidRPr="00A14AE8" w:rsidRDefault="00A14AE8" w:rsidP="00A14AE8">
            <w:pPr>
              <w:spacing w:after="160"/>
              <w:jc w:val="center"/>
              <w:rPr>
                <w:rFonts w:ascii="Calibri" w:eastAsia="Times New Roman" w:hAnsi="Calibri" w:cs="Calibri"/>
                <w:lang w:val="en-US"/>
              </w:rPr>
            </w:pPr>
            <w:r w:rsidRPr="00A14AE8">
              <w:rPr>
                <w:rFonts w:ascii="Calibri" w:eastAsia="Times New Roman" w:hAnsi="Calibri" w:cs="Calibri"/>
                <w:lang w:val="en-US"/>
              </w:rPr>
              <w:t>Ministry of Economy</w:t>
            </w:r>
          </w:p>
          <w:p w14:paraId="6012B481" w14:textId="77777777" w:rsidR="00A14AE8" w:rsidRPr="00A14AE8" w:rsidRDefault="00A14AE8" w:rsidP="00A14AE8">
            <w:pPr>
              <w:spacing w:after="160"/>
              <w:jc w:val="center"/>
              <w:rPr>
                <w:rFonts w:ascii="Calibri" w:eastAsia="Calibri" w:hAnsi="Calibri" w:cs="Calibri"/>
                <w:lang w:val="en-US" w:eastAsia="en-US"/>
              </w:rPr>
            </w:pPr>
          </w:p>
        </w:tc>
        <w:tc>
          <w:tcPr>
            <w:tcW w:w="4455" w:type="dxa"/>
            <w:tcBorders>
              <w:top w:val="single" w:sz="4" w:space="0" w:color="auto"/>
              <w:left w:val="nil"/>
              <w:bottom w:val="single" w:sz="4" w:space="0" w:color="auto"/>
              <w:right w:val="single" w:sz="4" w:space="0" w:color="auto"/>
            </w:tcBorders>
            <w:shd w:val="clear" w:color="auto" w:fill="FFFFFF"/>
          </w:tcPr>
          <w:p w14:paraId="48A3AD87" w14:textId="77777777" w:rsidR="00A14AE8" w:rsidRPr="00A14AE8" w:rsidRDefault="00A14AE8" w:rsidP="00A14AE8">
            <w:pPr>
              <w:spacing w:after="160"/>
              <w:jc w:val="center"/>
              <w:rPr>
                <w:rFonts w:ascii="Calibri" w:eastAsia="Calibri" w:hAnsi="Calibri" w:cs="Calibri"/>
                <w:lang w:val="en-US" w:eastAsia="en-US"/>
              </w:rPr>
            </w:pPr>
          </w:p>
        </w:tc>
      </w:tr>
      <w:tr w:rsidR="00A14AE8" w:rsidRPr="00A14AE8" w14:paraId="3DA03FC2" w14:textId="77777777" w:rsidTr="00A14AE8">
        <w:trPr>
          <w:trHeight w:val="232"/>
        </w:trPr>
        <w:tc>
          <w:tcPr>
            <w:tcW w:w="567" w:type="dxa"/>
            <w:tcBorders>
              <w:top w:val="single" w:sz="4" w:space="0" w:color="auto"/>
              <w:left w:val="single" w:sz="8" w:space="0" w:color="auto"/>
              <w:bottom w:val="single" w:sz="4" w:space="0" w:color="auto"/>
              <w:right w:val="single" w:sz="8" w:space="0" w:color="auto"/>
            </w:tcBorders>
            <w:shd w:val="clear" w:color="auto" w:fill="FFFFFF"/>
            <w:vAlign w:val="center"/>
          </w:tcPr>
          <w:p w14:paraId="5055B50F" w14:textId="77777777" w:rsidR="00A14AE8" w:rsidRPr="00A14AE8" w:rsidRDefault="00A14AE8" w:rsidP="00A14AE8">
            <w:pPr>
              <w:spacing w:after="0"/>
              <w:jc w:val="center"/>
              <w:rPr>
                <w:rFonts w:ascii="Calibri" w:eastAsia="Times New Roman" w:hAnsi="Calibri" w:cs="Calibri"/>
                <w:lang w:val="en-US"/>
              </w:rPr>
            </w:pPr>
            <w:r w:rsidRPr="00A14AE8">
              <w:rPr>
                <w:rFonts w:ascii="Calibri" w:eastAsia="Times New Roman" w:hAnsi="Calibri" w:cs="Calibri"/>
                <w:lang w:val="en-US"/>
              </w:rPr>
              <w:t>3</w:t>
            </w:r>
          </w:p>
        </w:tc>
        <w:tc>
          <w:tcPr>
            <w:tcW w:w="4066" w:type="dxa"/>
            <w:tcBorders>
              <w:top w:val="single" w:sz="4" w:space="0" w:color="auto"/>
              <w:left w:val="nil"/>
              <w:bottom w:val="single" w:sz="4" w:space="0" w:color="auto"/>
              <w:right w:val="single" w:sz="8" w:space="0" w:color="auto"/>
            </w:tcBorders>
            <w:shd w:val="clear" w:color="auto" w:fill="FFFFFF"/>
            <w:vAlign w:val="center"/>
          </w:tcPr>
          <w:p w14:paraId="030FE1B6" w14:textId="77777777" w:rsidR="00A14AE8" w:rsidRPr="00A14AE8" w:rsidRDefault="00A14AE8" w:rsidP="00A14AE8">
            <w:pPr>
              <w:spacing w:after="0"/>
              <w:ind w:left="143"/>
              <w:rPr>
                <w:rFonts w:ascii="Calibri" w:eastAsia="Times New Roman" w:hAnsi="Calibri" w:cs="Calibri"/>
                <w:lang w:val="en-US" w:eastAsia="uk-UA"/>
              </w:rPr>
            </w:pPr>
            <w:r w:rsidRPr="00A14AE8">
              <w:rPr>
                <w:rFonts w:ascii="Calibri" w:eastAsia="Times New Roman" w:hAnsi="Calibri" w:cs="Calibri"/>
                <w:lang w:val="en-US" w:eastAsia="uk-UA"/>
              </w:rPr>
              <w:t xml:space="preserve">Updated section on the official website of the </w:t>
            </w:r>
            <w:r w:rsidRPr="00A14AE8">
              <w:rPr>
                <w:rFonts w:ascii="Calibri" w:eastAsia="Calibri" w:hAnsi="Calibri" w:cs="Calibri"/>
                <w:lang w:val="en-US" w:eastAsia="en-US"/>
              </w:rPr>
              <w:t>Ministry of Ecology</w:t>
            </w:r>
          </w:p>
        </w:tc>
        <w:tc>
          <w:tcPr>
            <w:tcW w:w="1558" w:type="dxa"/>
            <w:tcBorders>
              <w:top w:val="single" w:sz="4" w:space="0" w:color="auto"/>
              <w:left w:val="nil"/>
              <w:bottom w:val="single" w:sz="4" w:space="0" w:color="auto"/>
              <w:right w:val="single" w:sz="8" w:space="0" w:color="auto"/>
            </w:tcBorders>
            <w:shd w:val="clear" w:color="auto" w:fill="FFFFFF"/>
            <w:vAlign w:val="center"/>
          </w:tcPr>
          <w:p w14:paraId="1352ADC1" w14:textId="77777777" w:rsidR="00A14AE8" w:rsidRPr="00A14AE8" w:rsidRDefault="00A14AE8" w:rsidP="00A14AE8">
            <w:pPr>
              <w:spacing w:after="0"/>
              <w:jc w:val="center"/>
              <w:rPr>
                <w:rFonts w:ascii="Calibri" w:eastAsia="Times New Roman" w:hAnsi="Calibri" w:cs="Calibri"/>
                <w:lang w:val="en-US" w:eastAsia="uk-UA"/>
              </w:rPr>
            </w:pPr>
            <w:r w:rsidRPr="00A14AE8">
              <w:rPr>
                <w:rFonts w:ascii="Calibri" w:eastAsia="Times New Roman" w:hAnsi="Calibri" w:cs="Calibri"/>
                <w:lang w:val="en-US" w:eastAsia="uk-UA"/>
              </w:rPr>
              <w:t>unlimited</w:t>
            </w:r>
          </w:p>
        </w:tc>
        <w:tc>
          <w:tcPr>
            <w:tcW w:w="196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5E08627" w14:textId="77777777" w:rsidR="00A14AE8" w:rsidRPr="00A14AE8" w:rsidRDefault="00A14AE8" w:rsidP="00A14AE8">
            <w:pPr>
              <w:spacing w:after="0"/>
              <w:jc w:val="center"/>
              <w:rPr>
                <w:rFonts w:ascii="Calibri" w:eastAsia="Times New Roman" w:hAnsi="Calibri" w:cs="Calibri"/>
                <w:lang w:val="en-US" w:eastAsia="uk-UA"/>
              </w:rPr>
            </w:pPr>
            <w:r w:rsidRPr="00A14AE8">
              <w:rPr>
                <w:rFonts w:ascii="Calibri" w:eastAsia="Times New Roman" w:hAnsi="Calibri" w:cs="Calibri"/>
                <w:lang w:val="en-US" w:eastAsia="uk-UA"/>
              </w:rPr>
              <w:t>2021</w:t>
            </w:r>
          </w:p>
        </w:tc>
        <w:tc>
          <w:tcPr>
            <w:tcW w:w="227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71876A1F" w14:textId="77777777" w:rsidR="00A14AE8" w:rsidRPr="00A14AE8" w:rsidRDefault="00A14AE8" w:rsidP="00A14AE8">
            <w:pPr>
              <w:spacing w:after="160"/>
              <w:jc w:val="center"/>
              <w:rPr>
                <w:rFonts w:ascii="Calibri" w:eastAsia="Calibri" w:hAnsi="Calibri" w:cs="Calibri"/>
                <w:lang w:val="en-US" w:eastAsia="en-US"/>
              </w:rPr>
            </w:pPr>
            <w:r w:rsidRPr="00A14AE8">
              <w:rPr>
                <w:rFonts w:ascii="Calibri" w:eastAsia="Calibri" w:hAnsi="Calibri" w:cs="Calibri"/>
                <w:lang w:val="en-US" w:eastAsia="en-US"/>
              </w:rPr>
              <w:t>Ministry of Ecology</w:t>
            </w:r>
          </w:p>
        </w:tc>
        <w:tc>
          <w:tcPr>
            <w:tcW w:w="4455" w:type="dxa"/>
            <w:tcBorders>
              <w:top w:val="single" w:sz="4" w:space="0" w:color="auto"/>
              <w:left w:val="nil"/>
              <w:bottom w:val="single" w:sz="4" w:space="0" w:color="auto"/>
              <w:right w:val="single" w:sz="4" w:space="0" w:color="auto"/>
            </w:tcBorders>
            <w:shd w:val="clear" w:color="auto" w:fill="FFFFFF"/>
          </w:tcPr>
          <w:p w14:paraId="72FF0CF0" w14:textId="77777777" w:rsidR="00A14AE8" w:rsidRPr="00A14AE8" w:rsidRDefault="00A14AE8" w:rsidP="00A14AE8">
            <w:pPr>
              <w:spacing w:after="160"/>
              <w:jc w:val="center"/>
              <w:rPr>
                <w:rFonts w:ascii="Calibri" w:eastAsia="Calibri" w:hAnsi="Calibri" w:cs="Calibri"/>
                <w:lang w:val="en-US" w:eastAsia="en-US"/>
              </w:rPr>
            </w:pPr>
          </w:p>
        </w:tc>
      </w:tr>
      <w:tr w:rsidR="00A14AE8" w:rsidRPr="004D2B06" w14:paraId="389C8C8F" w14:textId="77777777" w:rsidTr="00A14AE8">
        <w:trPr>
          <w:trHeight w:val="70"/>
        </w:trPr>
        <w:tc>
          <w:tcPr>
            <w:tcW w:w="567" w:type="dxa"/>
            <w:tcBorders>
              <w:top w:val="single" w:sz="4" w:space="0" w:color="auto"/>
              <w:left w:val="single" w:sz="8" w:space="0" w:color="auto"/>
              <w:bottom w:val="single" w:sz="4" w:space="0" w:color="auto"/>
              <w:right w:val="single" w:sz="8" w:space="0" w:color="auto"/>
            </w:tcBorders>
            <w:shd w:val="clear" w:color="auto" w:fill="FFFFFF"/>
            <w:vAlign w:val="center"/>
          </w:tcPr>
          <w:p w14:paraId="47BAD6F5" w14:textId="77777777" w:rsidR="00A14AE8" w:rsidRPr="00A14AE8" w:rsidRDefault="00A14AE8" w:rsidP="00A14AE8">
            <w:pPr>
              <w:spacing w:after="0"/>
              <w:jc w:val="center"/>
              <w:rPr>
                <w:rFonts w:ascii="Calibri" w:eastAsia="Times New Roman" w:hAnsi="Calibri" w:cs="Calibri"/>
                <w:lang w:val="en-US"/>
              </w:rPr>
            </w:pPr>
            <w:r w:rsidRPr="00A14AE8">
              <w:rPr>
                <w:rFonts w:ascii="Calibri" w:eastAsia="Times New Roman" w:hAnsi="Calibri" w:cs="Calibri"/>
                <w:lang w:val="en-US"/>
              </w:rPr>
              <w:t>4</w:t>
            </w:r>
          </w:p>
        </w:tc>
        <w:tc>
          <w:tcPr>
            <w:tcW w:w="4066" w:type="dxa"/>
            <w:tcBorders>
              <w:top w:val="single" w:sz="4" w:space="0" w:color="auto"/>
              <w:left w:val="nil"/>
              <w:bottom w:val="single" w:sz="4" w:space="0" w:color="auto"/>
              <w:right w:val="single" w:sz="8" w:space="0" w:color="auto"/>
            </w:tcBorders>
            <w:shd w:val="clear" w:color="auto" w:fill="FFFFFF"/>
            <w:vAlign w:val="center"/>
          </w:tcPr>
          <w:p w14:paraId="65D55AE8" w14:textId="77777777" w:rsidR="00A14AE8" w:rsidRPr="00A14AE8" w:rsidRDefault="00A14AE8" w:rsidP="00A14AE8">
            <w:pPr>
              <w:spacing w:after="0"/>
              <w:ind w:left="143"/>
              <w:rPr>
                <w:rFonts w:ascii="Calibri" w:eastAsia="Times New Roman" w:hAnsi="Calibri" w:cs="Calibri"/>
                <w:lang w:val="en-US" w:eastAsia="uk-UA"/>
              </w:rPr>
            </w:pPr>
            <w:r w:rsidRPr="00A14AE8">
              <w:rPr>
                <w:rFonts w:ascii="Calibri" w:eastAsia="Times New Roman" w:hAnsi="Calibri" w:cs="Calibri"/>
                <w:lang w:val="en-US" w:eastAsia="uk-UA"/>
              </w:rPr>
              <w:t>Videos of educational activities (training videos)</w:t>
            </w:r>
          </w:p>
        </w:tc>
        <w:tc>
          <w:tcPr>
            <w:tcW w:w="1558" w:type="dxa"/>
            <w:tcBorders>
              <w:top w:val="single" w:sz="4" w:space="0" w:color="auto"/>
              <w:left w:val="nil"/>
              <w:bottom w:val="single" w:sz="4" w:space="0" w:color="auto"/>
              <w:right w:val="single" w:sz="8" w:space="0" w:color="auto"/>
            </w:tcBorders>
            <w:shd w:val="clear" w:color="auto" w:fill="FFFFFF"/>
            <w:vAlign w:val="center"/>
          </w:tcPr>
          <w:p w14:paraId="450D5152" w14:textId="77777777" w:rsidR="00A14AE8" w:rsidRPr="00A14AE8" w:rsidRDefault="00A14AE8" w:rsidP="00A14AE8">
            <w:pPr>
              <w:spacing w:after="0"/>
              <w:jc w:val="center"/>
              <w:rPr>
                <w:rFonts w:ascii="Calibri" w:eastAsia="Times New Roman" w:hAnsi="Calibri" w:cs="Calibri"/>
                <w:lang w:val="en-US" w:eastAsia="uk-UA"/>
              </w:rPr>
            </w:pPr>
            <w:r w:rsidRPr="00A14AE8">
              <w:rPr>
                <w:rFonts w:ascii="Calibri" w:eastAsia="Times New Roman" w:hAnsi="Calibri" w:cs="Calibri"/>
                <w:lang w:val="en-US" w:eastAsia="uk-UA"/>
              </w:rPr>
              <w:t xml:space="preserve">3 = 1 event </w:t>
            </w:r>
          </w:p>
          <w:p w14:paraId="2AF584DE" w14:textId="77777777" w:rsidR="00A14AE8" w:rsidRPr="00A14AE8" w:rsidRDefault="00A14AE8" w:rsidP="00A14AE8">
            <w:pPr>
              <w:spacing w:after="0"/>
              <w:jc w:val="center"/>
              <w:rPr>
                <w:rFonts w:ascii="Calibri" w:eastAsia="Times New Roman" w:hAnsi="Calibri" w:cs="Calibri"/>
                <w:lang w:val="en-US" w:eastAsia="uk-UA"/>
              </w:rPr>
            </w:pPr>
            <w:r w:rsidRPr="00A14AE8">
              <w:rPr>
                <w:rFonts w:ascii="Calibri" w:eastAsia="Times New Roman" w:hAnsi="Calibri" w:cs="Calibri"/>
                <w:lang w:val="en-US" w:eastAsia="uk-UA"/>
              </w:rPr>
              <w:t xml:space="preserve">6 hours. </w:t>
            </w:r>
          </w:p>
          <w:p w14:paraId="27F6F677" w14:textId="77777777" w:rsidR="00A14AE8" w:rsidRPr="00A14AE8" w:rsidRDefault="00A14AE8" w:rsidP="00A14AE8">
            <w:pPr>
              <w:spacing w:after="0"/>
              <w:jc w:val="center"/>
              <w:rPr>
                <w:rFonts w:ascii="Calibri" w:eastAsia="Times New Roman" w:hAnsi="Calibri" w:cs="Calibri"/>
                <w:lang w:val="en-US" w:eastAsia="uk-UA"/>
              </w:rPr>
            </w:pPr>
            <w:r w:rsidRPr="00A14AE8">
              <w:rPr>
                <w:rFonts w:ascii="Calibri" w:eastAsia="Times New Roman" w:hAnsi="Calibri" w:cs="Calibri"/>
                <w:lang w:val="en-US" w:eastAsia="uk-UA"/>
              </w:rPr>
              <w:t xml:space="preserve">VS video </w:t>
            </w:r>
          </w:p>
          <w:p w14:paraId="485A0773" w14:textId="77777777" w:rsidR="00A14AE8" w:rsidRPr="00A14AE8" w:rsidRDefault="00A14AE8" w:rsidP="00A14AE8">
            <w:pPr>
              <w:spacing w:after="0"/>
              <w:jc w:val="center"/>
              <w:rPr>
                <w:rFonts w:ascii="Calibri" w:eastAsia="Times New Roman" w:hAnsi="Calibri" w:cs="Calibri"/>
                <w:lang w:val="en-US" w:eastAsia="uk-UA"/>
              </w:rPr>
            </w:pPr>
            <w:r w:rsidRPr="00A14AE8">
              <w:rPr>
                <w:rFonts w:ascii="Calibri" w:eastAsia="Times New Roman" w:hAnsi="Calibri" w:cs="Calibri"/>
                <w:lang w:val="en-US" w:eastAsia="uk-UA"/>
              </w:rPr>
              <w:t>(up to 30 min )</w:t>
            </w:r>
          </w:p>
        </w:tc>
        <w:tc>
          <w:tcPr>
            <w:tcW w:w="196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0DCA6E9" w14:textId="77777777" w:rsidR="00A14AE8" w:rsidRPr="00A14AE8" w:rsidRDefault="00A14AE8" w:rsidP="00A14AE8">
            <w:pPr>
              <w:spacing w:after="0"/>
              <w:jc w:val="center"/>
              <w:rPr>
                <w:rFonts w:ascii="Calibri" w:eastAsia="Times New Roman" w:hAnsi="Calibri" w:cs="Calibri"/>
                <w:lang w:val="en-US" w:eastAsia="uk-UA"/>
              </w:rPr>
            </w:pPr>
            <w:r w:rsidRPr="00A14AE8">
              <w:rPr>
                <w:rFonts w:ascii="Calibri" w:eastAsia="Times New Roman" w:hAnsi="Calibri" w:cs="Calibri"/>
                <w:lang w:val="en-US"/>
              </w:rPr>
              <w:t>II half-year 2021-2022</w:t>
            </w:r>
          </w:p>
        </w:tc>
        <w:tc>
          <w:tcPr>
            <w:tcW w:w="2273" w:type="dxa"/>
            <w:vMerge w:val="restart"/>
            <w:tcBorders>
              <w:left w:val="nil"/>
              <w:right w:val="single" w:sz="4" w:space="0" w:color="auto"/>
            </w:tcBorders>
            <w:shd w:val="clear" w:color="auto" w:fill="FFFFFF"/>
            <w:tcMar>
              <w:top w:w="0" w:type="dxa"/>
              <w:left w:w="108" w:type="dxa"/>
              <w:bottom w:w="0" w:type="dxa"/>
              <w:right w:w="108" w:type="dxa"/>
            </w:tcMar>
          </w:tcPr>
          <w:p w14:paraId="6BFC1434" w14:textId="77777777" w:rsidR="00A14AE8" w:rsidRPr="00A14AE8" w:rsidRDefault="00A14AE8" w:rsidP="00A14AE8">
            <w:pPr>
              <w:spacing w:after="160"/>
              <w:jc w:val="center"/>
              <w:rPr>
                <w:rFonts w:ascii="Calibri" w:eastAsia="Calibri" w:hAnsi="Calibri" w:cs="Calibri"/>
                <w:lang w:val="en-US" w:eastAsia="en-US"/>
              </w:rPr>
            </w:pPr>
            <w:r w:rsidRPr="00A14AE8">
              <w:rPr>
                <w:rFonts w:ascii="Calibri" w:eastAsia="Times New Roman" w:hAnsi="Calibri" w:cs="Calibri"/>
                <w:lang w:val="en-US"/>
              </w:rPr>
              <w:t>EU – UN Environment</w:t>
            </w:r>
          </w:p>
        </w:tc>
        <w:tc>
          <w:tcPr>
            <w:tcW w:w="4455" w:type="dxa"/>
            <w:tcBorders>
              <w:left w:val="single" w:sz="4" w:space="0" w:color="auto"/>
              <w:right w:val="single" w:sz="4" w:space="0" w:color="auto"/>
            </w:tcBorders>
            <w:shd w:val="clear" w:color="auto" w:fill="FFFFFF"/>
          </w:tcPr>
          <w:p w14:paraId="40A00DBF" w14:textId="77777777" w:rsidR="00A14AE8" w:rsidRPr="00A14AE8" w:rsidRDefault="00A14AE8" w:rsidP="00A14AE8">
            <w:pPr>
              <w:spacing w:after="160"/>
              <w:rPr>
                <w:rFonts w:ascii="Calibri" w:eastAsia="Times New Roman" w:hAnsi="Calibri" w:cs="Calibri"/>
                <w:b/>
                <w:color w:val="222222"/>
                <w:lang w:val="en-US"/>
              </w:rPr>
            </w:pPr>
            <w:r w:rsidRPr="00A14AE8">
              <w:rPr>
                <w:rFonts w:ascii="Calibri" w:eastAsia="Times New Roman" w:hAnsi="Calibri" w:cs="Calibri"/>
                <w:b/>
                <w:color w:val="222222"/>
                <w:lang w:val="en-US"/>
              </w:rPr>
              <w:t xml:space="preserve"> 2.3.2</w:t>
            </w:r>
            <w:r w:rsidRPr="00A14AE8">
              <w:rPr>
                <w:rFonts w:ascii="Calibri" w:eastAsia="Times New Roman" w:hAnsi="Calibri" w:cs="Calibri"/>
                <w:b/>
                <w:color w:val="222222"/>
                <w:lang w:val="uk-UA"/>
              </w:rPr>
              <w:t xml:space="preserve"> </w:t>
            </w:r>
            <w:r w:rsidRPr="00A14AE8">
              <w:rPr>
                <w:rFonts w:ascii="Calibri" w:eastAsia="Calibri" w:hAnsi="Calibri" w:cs="Times New Roman"/>
                <w:lang w:val="en-US" w:eastAsia="en-US"/>
              </w:rPr>
              <w:t xml:space="preserve"> </w:t>
            </w:r>
            <w:r w:rsidRPr="00A14AE8">
              <w:rPr>
                <w:rFonts w:ascii="Calibri" w:eastAsia="Times New Roman" w:hAnsi="Calibri" w:cs="Calibri"/>
                <w:b/>
                <w:color w:val="222222"/>
                <w:lang w:val="en-US"/>
              </w:rPr>
              <w:t>Activity</w:t>
            </w:r>
          </w:p>
          <w:p w14:paraId="573C1FCB" w14:textId="77777777" w:rsidR="00A14AE8" w:rsidRPr="00A14AE8" w:rsidRDefault="00A14AE8" w:rsidP="00A14AE8">
            <w:pPr>
              <w:spacing w:after="160"/>
              <w:ind w:left="134"/>
              <w:rPr>
                <w:rFonts w:ascii="Calibri" w:eastAsia="Calibri" w:hAnsi="Calibri" w:cs="Calibri"/>
                <w:lang w:val="en-US" w:eastAsia="en-US"/>
              </w:rPr>
            </w:pPr>
            <w:r w:rsidRPr="00A14AE8">
              <w:rPr>
                <w:rFonts w:ascii="Calibri" w:eastAsia="Times New Roman" w:hAnsi="Calibri" w:cs="Calibri"/>
                <w:color w:val="222222"/>
                <w:lang w:val="en-US"/>
              </w:rPr>
              <w:t xml:space="preserve">Provide training </w:t>
            </w:r>
            <w:r w:rsidRPr="00A14AE8">
              <w:rPr>
                <w:rFonts w:ascii="Calibri" w:eastAsia="Times New Roman" w:hAnsi="Calibri" w:cs="Calibri"/>
                <w:lang w:val="en-US"/>
              </w:rPr>
              <w:t>and technical assistance for business related to eco-labelling for SPP</w:t>
            </w:r>
            <w:r w:rsidRPr="00A14AE8">
              <w:rPr>
                <w:rFonts w:ascii="Calibri" w:eastAsia="Times New Roman" w:hAnsi="Calibri" w:cs="Calibri"/>
                <w:color w:val="222222"/>
                <w:lang w:val="en-US"/>
              </w:rPr>
              <w:t>.</w:t>
            </w:r>
          </w:p>
        </w:tc>
      </w:tr>
      <w:tr w:rsidR="00A14AE8" w:rsidRPr="00A14AE8" w14:paraId="4D1CCE0B" w14:textId="77777777" w:rsidTr="00A14AE8">
        <w:trPr>
          <w:trHeight w:val="180"/>
        </w:trPr>
        <w:tc>
          <w:tcPr>
            <w:tcW w:w="567" w:type="dxa"/>
            <w:tcBorders>
              <w:top w:val="single" w:sz="4" w:space="0" w:color="auto"/>
              <w:left w:val="single" w:sz="8" w:space="0" w:color="auto"/>
              <w:bottom w:val="single" w:sz="4" w:space="0" w:color="auto"/>
              <w:right w:val="single" w:sz="8" w:space="0" w:color="auto"/>
            </w:tcBorders>
            <w:shd w:val="clear" w:color="auto" w:fill="FFFFFF"/>
            <w:vAlign w:val="center"/>
          </w:tcPr>
          <w:p w14:paraId="68C90D4F" w14:textId="77777777" w:rsidR="00A14AE8" w:rsidRPr="00A14AE8" w:rsidRDefault="00A14AE8" w:rsidP="00A14AE8">
            <w:pPr>
              <w:spacing w:after="0"/>
              <w:jc w:val="center"/>
              <w:rPr>
                <w:rFonts w:ascii="Calibri" w:eastAsia="Times New Roman" w:hAnsi="Calibri" w:cs="Calibri"/>
                <w:lang w:val="en-US"/>
              </w:rPr>
            </w:pPr>
            <w:r w:rsidRPr="00A14AE8">
              <w:rPr>
                <w:rFonts w:ascii="Calibri" w:eastAsia="Times New Roman" w:hAnsi="Calibri" w:cs="Calibri"/>
                <w:lang w:val="en-US"/>
              </w:rPr>
              <w:t>5</w:t>
            </w:r>
          </w:p>
        </w:tc>
        <w:tc>
          <w:tcPr>
            <w:tcW w:w="4066" w:type="dxa"/>
            <w:tcBorders>
              <w:top w:val="single" w:sz="4" w:space="0" w:color="auto"/>
              <w:left w:val="nil"/>
              <w:bottom w:val="single" w:sz="4" w:space="0" w:color="auto"/>
              <w:right w:val="single" w:sz="8" w:space="0" w:color="auto"/>
            </w:tcBorders>
            <w:shd w:val="clear" w:color="auto" w:fill="FFFFFF"/>
            <w:vAlign w:val="center"/>
          </w:tcPr>
          <w:p w14:paraId="041074DB" w14:textId="77777777" w:rsidR="00A14AE8" w:rsidRPr="00A14AE8" w:rsidRDefault="00A14AE8" w:rsidP="00A14AE8">
            <w:pPr>
              <w:spacing w:after="160"/>
              <w:ind w:left="143"/>
              <w:rPr>
                <w:rFonts w:ascii="Calibri" w:eastAsia="Calibri" w:hAnsi="Calibri" w:cs="Calibri"/>
                <w:lang w:val="en-US" w:eastAsia="en-US"/>
              </w:rPr>
            </w:pPr>
            <w:r w:rsidRPr="00A14AE8">
              <w:rPr>
                <w:rFonts w:ascii="Calibri" w:eastAsia="Calibri" w:hAnsi="Calibri" w:cs="Calibri"/>
                <w:lang w:val="en-US" w:eastAsia="en-US"/>
              </w:rPr>
              <w:t>Publications</w:t>
            </w:r>
          </w:p>
        </w:tc>
        <w:tc>
          <w:tcPr>
            <w:tcW w:w="1558" w:type="dxa"/>
            <w:tcBorders>
              <w:top w:val="single" w:sz="4" w:space="0" w:color="auto"/>
              <w:left w:val="nil"/>
              <w:bottom w:val="single" w:sz="4" w:space="0" w:color="auto"/>
              <w:right w:val="single" w:sz="8" w:space="0" w:color="auto"/>
            </w:tcBorders>
            <w:shd w:val="clear" w:color="auto" w:fill="FFFFFF"/>
            <w:vAlign w:val="center"/>
          </w:tcPr>
          <w:p w14:paraId="065FB148" w14:textId="77777777" w:rsidR="00A14AE8" w:rsidRPr="00A14AE8" w:rsidRDefault="00A14AE8" w:rsidP="00A14AE8">
            <w:pPr>
              <w:spacing w:after="0"/>
              <w:jc w:val="center"/>
              <w:rPr>
                <w:rFonts w:ascii="Calibri" w:eastAsia="Times New Roman" w:hAnsi="Calibri" w:cs="Calibri"/>
                <w:lang w:val="en-US" w:eastAsia="uk-UA"/>
              </w:rPr>
            </w:pPr>
            <w:r w:rsidRPr="00A14AE8">
              <w:rPr>
                <w:rFonts w:ascii="Calibri" w:eastAsia="Times New Roman" w:hAnsi="Calibri" w:cs="Calibri"/>
                <w:lang w:val="en-US" w:eastAsia="uk-UA"/>
              </w:rPr>
              <w:t>unlimited</w:t>
            </w:r>
          </w:p>
        </w:tc>
        <w:tc>
          <w:tcPr>
            <w:tcW w:w="196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020C1B8" w14:textId="77777777" w:rsidR="00A14AE8" w:rsidRPr="00A14AE8" w:rsidRDefault="00A14AE8" w:rsidP="00A14AE8">
            <w:pPr>
              <w:spacing w:after="0"/>
              <w:jc w:val="center"/>
              <w:rPr>
                <w:rFonts w:ascii="Calibri" w:eastAsia="Times New Roman" w:hAnsi="Calibri" w:cs="Calibri"/>
                <w:lang w:val="en-US" w:eastAsia="uk-UA"/>
              </w:rPr>
            </w:pPr>
            <w:r w:rsidRPr="00A14AE8">
              <w:rPr>
                <w:rFonts w:ascii="Calibri" w:eastAsia="Times New Roman" w:hAnsi="Calibri" w:cs="Calibri"/>
                <w:lang w:val="en-US" w:eastAsia="uk-UA"/>
              </w:rPr>
              <w:t>2020 – 2022</w:t>
            </w:r>
          </w:p>
          <w:p w14:paraId="23B469EA" w14:textId="77777777" w:rsidR="00A14AE8" w:rsidRPr="00A14AE8" w:rsidRDefault="00A14AE8" w:rsidP="00A14AE8">
            <w:pPr>
              <w:spacing w:after="0"/>
              <w:jc w:val="center"/>
              <w:rPr>
                <w:rFonts w:ascii="Calibri" w:eastAsia="Times New Roman" w:hAnsi="Calibri" w:cs="Calibri"/>
                <w:lang w:val="en-US" w:eastAsia="uk-UA"/>
              </w:rPr>
            </w:pPr>
            <w:r w:rsidRPr="00A14AE8">
              <w:rPr>
                <w:rFonts w:ascii="Calibri" w:eastAsia="Times New Roman" w:hAnsi="Calibri" w:cs="Calibri"/>
                <w:lang w:val="en-US"/>
              </w:rPr>
              <w:t>II half-year 2020-2022</w:t>
            </w:r>
          </w:p>
        </w:tc>
        <w:tc>
          <w:tcPr>
            <w:tcW w:w="2273" w:type="dxa"/>
            <w:vMerge/>
            <w:tcBorders>
              <w:left w:val="nil"/>
              <w:bottom w:val="single" w:sz="4" w:space="0" w:color="auto"/>
              <w:right w:val="single" w:sz="4" w:space="0" w:color="auto"/>
            </w:tcBorders>
            <w:shd w:val="clear" w:color="auto" w:fill="FFFFFF"/>
            <w:tcMar>
              <w:top w:w="0" w:type="dxa"/>
              <w:left w:w="108" w:type="dxa"/>
              <w:bottom w:w="0" w:type="dxa"/>
              <w:right w:w="108" w:type="dxa"/>
            </w:tcMar>
          </w:tcPr>
          <w:p w14:paraId="5B500714" w14:textId="77777777" w:rsidR="00A14AE8" w:rsidRPr="00A14AE8" w:rsidRDefault="00A14AE8" w:rsidP="00A14AE8">
            <w:pPr>
              <w:spacing w:after="160"/>
              <w:jc w:val="center"/>
              <w:rPr>
                <w:rFonts w:ascii="Calibri" w:eastAsia="Calibri" w:hAnsi="Calibri" w:cs="Calibri"/>
                <w:lang w:val="en-US" w:eastAsia="en-US"/>
              </w:rPr>
            </w:pPr>
          </w:p>
        </w:tc>
        <w:tc>
          <w:tcPr>
            <w:tcW w:w="4455" w:type="dxa"/>
            <w:tcBorders>
              <w:left w:val="single" w:sz="4" w:space="0" w:color="auto"/>
              <w:right w:val="single" w:sz="4" w:space="0" w:color="auto"/>
            </w:tcBorders>
            <w:shd w:val="clear" w:color="auto" w:fill="FFFFFF"/>
          </w:tcPr>
          <w:p w14:paraId="282C78A3" w14:textId="77777777" w:rsidR="00A14AE8" w:rsidRPr="00A14AE8" w:rsidRDefault="00A14AE8" w:rsidP="00A14AE8">
            <w:pPr>
              <w:spacing w:after="160"/>
              <w:jc w:val="center"/>
              <w:rPr>
                <w:rFonts w:ascii="Calibri" w:eastAsia="Calibri" w:hAnsi="Calibri" w:cs="Calibri"/>
                <w:lang w:val="en-US" w:eastAsia="en-US"/>
              </w:rPr>
            </w:pPr>
          </w:p>
        </w:tc>
      </w:tr>
      <w:tr w:rsidR="00A14AE8" w:rsidRPr="004D2B06" w14:paraId="6CEAD7DC" w14:textId="77777777" w:rsidTr="00A14AE8">
        <w:trPr>
          <w:trHeight w:val="593"/>
        </w:trPr>
        <w:tc>
          <w:tcPr>
            <w:tcW w:w="567" w:type="dxa"/>
            <w:tcBorders>
              <w:top w:val="single" w:sz="4" w:space="0" w:color="auto"/>
              <w:left w:val="single" w:sz="8" w:space="0" w:color="auto"/>
              <w:bottom w:val="single" w:sz="4" w:space="0" w:color="auto"/>
              <w:right w:val="single" w:sz="8" w:space="0" w:color="auto"/>
            </w:tcBorders>
            <w:shd w:val="clear" w:color="auto" w:fill="FFFFFF"/>
            <w:vAlign w:val="center"/>
          </w:tcPr>
          <w:p w14:paraId="65196B1D" w14:textId="77777777" w:rsidR="00A14AE8" w:rsidRPr="00A14AE8" w:rsidRDefault="00A14AE8" w:rsidP="00A14AE8">
            <w:pPr>
              <w:spacing w:after="0"/>
              <w:jc w:val="center"/>
              <w:rPr>
                <w:rFonts w:ascii="Calibri" w:eastAsia="Times New Roman" w:hAnsi="Calibri" w:cs="Calibri"/>
                <w:lang w:val="en-US"/>
              </w:rPr>
            </w:pPr>
            <w:r w:rsidRPr="00A14AE8">
              <w:rPr>
                <w:rFonts w:ascii="Calibri" w:eastAsia="Times New Roman" w:hAnsi="Calibri" w:cs="Calibri"/>
                <w:lang w:val="en-US"/>
              </w:rPr>
              <w:t>6</w:t>
            </w:r>
          </w:p>
        </w:tc>
        <w:tc>
          <w:tcPr>
            <w:tcW w:w="4066" w:type="dxa"/>
            <w:tcBorders>
              <w:top w:val="single" w:sz="4" w:space="0" w:color="auto"/>
              <w:left w:val="nil"/>
              <w:bottom w:val="single" w:sz="4" w:space="0" w:color="auto"/>
              <w:right w:val="single" w:sz="8" w:space="0" w:color="auto"/>
            </w:tcBorders>
            <w:shd w:val="clear" w:color="auto" w:fill="FFFFFF"/>
            <w:vAlign w:val="center"/>
          </w:tcPr>
          <w:p w14:paraId="1B2F1FB0" w14:textId="77777777" w:rsidR="00A14AE8" w:rsidRPr="00A14AE8" w:rsidRDefault="00A14AE8" w:rsidP="00A14AE8">
            <w:pPr>
              <w:spacing w:after="160"/>
              <w:ind w:left="143"/>
              <w:rPr>
                <w:rFonts w:ascii="Calibri" w:eastAsia="Calibri" w:hAnsi="Calibri" w:cs="Calibri"/>
                <w:lang w:val="en-US" w:eastAsia="en-US"/>
              </w:rPr>
            </w:pPr>
            <w:r w:rsidRPr="00A14AE8">
              <w:rPr>
                <w:rFonts w:ascii="Calibri" w:eastAsia="Calibri" w:hAnsi="Calibri" w:cs="Calibri"/>
                <w:lang w:val="en-US" w:eastAsia="en-US"/>
              </w:rPr>
              <w:t xml:space="preserve">Thematic sections on </w:t>
            </w:r>
            <w:proofErr w:type="spellStart"/>
            <w:r w:rsidRPr="00A14AE8">
              <w:rPr>
                <w:rFonts w:ascii="Calibri" w:eastAsia="Calibri" w:hAnsi="Calibri" w:cs="Calibri"/>
                <w:lang w:val="en-US" w:eastAsia="en-US"/>
              </w:rPr>
              <w:t>Infobox</w:t>
            </w:r>
            <w:proofErr w:type="spellEnd"/>
            <w:r w:rsidRPr="00A14AE8">
              <w:rPr>
                <w:rFonts w:ascii="Calibri" w:eastAsia="Calibri" w:hAnsi="Calibri" w:cs="Calibri"/>
                <w:lang w:val="en-US" w:eastAsia="en-US"/>
              </w:rPr>
              <w:t xml:space="preserve"> </w:t>
            </w:r>
            <w:proofErr w:type="spellStart"/>
            <w:r w:rsidRPr="00A14AE8">
              <w:rPr>
                <w:rFonts w:ascii="Calibri" w:eastAsia="Calibri" w:hAnsi="Calibri" w:cs="Calibri"/>
                <w:lang w:val="en-US" w:eastAsia="en-US"/>
              </w:rPr>
              <w:t>ProZorro</w:t>
            </w:r>
            <w:proofErr w:type="spellEnd"/>
            <w:r w:rsidRPr="00A14AE8">
              <w:rPr>
                <w:rFonts w:ascii="Calibri" w:eastAsia="Calibri" w:hAnsi="Calibri" w:cs="Calibri"/>
                <w:lang w:val="en-US" w:eastAsia="en-US"/>
              </w:rPr>
              <w:t xml:space="preserve"> and e-mailings</w:t>
            </w:r>
          </w:p>
          <w:p w14:paraId="79DF68D8" w14:textId="77777777" w:rsidR="00A14AE8" w:rsidRPr="00A14AE8" w:rsidRDefault="00A14AE8" w:rsidP="00A14AE8">
            <w:pPr>
              <w:spacing w:after="160"/>
              <w:ind w:left="143"/>
              <w:rPr>
                <w:rFonts w:ascii="Calibri" w:eastAsia="Calibri" w:hAnsi="Calibri" w:cs="Calibri"/>
                <w:lang w:val="en-US" w:eastAsia="en-US"/>
              </w:rPr>
            </w:pPr>
          </w:p>
        </w:tc>
        <w:tc>
          <w:tcPr>
            <w:tcW w:w="1558" w:type="dxa"/>
            <w:tcBorders>
              <w:top w:val="single" w:sz="4" w:space="0" w:color="auto"/>
              <w:left w:val="nil"/>
              <w:bottom w:val="single" w:sz="4" w:space="0" w:color="auto"/>
              <w:right w:val="single" w:sz="8" w:space="0" w:color="auto"/>
            </w:tcBorders>
            <w:shd w:val="clear" w:color="auto" w:fill="FFFFFF"/>
            <w:vAlign w:val="center"/>
          </w:tcPr>
          <w:p w14:paraId="0AC6125E" w14:textId="77777777" w:rsidR="00A14AE8" w:rsidRPr="00A14AE8" w:rsidRDefault="00A14AE8" w:rsidP="00A14AE8">
            <w:pPr>
              <w:spacing w:after="0"/>
              <w:jc w:val="center"/>
              <w:rPr>
                <w:rFonts w:ascii="Calibri" w:eastAsia="Times New Roman" w:hAnsi="Calibri" w:cs="Calibri"/>
                <w:lang w:val="en-US" w:eastAsia="uk-UA"/>
              </w:rPr>
            </w:pPr>
            <w:r w:rsidRPr="00A14AE8">
              <w:rPr>
                <w:rFonts w:ascii="Calibri" w:eastAsia="Times New Roman" w:hAnsi="Calibri" w:cs="Calibri"/>
                <w:lang w:val="en-US" w:eastAsia="uk-UA"/>
              </w:rPr>
              <w:t>unlimited</w:t>
            </w:r>
          </w:p>
        </w:tc>
        <w:tc>
          <w:tcPr>
            <w:tcW w:w="196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BBB6934" w14:textId="77777777" w:rsidR="00A14AE8" w:rsidRPr="00A14AE8" w:rsidRDefault="00A14AE8" w:rsidP="00A14AE8">
            <w:pPr>
              <w:spacing w:after="0"/>
              <w:jc w:val="center"/>
              <w:rPr>
                <w:rFonts w:ascii="Calibri" w:eastAsia="Times New Roman" w:hAnsi="Calibri" w:cs="Calibri"/>
                <w:lang w:val="en-US" w:eastAsia="uk-UA"/>
              </w:rPr>
            </w:pPr>
            <w:r w:rsidRPr="00A14AE8">
              <w:rPr>
                <w:rFonts w:ascii="Calibri" w:eastAsia="Times New Roman" w:hAnsi="Calibri" w:cs="Calibri"/>
                <w:lang w:val="en-US"/>
              </w:rPr>
              <w:t>II half-year 2020-2022</w:t>
            </w:r>
          </w:p>
        </w:tc>
        <w:tc>
          <w:tcPr>
            <w:tcW w:w="227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0FBFCD8E" w14:textId="77777777" w:rsidR="00A14AE8" w:rsidRPr="00A14AE8" w:rsidRDefault="00A14AE8" w:rsidP="00A14AE8">
            <w:pPr>
              <w:spacing w:after="160"/>
              <w:jc w:val="center"/>
              <w:rPr>
                <w:rFonts w:ascii="Calibri" w:eastAsia="Calibri" w:hAnsi="Calibri" w:cs="Calibri"/>
                <w:lang w:val="en-US" w:eastAsia="en-US"/>
              </w:rPr>
            </w:pPr>
            <w:r w:rsidRPr="00A14AE8">
              <w:rPr>
                <w:rFonts w:ascii="Calibri" w:eastAsia="Calibri" w:hAnsi="Calibri" w:cs="Calibri"/>
                <w:lang w:val="en-US" w:eastAsia="en-US"/>
              </w:rPr>
              <w:t xml:space="preserve">SE </w:t>
            </w:r>
            <w:proofErr w:type="spellStart"/>
            <w:r w:rsidRPr="00A14AE8">
              <w:rPr>
                <w:rFonts w:ascii="Calibri" w:eastAsia="Calibri" w:hAnsi="Calibri" w:cs="Calibri"/>
                <w:lang w:val="en-US" w:eastAsia="en-US"/>
              </w:rPr>
              <w:t>ProZorro</w:t>
            </w:r>
            <w:proofErr w:type="spellEnd"/>
          </w:p>
        </w:tc>
        <w:tc>
          <w:tcPr>
            <w:tcW w:w="4455" w:type="dxa"/>
            <w:vMerge w:val="restart"/>
            <w:tcBorders>
              <w:left w:val="single" w:sz="4" w:space="0" w:color="auto"/>
              <w:right w:val="single" w:sz="4" w:space="0" w:color="auto"/>
            </w:tcBorders>
            <w:shd w:val="clear" w:color="auto" w:fill="FFFFFF"/>
          </w:tcPr>
          <w:p w14:paraId="4C3D7629" w14:textId="77777777" w:rsidR="00A14AE8" w:rsidRPr="00A14AE8" w:rsidRDefault="00A14AE8" w:rsidP="00A14AE8">
            <w:pPr>
              <w:shd w:val="clear" w:color="auto" w:fill="FFFFFF"/>
              <w:spacing w:after="120"/>
              <w:ind w:left="134" w:right="680" w:firstLine="2"/>
              <w:jc w:val="both"/>
              <w:rPr>
                <w:rFonts w:ascii="Calibri" w:eastAsia="Times New Roman" w:hAnsi="Calibri" w:cs="Calibri"/>
                <w:color w:val="222222"/>
                <w:lang w:val="en-US"/>
              </w:rPr>
            </w:pPr>
            <w:r w:rsidRPr="00A14AE8">
              <w:rPr>
                <w:rFonts w:ascii="Calibri" w:eastAsia="Times New Roman" w:hAnsi="Calibri" w:cs="Calibri"/>
                <w:color w:val="222222"/>
                <w:lang w:val="en-US"/>
              </w:rPr>
              <w:t>Disseminate information on SPP and eco-labelling to business and stakeholders raise their awareness on their benefits</w:t>
            </w:r>
          </w:p>
        </w:tc>
      </w:tr>
      <w:tr w:rsidR="00A14AE8" w:rsidRPr="00A14AE8" w14:paraId="76BDA7BB" w14:textId="77777777" w:rsidTr="00A14AE8">
        <w:trPr>
          <w:trHeight w:val="165"/>
        </w:trPr>
        <w:tc>
          <w:tcPr>
            <w:tcW w:w="567" w:type="dxa"/>
            <w:tcBorders>
              <w:top w:val="single" w:sz="4" w:space="0" w:color="auto"/>
              <w:left w:val="single" w:sz="8" w:space="0" w:color="auto"/>
              <w:bottom w:val="single" w:sz="4" w:space="0" w:color="auto"/>
              <w:right w:val="single" w:sz="8" w:space="0" w:color="auto"/>
            </w:tcBorders>
            <w:shd w:val="clear" w:color="auto" w:fill="FFFFFF"/>
            <w:vAlign w:val="center"/>
          </w:tcPr>
          <w:p w14:paraId="08681261" w14:textId="77777777" w:rsidR="00A14AE8" w:rsidRPr="00A14AE8" w:rsidRDefault="00A14AE8" w:rsidP="00A14AE8">
            <w:pPr>
              <w:spacing w:after="0"/>
              <w:jc w:val="center"/>
              <w:rPr>
                <w:rFonts w:ascii="Calibri" w:eastAsia="Times New Roman" w:hAnsi="Calibri" w:cs="Calibri"/>
                <w:lang w:val="en-US"/>
              </w:rPr>
            </w:pPr>
            <w:r w:rsidRPr="00A14AE8">
              <w:rPr>
                <w:rFonts w:ascii="Calibri" w:eastAsia="Times New Roman" w:hAnsi="Calibri" w:cs="Calibri"/>
                <w:lang w:val="en-US"/>
              </w:rPr>
              <w:t>7</w:t>
            </w:r>
          </w:p>
        </w:tc>
        <w:tc>
          <w:tcPr>
            <w:tcW w:w="4066" w:type="dxa"/>
            <w:tcBorders>
              <w:top w:val="single" w:sz="4" w:space="0" w:color="auto"/>
              <w:left w:val="nil"/>
              <w:bottom w:val="single" w:sz="4" w:space="0" w:color="auto"/>
              <w:right w:val="single" w:sz="8" w:space="0" w:color="auto"/>
            </w:tcBorders>
            <w:shd w:val="clear" w:color="auto" w:fill="FFFFFF"/>
            <w:vAlign w:val="center"/>
          </w:tcPr>
          <w:p w14:paraId="1B95C5AB" w14:textId="77777777" w:rsidR="00A14AE8" w:rsidRPr="00A14AE8" w:rsidRDefault="00A14AE8" w:rsidP="00A14AE8">
            <w:pPr>
              <w:spacing w:after="160"/>
              <w:ind w:left="143"/>
              <w:rPr>
                <w:rFonts w:ascii="Calibri" w:eastAsia="Calibri" w:hAnsi="Calibri" w:cs="Calibri"/>
                <w:lang w:val="en-US" w:eastAsia="en-US"/>
              </w:rPr>
            </w:pPr>
            <w:r w:rsidRPr="00A14AE8">
              <w:rPr>
                <w:rFonts w:ascii="Calibri" w:eastAsia="Calibri" w:hAnsi="Calibri" w:cs="Calibri"/>
                <w:lang w:val="en-US" w:eastAsia="en-US"/>
              </w:rPr>
              <w:t>SMM and social media targeting</w:t>
            </w:r>
          </w:p>
        </w:tc>
        <w:tc>
          <w:tcPr>
            <w:tcW w:w="1558" w:type="dxa"/>
            <w:tcBorders>
              <w:top w:val="single" w:sz="4" w:space="0" w:color="auto"/>
              <w:left w:val="nil"/>
              <w:bottom w:val="single" w:sz="4" w:space="0" w:color="auto"/>
              <w:right w:val="single" w:sz="8" w:space="0" w:color="auto"/>
            </w:tcBorders>
            <w:shd w:val="clear" w:color="auto" w:fill="FFFFFF"/>
            <w:vAlign w:val="center"/>
          </w:tcPr>
          <w:p w14:paraId="5BCCEDF6" w14:textId="77777777" w:rsidR="00A14AE8" w:rsidRPr="00A14AE8" w:rsidRDefault="00A14AE8" w:rsidP="00A14AE8">
            <w:pPr>
              <w:spacing w:after="0"/>
              <w:jc w:val="center"/>
              <w:rPr>
                <w:rFonts w:ascii="Calibri" w:eastAsia="Times New Roman" w:hAnsi="Calibri" w:cs="Calibri"/>
                <w:lang w:val="en-US" w:eastAsia="uk-UA"/>
              </w:rPr>
            </w:pPr>
            <w:r w:rsidRPr="00A14AE8">
              <w:rPr>
                <w:rFonts w:ascii="Calibri" w:eastAsia="Times New Roman" w:hAnsi="Calibri" w:cs="Calibri"/>
                <w:lang w:val="en-US" w:eastAsia="uk-UA"/>
              </w:rPr>
              <w:t>45</w:t>
            </w:r>
          </w:p>
        </w:tc>
        <w:tc>
          <w:tcPr>
            <w:tcW w:w="196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FD1E316" w14:textId="77777777" w:rsidR="00A14AE8" w:rsidRPr="00A14AE8" w:rsidRDefault="00A14AE8" w:rsidP="00A14AE8">
            <w:pPr>
              <w:spacing w:after="0"/>
              <w:jc w:val="center"/>
              <w:rPr>
                <w:rFonts w:ascii="Calibri" w:eastAsia="Times New Roman" w:hAnsi="Calibri" w:cs="Calibri"/>
                <w:lang w:val="en-US" w:eastAsia="uk-UA"/>
              </w:rPr>
            </w:pPr>
            <w:r w:rsidRPr="00A14AE8">
              <w:rPr>
                <w:rFonts w:ascii="Calibri" w:eastAsia="Times New Roman" w:hAnsi="Calibri" w:cs="Calibri"/>
                <w:lang w:val="en-US"/>
              </w:rPr>
              <w:t>II half-year 2020-2022</w:t>
            </w:r>
          </w:p>
        </w:tc>
        <w:tc>
          <w:tcPr>
            <w:tcW w:w="2273" w:type="dxa"/>
            <w:vMerge w:val="restart"/>
            <w:tcBorders>
              <w:top w:val="single" w:sz="4" w:space="0" w:color="auto"/>
              <w:left w:val="nil"/>
              <w:right w:val="single" w:sz="4" w:space="0" w:color="auto"/>
            </w:tcBorders>
            <w:shd w:val="clear" w:color="auto" w:fill="FFFFFF"/>
            <w:tcMar>
              <w:top w:w="0" w:type="dxa"/>
              <w:left w:w="108" w:type="dxa"/>
              <w:bottom w:w="0" w:type="dxa"/>
              <w:right w:w="108" w:type="dxa"/>
            </w:tcMar>
          </w:tcPr>
          <w:p w14:paraId="1201B257" w14:textId="77777777" w:rsidR="00A14AE8" w:rsidRPr="00A14AE8" w:rsidRDefault="00A14AE8" w:rsidP="00A14AE8">
            <w:pPr>
              <w:spacing w:after="160"/>
              <w:jc w:val="center"/>
              <w:rPr>
                <w:rFonts w:ascii="Calibri" w:eastAsia="Calibri" w:hAnsi="Calibri" w:cs="Calibri"/>
                <w:lang w:val="en-US" w:eastAsia="en-US"/>
              </w:rPr>
            </w:pPr>
            <w:r w:rsidRPr="00A14AE8">
              <w:rPr>
                <w:rFonts w:ascii="Calibri" w:eastAsia="Times New Roman" w:hAnsi="Calibri" w:cs="Calibri"/>
                <w:lang w:val="en-US"/>
              </w:rPr>
              <w:t>EU – UN Environment</w:t>
            </w:r>
          </w:p>
        </w:tc>
        <w:tc>
          <w:tcPr>
            <w:tcW w:w="4455" w:type="dxa"/>
            <w:vMerge/>
            <w:tcBorders>
              <w:left w:val="single" w:sz="4" w:space="0" w:color="auto"/>
              <w:right w:val="single" w:sz="4" w:space="0" w:color="auto"/>
            </w:tcBorders>
            <w:shd w:val="clear" w:color="auto" w:fill="FFFFFF"/>
          </w:tcPr>
          <w:p w14:paraId="662363EF" w14:textId="77777777" w:rsidR="00A14AE8" w:rsidRPr="00A14AE8" w:rsidRDefault="00A14AE8" w:rsidP="00A14AE8">
            <w:pPr>
              <w:spacing w:after="160"/>
              <w:jc w:val="center"/>
              <w:rPr>
                <w:rFonts w:ascii="Calibri" w:eastAsia="Calibri" w:hAnsi="Calibri" w:cs="Calibri"/>
                <w:lang w:val="en-US" w:eastAsia="en-US"/>
              </w:rPr>
            </w:pPr>
          </w:p>
        </w:tc>
      </w:tr>
      <w:tr w:rsidR="00A14AE8" w:rsidRPr="00A14AE8" w14:paraId="33BDE008" w14:textId="77777777" w:rsidTr="00A14AE8">
        <w:trPr>
          <w:trHeight w:val="360"/>
        </w:trPr>
        <w:tc>
          <w:tcPr>
            <w:tcW w:w="567" w:type="dxa"/>
            <w:tcBorders>
              <w:top w:val="single" w:sz="4" w:space="0" w:color="auto"/>
              <w:left w:val="single" w:sz="8" w:space="0" w:color="auto"/>
              <w:bottom w:val="single" w:sz="8" w:space="0" w:color="auto"/>
              <w:right w:val="single" w:sz="8" w:space="0" w:color="auto"/>
            </w:tcBorders>
            <w:shd w:val="clear" w:color="auto" w:fill="FFFFFF"/>
            <w:vAlign w:val="center"/>
          </w:tcPr>
          <w:p w14:paraId="64D89DF4" w14:textId="77777777" w:rsidR="00A14AE8" w:rsidRPr="00A14AE8" w:rsidRDefault="00A14AE8" w:rsidP="00A14AE8">
            <w:pPr>
              <w:spacing w:after="0"/>
              <w:jc w:val="center"/>
              <w:rPr>
                <w:rFonts w:ascii="Calibri" w:eastAsia="Times New Roman" w:hAnsi="Calibri" w:cs="Calibri"/>
                <w:lang w:val="en-US"/>
              </w:rPr>
            </w:pPr>
            <w:r w:rsidRPr="00A14AE8">
              <w:rPr>
                <w:rFonts w:ascii="Calibri" w:eastAsia="Times New Roman" w:hAnsi="Calibri" w:cs="Calibri"/>
                <w:lang w:val="en-US"/>
              </w:rPr>
              <w:t>8</w:t>
            </w:r>
          </w:p>
        </w:tc>
        <w:tc>
          <w:tcPr>
            <w:tcW w:w="4066" w:type="dxa"/>
            <w:tcBorders>
              <w:top w:val="single" w:sz="4" w:space="0" w:color="auto"/>
              <w:left w:val="nil"/>
              <w:bottom w:val="single" w:sz="8" w:space="0" w:color="auto"/>
              <w:right w:val="single" w:sz="8" w:space="0" w:color="auto"/>
            </w:tcBorders>
            <w:shd w:val="clear" w:color="auto" w:fill="FFFFFF"/>
            <w:vAlign w:val="center"/>
          </w:tcPr>
          <w:p w14:paraId="65307E91" w14:textId="77777777" w:rsidR="00A14AE8" w:rsidRPr="00A14AE8" w:rsidRDefault="00A14AE8" w:rsidP="00A14AE8">
            <w:pPr>
              <w:spacing w:after="160"/>
              <w:ind w:left="143"/>
              <w:rPr>
                <w:rFonts w:ascii="Calibri" w:eastAsia="Calibri" w:hAnsi="Calibri" w:cs="Calibri"/>
                <w:lang w:val="en-US" w:eastAsia="en-US"/>
              </w:rPr>
            </w:pPr>
            <w:r w:rsidRPr="00A14AE8">
              <w:rPr>
                <w:rFonts w:ascii="Calibri" w:eastAsia="Calibri" w:hAnsi="Calibri" w:cs="Calibri"/>
                <w:lang w:val="en-US" w:eastAsia="en-US"/>
              </w:rPr>
              <w:t xml:space="preserve">Annual survey of customers, manufacturers and bidders </w:t>
            </w:r>
          </w:p>
        </w:tc>
        <w:tc>
          <w:tcPr>
            <w:tcW w:w="1558" w:type="dxa"/>
            <w:tcBorders>
              <w:top w:val="single" w:sz="4" w:space="0" w:color="auto"/>
              <w:left w:val="nil"/>
              <w:bottom w:val="single" w:sz="8" w:space="0" w:color="auto"/>
              <w:right w:val="single" w:sz="8" w:space="0" w:color="auto"/>
            </w:tcBorders>
            <w:shd w:val="clear" w:color="auto" w:fill="FFFFFF"/>
            <w:vAlign w:val="center"/>
          </w:tcPr>
          <w:p w14:paraId="10747438" w14:textId="77777777" w:rsidR="00A14AE8" w:rsidRPr="00A14AE8" w:rsidRDefault="00A14AE8" w:rsidP="00A14AE8">
            <w:pPr>
              <w:spacing w:after="0"/>
              <w:jc w:val="center"/>
              <w:rPr>
                <w:rFonts w:ascii="Calibri" w:eastAsia="Times New Roman" w:hAnsi="Calibri" w:cs="Calibri"/>
                <w:lang w:val="en-US" w:eastAsia="uk-UA"/>
              </w:rPr>
            </w:pPr>
            <w:r w:rsidRPr="00A14AE8">
              <w:rPr>
                <w:rFonts w:ascii="Calibri" w:eastAsia="Times New Roman" w:hAnsi="Calibri" w:cs="Calibri"/>
                <w:lang w:val="en-US" w:eastAsia="uk-UA"/>
              </w:rPr>
              <w:t>10</w:t>
            </w:r>
          </w:p>
        </w:tc>
        <w:tc>
          <w:tcPr>
            <w:tcW w:w="196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E9B3F44" w14:textId="77777777" w:rsidR="00A14AE8" w:rsidRPr="00A14AE8" w:rsidRDefault="00A14AE8" w:rsidP="00A14AE8">
            <w:pPr>
              <w:spacing w:after="0"/>
              <w:jc w:val="center"/>
              <w:rPr>
                <w:rFonts w:ascii="Calibri" w:eastAsia="Times New Roman" w:hAnsi="Calibri" w:cs="Calibri"/>
                <w:lang w:val="en-US" w:eastAsia="uk-UA"/>
              </w:rPr>
            </w:pPr>
            <w:r w:rsidRPr="00A14AE8">
              <w:rPr>
                <w:rFonts w:ascii="Calibri" w:eastAsia="Times New Roman" w:hAnsi="Calibri" w:cs="Calibri"/>
                <w:lang w:val="en-US" w:eastAsia="uk-UA"/>
              </w:rPr>
              <w:t>2021 – 2022</w:t>
            </w:r>
          </w:p>
        </w:tc>
        <w:tc>
          <w:tcPr>
            <w:tcW w:w="2273" w:type="dxa"/>
            <w:vMerge/>
            <w:tcBorders>
              <w:left w:val="nil"/>
              <w:bottom w:val="single" w:sz="8" w:space="0" w:color="auto"/>
              <w:right w:val="single" w:sz="4" w:space="0" w:color="auto"/>
            </w:tcBorders>
            <w:shd w:val="clear" w:color="auto" w:fill="FFFFFF"/>
            <w:tcMar>
              <w:top w:w="0" w:type="dxa"/>
              <w:left w:w="108" w:type="dxa"/>
              <w:bottom w:w="0" w:type="dxa"/>
              <w:right w:w="108" w:type="dxa"/>
            </w:tcMar>
          </w:tcPr>
          <w:p w14:paraId="04D6F304" w14:textId="77777777" w:rsidR="00A14AE8" w:rsidRPr="00A14AE8" w:rsidRDefault="00A14AE8" w:rsidP="00A14AE8">
            <w:pPr>
              <w:spacing w:after="160"/>
              <w:jc w:val="center"/>
              <w:rPr>
                <w:rFonts w:ascii="Calibri" w:eastAsia="Calibri" w:hAnsi="Calibri" w:cs="Calibri"/>
                <w:lang w:val="en-US" w:eastAsia="en-US"/>
              </w:rPr>
            </w:pPr>
          </w:p>
        </w:tc>
        <w:tc>
          <w:tcPr>
            <w:tcW w:w="4455" w:type="dxa"/>
            <w:tcBorders>
              <w:left w:val="single" w:sz="4" w:space="0" w:color="auto"/>
              <w:bottom w:val="single" w:sz="4" w:space="0" w:color="auto"/>
              <w:right w:val="single" w:sz="4" w:space="0" w:color="auto"/>
            </w:tcBorders>
            <w:shd w:val="clear" w:color="auto" w:fill="FFFFFF"/>
          </w:tcPr>
          <w:p w14:paraId="453595BA" w14:textId="77777777" w:rsidR="00A14AE8" w:rsidRPr="00A14AE8" w:rsidRDefault="00A14AE8" w:rsidP="00A14AE8">
            <w:pPr>
              <w:shd w:val="clear" w:color="auto" w:fill="FFFFFF"/>
              <w:spacing w:after="120"/>
              <w:ind w:left="134" w:right="680" w:firstLine="2"/>
              <w:jc w:val="both"/>
              <w:rPr>
                <w:rFonts w:ascii="Calibri" w:eastAsia="Calibri" w:hAnsi="Calibri" w:cs="Calibri"/>
                <w:lang w:val="en-US" w:eastAsia="en-US"/>
              </w:rPr>
            </w:pPr>
          </w:p>
        </w:tc>
      </w:tr>
    </w:tbl>
    <w:p w14:paraId="1648561F" w14:textId="77777777" w:rsidR="00A14AE8" w:rsidRPr="00A14AE8" w:rsidRDefault="00A14AE8" w:rsidP="00A14AE8">
      <w:pPr>
        <w:spacing w:after="160"/>
        <w:rPr>
          <w:rFonts w:ascii="Calibri" w:eastAsia="Calibri" w:hAnsi="Calibri" w:cs="Calibri"/>
          <w:lang w:val="en-US" w:eastAsia="en-US"/>
        </w:rPr>
      </w:pPr>
    </w:p>
    <w:p w14:paraId="1C2AA39A" w14:textId="690461CB" w:rsidR="00200CBC" w:rsidRPr="00200CBC" w:rsidRDefault="00200CBC" w:rsidP="00F41108">
      <w:pPr>
        <w:suppressAutoHyphens/>
        <w:spacing w:after="0" w:line="240" w:lineRule="auto"/>
        <w:jc w:val="both"/>
        <w:rPr>
          <w:rFonts w:eastAsia="SimSun" w:cs="Times New Roman"/>
          <w:bCs/>
          <w:color w:val="000000"/>
          <w:kern w:val="2"/>
          <w:lang w:val="uk-UA" w:eastAsia="zh-CN" w:bidi="hi-IN"/>
        </w:rPr>
      </w:pPr>
    </w:p>
    <w:p w14:paraId="68288C8C" w14:textId="77777777" w:rsidR="00200CBC" w:rsidRDefault="00200CBC" w:rsidP="00F41108">
      <w:pPr>
        <w:suppressAutoHyphens/>
        <w:spacing w:after="0" w:line="240" w:lineRule="auto"/>
        <w:jc w:val="both"/>
        <w:rPr>
          <w:rFonts w:eastAsia="SimSun" w:cs="Times New Roman"/>
          <w:bCs/>
          <w:color w:val="000000"/>
          <w:kern w:val="2"/>
          <w:lang w:val="en-US" w:eastAsia="zh-CN" w:bidi="hi-IN"/>
        </w:rPr>
      </w:pPr>
    </w:p>
    <w:p w14:paraId="07C97AE3" w14:textId="77777777" w:rsidR="00A14AE8" w:rsidRDefault="00A14AE8" w:rsidP="003F6B69">
      <w:pPr>
        <w:spacing w:after="0"/>
        <w:jc w:val="center"/>
        <w:rPr>
          <w:rFonts w:eastAsia="SimSun" w:cs="Times New Roman"/>
          <w:b/>
          <w:lang w:val="en-US"/>
        </w:rPr>
        <w:sectPr w:rsidR="00A14AE8" w:rsidSect="00A14AE8">
          <w:pgSz w:w="16838" w:h="11906" w:orient="landscape"/>
          <w:pgMar w:top="1701" w:right="1134" w:bottom="851" w:left="1134" w:header="709" w:footer="709" w:gutter="0"/>
          <w:cols w:space="708"/>
          <w:docGrid w:linePitch="360"/>
        </w:sectPr>
      </w:pPr>
    </w:p>
    <w:p w14:paraId="45CCA3B4" w14:textId="77777777" w:rsidR="002158EB" w:rsidRPr="003F6B69" w:rsidRDefault="002158EB" w:rsidP="003F6B69">
      <w:pPr>
        <w:spacing w:after="0"/>
        <w:jc w:val="center"/>
        <w:rPr>
          <w:rFonts w:eastAsia="SimSun" w:cs="Times New Roman"/>
          <w:b/>
          <w:lang w:val="en-US"/>
        </w:rPr>
      </w:pPr>
    </w:p>
    <w:p w14:paraId="4A0B247D" w14:textId="4CE6AE22" w:rsidR="00DD63FE" w:rsidRPr="000F2E16" w:rsidRDefault="00D54666" w:rsidP="00D54666">
      <w:pPr>
        <w:spacing w:after="0"/>
        <w:rPr>
          <w:rFonts w:eastAsia="SimSun" w:cs="Times New Roman"/>
          <w:b/>
          <w:color w:val="943634" w:themeColor="accent2" w:themeShade="BF"/>
          <w:lang w:val="en-US"/>
        </w:rPr>
      </w:pPr>
      <w:r w:rsidRPr="000F2E16">
        <w:rPr>
          <w:rFonts w:eastAsia="SimSun" w:cs="Times New Roman"/>
          <w:b/>
          <w:color w:val="943634" w:themeColor="accent2" w:themeShade="BF"/>
          <w:lang w:val="en-US"/>
        </w:rPr>
        <w:t>ANNEX. THE COMMUNICATION CHANNELS RECOMMENDED FOR FURTHER SPP PROMOTION AND APPLICATION</w:t>
      </w:r>
      <w:bookmarkStart w:id="9" w:name="_GoBack"/>
      <w:bookmarkEnd w:id="9"/>
    </w:p>
    <w:p w14:paraId="5918A0A9" w14:textId="77777777" w:rsidR="00D54666" w:rsidRPr="00D54666" w:rsidRDefault="00D54666" w:rsidP="00D54666">
      <w:pPr>
        <w:spacing w:after="0"/>
        <w:rPr>
          <w:rFonts w:eastAsia="SimSun" w:cs="Times New Roman"/>
          <w:b/>
          <w:color w:val="984806" w:themeColor="accent6" w:themeShade="80"/>
          <w:lang w:val="en-US"/>
        </w:rPr>
      </w:pPr>
    </w:p>
    <w:p w14:paraId="2883A129" w14:textId="77777777" w:rsidR="00DD63FE" w:rsidRPr="003F6B69" w:rsidRDefault="00DD63FE" w:rsidP="003F6B69">
      <w:pPr>
        <w:spacing w:after="0" w:line="240" w:lineRule="auto"/>
        <w:jc w:val="both"/>
        <w:rPr>
          <w:rFonts w:eastAsia="SimSun" w:cs="Times New Roman"/>
          <w:b/>
          <w:i/>
          <w:lang w:val="en-US"/>
        </w:rPr>
      </w:pPr>
      <w:r w:rsidRPr="003F6B69">
        <w:rPr>
          <w:rFonts w:eastAsia="SimSun" w:cs="Times New Roman"/>
          <w:b/>
          <w:lang w:val="en-US"/>
        </w:rPr>
        <w:t>1.</w:t>
      </w:r>
      <w:r w:rsidRPr="003F6B69">
        <w:rPr>
          <w:rFonts w:eastAsia="SimSun" w:cs="Times New Roman"/>
          <w:lang w:val="en-US"/>
        </w:rPr>
        <w:t xml:space="preserve"> </w:t>
      </w:r>
      <w:r w:rsidRPr="003F6B69">
        <w:rPr>
          <w:rFonts w:eastAsia="SimSun" w:cs="Times New Roman"/>
          <w:b/>
          <w:lang w:val="en-US"/>
        </w:rPr>
        <w:t xml:space="preserve">The information resource of the </w:t>
      </w:r>
      <w:r w:rsidRPr="003F6B69">
        <w:rPr>
          <w:rFonts w:eastAsia="SimSun" w:cs="Times New Roman"/>
          <w:b/>
          <w:i/>
          <w:lang w:val="en-US"/>
        </w:rPr>
        <w:t xml:space="preserve">Authorized Body </w:t>
      </w:r>
    </w:p>
    <w:p w14:paraId="5CCA5BE3" w14:textId="77777777" w:rsidR="00DD63FE" w:rsidRPr="003F6B69" w:rsidRDefault="003B2C35" w:rsidP="003F6B69">
      <w:pPr>
        <w:spacing w:after="0" w:line="240" w:lineRule="auto"/>
        <w:jc w:val="both"/>
        <w:rPr>
          <w:rFonts w:eastAsia="SimSun" w:cs="Times New Roman"/>
          <w:b/>
          <w:lang w:val="en-US"/>
        </w:rPr>
      </w:pPr>
      <w:hyperlink r:id="rId33" w:history="1">
        <w:r w:rsidR="00DD63FE" w:rsidRPr="003F6B69">
          <w:rPr>
            <w:rFonts w:eastAsia="SimSun" w:cs="Times New Roman"/>
            <w:b/>
            <w:u w:val="single"/>
            <w:lang w:val="en-US"/>
          </w:rPr>
          <w:t>http://www.me.gov.ua</w:t>
        </w:r>
      </w:hyperlink>
      <w:r w:rsidR="00DD63FE" w:rsidRPr="003F6B69">
        <w:rPr>
          <w:rFonts w:eastAsia="SimSun" w:cs="Times New Roman"/>
          <w:b/>
          <w:lang w:val="en-US"/>
        </w:rPr>
        <w:t xml:space="preserve"> </w:t>
      </w:r>
    </w:p>
    <w:p w14:paraId="5A3403EE" w14:textId="77777777" w:rsidR="00DD63FE" w:rsidRPr="003F6B69" w:rsidRDefault="00DD63FE" w:rsidP="003F6B69">
      <w:pPr>
        <w:spacing w:after="0" w:line="240" w:lineRule="auto"/>
        <w:jc w:val="both"/>
        <w:rPr>
          <w:rFonts w:eastAsia="SimSun" w:cs="Times New Roman"/>
          <w:lang w:val="en-US"/>
        </w:rPr>
      </w:pPr>
      <w:r w:rsidRPr="003F6B69">
        <w:rPr>
          <w:rFonts w:eastAsia="SimSun" w:cs="Times New Roman"/>
          <w:lang w:val="en-US"/>
        </w:rPr>
        <w:t xml:space="preserve">An information resource has been created on the official website of the Ministry of Economy, the main task of which is to disseminate the information on the application of </w:t>
      </w:r>
      <w:r w:rsidRPr="003F6B69">
        <w:rPr>
          <w:rFonts w:eastAsia="SimSun" w:cs="Times New Roman"/>
          <w:b/>
          <w:lang w:val="en-US"/>
        </w:rPr>
        <w:t>public procurement law</w:t>
      </w:r>
      <w:r w:rsidRPr="003F6B69">
        <w:rPr>
          <w:rFonts w:eastAsia="SimSun" w:cs="Times New Roman"/>
          <w:lang w:val="en-US"/>
        </w:rPr>
        <w:t>, as well as to provide general advice and free consultations.</w:t>
      </w:r>
    </w:p>
    <w:p w14:paraId="55DE09C8" w14:textId="77777777" w:rsidR="00EB4094" w:rsidRDefault="00EB4094" w:rsidP="003F6B69">
      <w:pPr>
        <w:spacing w:after="0" w:line="240" w:lineRule="auto"/>
        <w:jc w:val="both"/>
        <w:rPr>
          <w:rFonts w:eastAsia="SimSun" w:cs="Times New Roman"/>
          <w:lang w:val="en-US"/>
        </w:rPr>
      </w:pPr>
    </w:p>
    <w:p w14:paraId="1887B3F4" w14:textId="2A77ED79" w:rsidR="00DD63FE" w:rsidRPr="003F6B69" w:rsidRDefault="00DD63FE" w:rsidP="003F6B69">
      <w:pPr>
        <w:spacing w:after="0" w:line="240" w:lineRule="auto"/>
        <w:jc w:val="both"/>
        <w:rPr>
          <w:rFonts w:eastAsia="SimSun" w:cs="Times New Roman"/>
          <w:lang w:val="en-US"/>
        </w:rPr>
      </w:pPr>
      <w:r w:rsidRPr="003F6B69">
        <w:rPr>
          <w:rFonts w:eastAsia="SimSun" w:cs="Times New Roman"/>
          <w:lang w:val="en-US"/>
        </w:rPr>
        <w:t>The Ministry prepares generalized letters containing the answers to the most current questions of the entities of the procurement area and placed under the heading "Generalized answers", and there has been implemented the function of providing free consultations with the possibility of searching by topics and keywords (tags) in the section "Consultations". Placing all inquiries and consultations makes it easier for the users to access the information and answers to similar questions provided to the public procurement entities.</w:t>
      </w:r>
    </w:p>
    <w:p w14:paraId="6452AF1E" w14:textId="77777777" w:rsidR="00EB4094" w:rsidRDefault="00EB4094" w:rsidP="003F6B69">
      <w:pPr>
        <w:spacing w:after="0" w:line="240" w:lineRule="auto"/>
        <w:jc w:val="both"/>
        <w:rPr>
          <w:rFonts w:eastAsia="SimSun" w:cs="Times New Roman"/>
          <w:lang w:val="en-US"/>
        </w:rPr>
      </w:pPr>
    </w:p>
    <w:p w14:paraId="290F6019" w14:textId="422A1ACB" w:rsidR="00DD63FE" w:rsidRPr="003F6B69" w:rsidRDefault="00DD63FE" w:rsidP="003F6B69">
      <w:pPr>
        <w:spacing w:after="0" w:line="240" w:lineRule="auto"/>
        <w:jc w:val="both"/>
        <w:rPr>
          <w:rFonts w:eastAsia="SimSun" w:cs="Times New Roman"/>
          <w:lang w:val="en-US"/>
        </w:rPr>
      </w:pPr>
      <w:r w:rsidRPr="003F6B69">
        <w:rPr>
          <w:rFonts w:eastAsia="SimSun" w:cs="Times New Roman"/>
          <w:lang w:val="en-US"/>
        </w:rPr>
        <w:t xml:space="preserve">The Ministry of Economy together with the EU Technical Assistance Project “Supporting the Implementation of the Public Procurement Reform Strategy / Roadmap for Harmonization of Legislation in Ukraine” have developed the </w:t>
      </w:r>
      <w:r w:rsidRPr="003F6B69">
        <w:rPr>
          <w:rFonts w:eastAsia="SimSun" w:cs="Times New Roman"/>
          <w:b/>
          <w:lang w:val="en-US"/>
        </w:rPr>
        <w:t>Guidelines on the Ethical Behavior of CA in Public Procurement</w:t>
      </w:r>
      <w:r w:rsidRPr="003F6B69">
        <w:rPr>
          <w:rFonts w:eastAsia="SimSun" w:cs="Times New Roman"/>
          <w:lang w:val="en-US"/>
        </w:rPr>
        <w:t>, which are posted on the website.</w:t>
      </w:r>
    </w:p>
    <w:p w14:paraId="6625B200" w14:textId="77777777" w:rsidR="00EB4094" w:rsidRDefault="00EB4094" w:rsidP="003F6B69">
      <w:pPr>
        <w:spacing w:after="0" w:line="240" w:lineRule="auto"/>
        <w:jc w:val="both"/>
        <w:rPr>
          <w:rFonts w:eastAsia="SimSun" w:cs="Times New Roman"/>
          <w:b/>
          <w:lang w:val="en-US"/>
        </w:rPr>
      </w:pPr>
    </w:p>
    <w:p w14:paraId="4DE66B5C" w14:textId="5314F5C7" w:rsidR="00DD63FE" w:rsidRPr="003F6B69" w:rsidRDefault="00DD63FE" w:rsidP="003F6B69">
      <w:pPr>
        <w:spacing w:after="0" w:line="240" w:lineRule="auto"/>
        <w:jc w:val="both"/>
        <w:rPr>
          <w:rFonts w:eastAsia="SimSun" w:cs="Times New Roman"/>
          <w:b/>
          <w:lang w:val="en-US"/>
        </w:rPr>
      </w:pPr>
      <w:r w:rsidRPr="003F6B69">
        <w:rPr>
          <w:rFonts w:eastAsia="SimSun" w:cs="Times New Roman"/>
          <w:b/>
          <w:lang w:val="en-US"/>
        </w:rPr>
        <w:t>The needed SPP communication measures:</w:t>
      </w:r>
    </w:p>
    <w:p w14:paraId="1BB17ED1" w14:textId="4F52BA5A" w:rsidR="00DD63FE" w:rsidRPr="00EB4094" w:rsidRDefault="00DD63FE" w:rsidP="00C20969">
      <w:pPr>
        <w:pStyle w:val="ListParagraph"/>
        <w:numPr>
          <w:ilvl w:val="2"/>
          <w:numId w:val="43"/>
        </w:numPr>
        <w:spacing w:after="0" w:line="240" w:lineRule="auto"/>
        <w:ind w:left="567"/>
        <w:jc w:val="both"/>
        <w:rPr>
          <w:rFonts w:eastAsia="SimSun" w:cs="Times New Roman"/>
          <w:lang w:val="en-US"/>
        </w:rPr>
      </w:pPr>
      <w:r w:rsidRPr="00EB4094">
        <w:rPr>
          <w:rFonts w:eastAsia="SimSun" w:cs="Times New Roman"/>
          <w:lang w:val="en-US"/>
        </w:rPr>
        <w:t xml:space="preserve">Post in the </w:t>
      </w:r>
      <w:r w:rsidRPr="00EB4094">
        <w:rPr>
          <w:rFonts w:eastAsia="SimSun" w:cs="Times New Roman"/>
          <w:b/>
          <w:lang w:val="en-US"/>
        </w:rPr>
        <w:t>"General Answers"</w:t>
      </w:r>
      <w:r w:rsidRPr="00EB4094">
        <w:rPr>
          <w:rFonts w:eastAsia="SimSun" w:cs="Times New Roman"/>
          <w:lang w:val="en-US"/>
        </w:rPr>
        <w:t xml:space="preserve"> section the clarification regarding the application of the SPP multicriteria approach for the selection of goods, works, and services.</w:t>
      </w:r>
    </w:p>
    <w:p w14:paraId="035ADBF7" w14:textId="39527D37" w:rsidR="00DD63FE" w:rsidRPr="00EB4094" w:rsidRDefault="00DD63FE" w:rsidP="00C20969">
      <w:pPr>
        <w:pStyle w:val="ListParagraph"/>
        <w:numPr>
          <w:ilvl w:val="2"/>
          <w:numId w:val="43"/>
        </w:numPr>
        <w:spacing w:after="0" w:line="240" w:lineRule="auto"/>
        <w:ind w:left="567"/>
        <w:jc w:val="both"/>
        <w:rPr>
          <w:rFonts w:eastAsia="SimSun" w:cs="Times New Roman"/>
          <w:lang w:val="en-US"/>
        </w:rPr>
      </w:pPr>
      <w:r w:rsidRPr="00EB4094">
        <w:rPr>
          <w:rFonts w:eastAsia="SimSun" w:cs="Times New Roman"/>
          <w:lang w:val="en-US"/>
        </w:rPr>
        <w:t xml:space="preserve">Post in the </w:t>
      </w:r>
      <w:r w:rsidRPr="00EB4094">
        <w:rPr>
          <w:rFonts w:eastAsia="SimSun" w:cs="Times New Roman"/>
          <w:b/>
          <w:lang w:val="en-US"/>
        </w:rPr>
        <w:t>"Consultations"</w:t>
      </w:r>
      <w:r w:rsidRPr="00EB4094">
        <w:rPr>
          <w:rFonts w:eastAsia="SimSun" w:cs="Times New Roman"/>
          <w:lang w:val="en-US"/>
        </w:rPr>
        <w:t xml:space="preserve"> section the information on the application of the SPP principle, multicriteria approach and confirmation of compliance.</w:t>
      </w:r>
    </w:p>
    <w:p w14:paraId="4FB54382" w14:textId="2050D623" w:rsidR="00DD63FE" w:rsidRPr="00EB4094" w:rsidRDefault="00DD63FE" w:rsidP="00C20969">
      <w:pPr>
        <w:pStyle w:val="ListParagraph"/>
        <w:numPr>
          <w:ilvl w:val="2"/>
          <w:numId w:val="43"/>
        </w:numPr>
        <w:spacing w:after="0" w:line="240" w:lineRule="auto"/>
        <w:ind w:left="567"/>
        <w:jc w:val="both"/>
        <w:rPr>
          <w:rFonts w:eastAsia="SimSun" w:cs="Times New Roman"/>
          <w:lang w:val="en-US"/>
        </w:rPr>
      </w:pPr>
      <w:r w:rsidRPr="00EB4094">
        <w:rPr>
          <w:rFonts w:eastAsia="SimSun" w:cs="Times New Roman"/>
          <w:lang w:val="en-US"/>
        </w:rPr>
        <w:t>Post periodically the information in the newsfeed on the SPP implementation, best practices, decisions on appeals procedures, event announcements, etc.</w:t>
      </w:r>
    </w:p>
    <w:p w14:paraId="307A7977" w14:textId="77777777" w:rsidR="00EB4094" w:rsidRDefault="00EB4094" w:rsidP="003F6B69">
      <w:pPr>
        <w:spacing w:after="0" w:line="240" w:lineRule="auto"/>
        <w:jc w:val="both"/>
        <w:rPr>
          <w:rFonts w:eastAsia="SimSun" w:cs="Times New Roman"/>
          <w:b/>
          <w:lang w:val="en-US"/>
        </w:rPr>
      </w:pPr>
    </w:p>
    <w:p w14:paraId="77EBB594" w14:textId="4F2A9A9E" w:rsidR="00DD63FE" w:rsidRPr="003F6B69" w:rsidRDefault="00DD63FE" w:rsidP="003F6B69">
      <w:pPr>
        <w:spacing w:after="0" w:line="240" w:lineRule="auto"/>
        <w:jc w:val="both"/>
        <w:rPr>
          <w:rFonts w:eastAsia="SimSun" w:cs="Times New Roman"/>
          <w:b/>
          <w:lang w:val="en-US"/>
        </w:rPr>
      </w:pPr>
      <w:r w:rsidRPr="003F6B69">
        <w:rPr>
          <w:rFonts w:eastAsia="SimSun" w:cs="Times New Roman"/>
          <w:b/>
          <w:lang w:val="en-US"/>
        </w:rPr>
        <w:t xml:space="preserve">2. The web-portal of the Authorized Body </w:t>
      </w:r>
    </w:p>
    <w:p w14:paraId="28A1E96D" w14:textId="77777777" w:rsidR="00DD63FE" w:rsidRPr="003F6B69" w:rsidRDefault="003B2C35" w:rsidP="003F6B69">
      <w:pPr>
        <w:spacing w:after="0" w:line="240" w:lineRule="auto"/>
        <w:jc w:val="both"/>
        <w:rPr>
          <w:rFonts w:eastAsia="SimSun" w:cs="Times New Roman"/>
          <w:b/>
          <w:lang w:val="en-US"/>
        </w:rPr>
      </w:pPr>
      <w:hyperlink r:id="rId34" w:history="1">
        <w:r w:rsidR="00DD63FE" w:rsidRPr="003F6B69">
          <w:rPr>
            <w:rFonts w:eastAsia="SimSun" w:cs="Times New Roman"/>
            <w:b/>
            <w:u w:val="single"/>
            <w:lang w:val="en-US"/>
          </w:rPr>
          <w:t>http://prozorro.gov.ua</w:t>
        </w:r>
      </w:hyperlink>
      <w:r w:rsidR="00DD63FE" w:rsidRPr="003F6B69">
        <w:rPr>
          <w:rFonts w:eastAsia="SimSun" w:cs="Times New Roman"/>
          <w:b/>
          <w:lang w:val="en-US"/>
        </w:rPr>
        <w:t xml:space="preserve"> </w:t>
      </w:r>
    </w:p>
    <w:p w14:paraId="6684BB69" w14:textId="77777777" w:rsidR="00DD63FE" w:rsidRPr="003F6B69" w:rsidRDefault="00DD63FE" w:rsidP="003F6B69">
      <w:pPr>
        <w:spacing w:after="0" w:line="240" w:lineRule="auto"/>
        <w:jc w:val="both"/>
        <w:rPr>
          <w:rFonts w:eastAsia="SimSun" w:cs="Times New Roman"/>
          <w:lang w:val="en-US"/>
        </w:rPr>
      </w:pPr>
      <w:r w:rsidRPr="003F6B69">
        <w:rPr>
          <w:rFonts w:eastAsia="SimSun" w:cs="Times New Roman"/>
          <w:lang w:val="en-US"/>
        </w:rPr>
        <w:t>It is the official portal that publishes the information on public procurement. The portal allows searching for purchases, viewing the documents published by CA and participants during the procurement, monitoring the auction, etc.</w:t>
      </w:r>
    </w:p>
    <w:p w14:paraId="0D16898F" w14:textId="61B6D82B" w:rsidR="00DD63FE" w:rsidRPr="003F6B69" w:rsidRDefault="00DD63FE" w:rsidP="003F6B69">
      <w:pPr>
        <w:spacing w:after="0" w:line="240" w:lineRule="auto"/>
        <w:jc w:val="both"/>
        <w:rPr>
          <w:rFonts w:eastAsia="SimSun" w:cs="Times New Roman"/>
          <w:lang w:val="en-US"/>
        </w:rPr>
      </w:pPr>
      <w:r w:rsidRPr="003F6B69">
        <w:rPr>
          <w:rFonts w:eastAsia="SimSun" w:cs="Times New Roman"/>
          <w:b/>
          <w:lang w:val="en-US"/>
        </w:rPr>
        <w:t>The needed SPP communication measures</w:t>
      </w:r>
      <w:r w:rsidRPr="003F6B69">
        <w:rPr>
          <w:rFonts w:eastAsia="SimSun" w:cs="Times New Roman"/>
          <w:lang w:val="en-US"/>
        </w:rPr>
        <w:t>:</w:t>
      </w:r>
    </w:p>
    <w:p w14:paraId="34A7E155" w14:textId="1165F34B" w:rsidR="00DD63FE" w:rsidRPr="00EB4094" w:rsidRDefault="00DD63FE" w:rsidP="00C20969">
      <w:pPr>
        <w:pStyle w:val="ListParagraph"/>
        <w:numPr>
          <w:ilvl w:val="2"/>
          <w:numId w:val="44"/>
        </w:numPr>
        <w:spacing w:after="0" w:line="240" w:lineRule="auto"/>
        <w:ind w:left="567"/>
        <w:jc w:val="both"/>
        <w:rPr>
          <w:rFonts w:eastAsia="SimSun" w:cs="Times New Roman"/>
          <w:lang w:val="en-US"/>
        </w:rPr>
      </w:pPr>
      <w:r w:rsidRPr="00EB4094">
        <w:rPr>
          <w:rFonts w:eastAsia="SimSun" w:cs="Times New Roman"/>
          <w:lang w:val="en-US"/>
        </w:rPr>
        <w:t>Add the standard SPP criteria for the selected priority product categories to the Specification Designer Library block;</w:t>
      </w:r>
    </w:p>
    <w:p w14:paraId="277C3E11" w14:textId="6EF07E0F" w:rsidR="00DD63FE" w:rsidRPr="00EB4094" w:rsidRDefault="00DD63FE" w:rsidP="00C20969">
      <w:pPr>
        <w:pStyle w:val="ListParagraph"/>
        <w:numPr>
          <w:ilvl w:val="2"/>
          <w:numId w:val="44"/>
        </w:numPr>
        <w:spacing w:after="0" w:line="240" w:lineRule="auto"/>
        <w:ind w:left="567"/>
        <w:jc w:val="both"/>
        <w:rPr>
          <w:rFonts w:eastAsia="SimSun" w:cs="Times New Roman"/>
          <w:lang w:val="en-US"/>
        </w:rPr>
      </w:pPr>
      <w:r w:rsidRPr="00EB4094">
        <w:rPr>
          <w:rFonts w:eastAsia="SimSun" w:cs="Times New Roman"/>
          <w:lang w:val="en-US"/>
        </w:rPr>
        <w:t xml:space="preserve">In the </w:t>
      </w:r>
      <w:proofErr w:type="spellStart"/>
      <w:r w:rsidRPr="00EB4094">
        <w:rPr>
          <w:rFonts w:eastAsia="SimSun" w:cs="Times New Roman"/>
          <w:lang w:val="en-US"/>
        </w:rPr>
        <w:t>ProZorro</w:t>
      </w:r>
      <w:proofErr w:type="spellEnd"/>
      <w:r w:rsidRPr="00EB4094">
        <w:rPr>
          <w:rFonts w:eastAsia="SimSun" w:cs="Times New Roman"/>
          <w:lang w:val="en-US"/>
        </w:rPr>
        <w:t xml:space="preserve"> Market catalog for the sub-procurement, the product description information on additional characteristics, the indicators for the implementation of SPP (resource-intensity, recyclability, content of recycled materials, eco-labels, etc.) should be included in the form of iconography. An example of such information is the Eco-products Directory</w:t>
      </w:r>
      <w:r w:rsidRPr="003F6B69">
        <w:rPr>
          <w:vertAlign w:val="superscript"/>
          <w:lang w:val="en-US"/>
        </w:rPr>
        <w:footnoteReference w:id="127"/>
      </w:r>
      <w:r w:rsidRPr="00EB4094">
        <w:rPr>
          <w:rFonts w:eastAsia="SimSun" w:cs="Times New Roman"/>
          <w:lang w:val="en-US"/>
        </w:rPr>
        <w:t xml:space="preserve">  guides, which have been prepared annually by the Asian Productivity Organization (APO)</w:t>
      </w:r>
      <w:r w:rsidRPr="003F6B69">
        <w:rPr>
          <w:vertAlign w:val="superscript"/>
          <w:lang w:val="en-US"/>
        </w:rPr>
        <w:footnoteReference w:id="128"/>
      </w:r>
      <w:r w:rsidRPr="00EB4094">
        <w:rPr>
          <w:rFonts w:eastAsia="SimSun" w:cs="Times New Roman"/>
          <w:lang w:val="en-US"/>
        </w:rPr>
        <w:t xml:space="preserve"> since 2003.</w:t>
      </w:r>
    </w:p>
    <w:p w14:paraId="1F358690" w14:textId="77777777" w:rsidR="00EB4094" w:rsidRDefault="00EB4094" w:rsidP="003F6B69">
      <w:pPr>
        <w:spacing w:after="0" w:line="240" w:lineRule="auto"/>
        <w:jc w:val="both"/>
        <w:rPr>
          <w:rFonts w:eastAsia="SimSun" w:cs="Times New Roman"/>
          <w:b/>
          <w:lang w:val="en-US"/>
        </w:rPr>
      </w:pPr>
    </w:p>
    <w:p w14:paraId="6465D0E4" w14:textId="2DEE04A9" w:rsidR="00DD63FE" w:rsidRPr="0076483A" w:rsidRDefault="00DD63FE" w:rsidP="003F6B69">
      <w:pPr>
        <w:spacing w:after="0" w:line="240" w:lineRule="auto"/>
        <w:jc w:val="both"/>
        <w:rPr>
          <w:rFonts w:eastAsia="SimSun" w:cs="Times New Roman"/>
          <w:b/>
          <w:i/>
          <w:lang w:val="en-US"/>
        </w:rPr>
      </w:pPr>
      <w:r w:rsidRPr="0076483A">
        <w:rPr>
          <w:rFonts w:eastAsia="SimSun" w:cs="Times New Roman"/>
          <w:b/>
          <w:lang w:val="en-US"/>
        </w:rPr>
        <w:t xml:space="preserve">3. </w:t>
      </w:r>
      <w:proofErr w:type="spellStart"/>
      <w:r w:rsidRPr="0076483A">
        <w:rPr>
          <w:rFonts w:eastAsia="SimSun" w:cs="Times New Roman"/>
          <w:b/>
          <w:i/>
          <w:lang w:val="en-US"/>
        </w:rPr>
        <w:t>Infobox</w:t>
      </w:r>
      <w:proofErr w:type="spellEnd"/>
      <w:r w:rsidRPr="0076483A">
        <w:rPr>
          <w:rFonts w:eastAsia="SimSun" w:cs="Times New Roman"/>
          <w:b/>
          <w:i/>
          <w:lang w:val="en-US"/>
        </w:rPr>
        <w:t xml:space="preserve"> </w:t>
      </w:r>
      <w:proofErr w:type="spellStart"/>
      <w:r w:rsidRPr="0076483A">
        <w:rPr>
          <w:rFonts w:eastAsia="SimSun" w:cs="Times New Roman"/>
          <w:b/>
          <w:i/>
          <w:lang w:val="en-US"/>
        </w:rPr>
        <w:t>ProZorro</w:t>
      </w:r>
      <w:proofErr w:type="spellEnd"/>
    </w:p>
    <w:p w14:paraId="310B95F1" w14:textId="77777777" w:rsidR="00DD63FE" w:rsidRPr="0076483A" w:rsidRDefault="003B2C35" w:rsidP="003F6B69">
      <w:pPr>
        <w:spacing w:after="0" w:line="240" w:lineRule="auto"/>
        <w:jc w:val="both"/>
        <w:rPr>
          <w:rFonts w:eastAsia="SimSun" w:cs="Times New Roman"/>
          <w:lang w:val="en-US"/>
        </w:rPr>
      </w:pPr>
      <w:hyperlink r:id="rId35" w:history="1">
        <w:r w:rsidR="00DD63FE" w:rsidRPr="0076483A">
          <w:rPr>
            <w:rFonts w:eastAsia="SimSun" w:cs="Times New Roman"/>
            <w:u w:val="single"/>
            <w:lang w:val="en-US"/>
          </w:rPr>
          <w:t>http://infobox.prozorro.org</w:t>
        </w:r>
      </w:hyperlink>
      <w:r w:rsidR="00DD63FE" w:rsidRPr="0076483A">
        <w:rPr>
          <w:rFonts w:eastAsia="SimSun" w:cs="Times New Roman"/>
          <w:lang w:val="en-US"/>
        </w:rPr>
        <w:t xml:space="preserve"> </w:t>
      </w:r>
    </w:p>
    <w:p w14:paraId="70EEF07A" w14:textId="77777777" w:rsidR="00C20969" w:rsidRPr="0076483A" w:rsidRDefault="00C20969" w:rsidP="003F6B69">
      <w:pPr>
        <w:spacing w:after="0" w:line="240" w:lineRule="auto"/>
        <w:jc w:val="both"/>
        <w:rPr>
          <w:rFonts w:eastAsia="SimSun" w:cs="Times New Roman"/>
          <w:lang w:val="en-US"/>
        </w:rPr>
      </w:pPr>
    </w:p>
    <w:p w14:paraId="24841399" w14:textId="674C3089" w:rsidR="00DD63FE" w:rsidRPr="003F6B69" w:rsidRDefault="00DD63FE" w:rsidP="003F6B69">
      <w:pPr>
        <w:spacing w:after="0" w:line="240" w:lineRule="auto"/>
        <w:jc w:val="both"/>
        <w:rPr>
          <w:rFonts w:eastAsia="SimSun" w:cs="Times New Roman"/>
          <w:lang w:val="en-US"/>
        </w:rPr>
      </w:pPr>
      <w:r w:rsidRPr="003F6B69">
        <w:rPr>
          <w:rFonts w:eastAsia="SimSun" w:cs="Times New Roman"/>
          <w:lang w:val="en-US"/>
        </w:rPr>
        <w:lastRenderedPageBreak/>
        <w:t xml:space="preserve">It is Public Procurement Portal for the useful information materials administered by </w:t>
      </w:r>
      <w:proofErr w:type="spellStart"/>
      <w:r w:rsidRPr="003F6B69">
        <w:rPr>
          <w:rFonts w:eastAsia="SimSun" w:cs="Times New Roman"/>
          <w:lang w:val="en-US"/>
        </w:rPr>
        <w:t>ProZorro</w:t>
      </w:r>
      <w:proofErr w:type="spellEnd"/>
      <w:r w:rsidRPr="003F6B69">
        <w:rPr>
          <w:rFonts w:eastAsia="SimSun" w:cs="Times New Roman"/>
          <w:lang w:val="en-US"/>
        </w:rPr>
        <w:t>, containing the articles and videos on the electronic public procurement system, sample specifications library, and discussion forum.</w:t>
      </w:r>
    </w:p>
    <w:p w14:paraId="79F08E46" w14:textId="117821C8" w:rsidR="00DD63FE" w:rsidRPr="003F6B69" w:rsidRDefault="00DD63FE" w:rsidP="003F6B69">
      <w:pPr>
        <w:spacing w:after="0" w:line="240" w:lineRule="auto"/>
        <w:jc w:val="both"/>
        <w:rPr>
          <w:rFonts w:eastAsia="SimSun" w:cs="Times New Roman"/>
          <w:lang w:val="en-US"/>
        </w:rPr>
      </w:pPr>
      <w:r w:rsidRPr="003F6B69">
        <w:rPr>
          <w:rFonts w:eastAsia="SimSun" w:cs="Times New Roman"/>
          <w:b/>
          <w:lang w:val="en-US"/>
        </w:rPr>
        <w:t xml:space="preserve">The needed SPP communication measures: </w:t>
      </w:r>
      <w:r w:rsidRPr="003F6B69">
        <w:rPr>
          <w:rFonts w:eastAsia="SimSun" w:cs="Times New Roman"/>
          <w:lang w:val="en-US"/>
        </w:rPr>
        <w:t>post a section on SPP.</w:t>
      </w:r>
    </w:p>
    <w:p w14:paraId="7FC79B53" w14:textId="77777777" w:rsidR="00EB4094" w:rsidRDefault="00EB4094" w:rsidP="003F6B69">
      <w:pPr>
        <w:spacing w:after="0" w:line="240" w:lineRule="auto"/>
        <w:jc w:val="both"/>
        <w:rPr>
          <w:rFonts w:eastAsia="SimSun" w:cs="Times New Roman"/>
          <w:b/>
          <w:lang w:val="en-US"/>
        </w:rPr>
      </w:pPr>
    </w:p>
    <w:p w14:paraId="1C8F0E64" w14:textId="5445407B" w:rsidR="00DD63FE" w:rsidRPr="003F6B69" w:rsidRDefault="00DD63FE" w:rsidP="003F6B69">
      <w:pPr>
        <w:spacing w:after="0" w:line="240" w:lineRule="auto"/>
        <w:jc w:val="both"/>
        <w:rPr>
          <w:rFonts w:eastAsia="SimSun" w:cs="Times New Roman"/>
          <w:b/>
          <w:lang w:val="en-US"/>
        </w:rPr>
      </w:pPr>
      <w:r w:rsidRPr="003F6B69">
        <w:rPr>
          <w:rFonts w:eastAsia="SimSun" w:cs="Times New Roman"/>
          <w:b/>
          <w:lang w:val="en-US"/>
        </w:rPr>
        <w:t>4. Electronic venues for public procurement</w:t>
      </w:r>
    </w:p>
    <w:p w14:paraId="3727C8A7" w14:textId="77777777" w:rsidR="00DD63FE" w:rsidRPr="003F6B69" w:rsidRDefault="00DD63FE" w:rsidP="003F6B69">
      <w:pPr>
        <w:spacing w:after="0" w:line="240" w:lineRule="auto"/>
        <w:jc w:val="both"/>
        <w:rPr>
          <w:rFonts w:eastAsia="SimSun" w:cs="Times New Roman"/>
          <w:lang w:val="en-US"/>
        </w:rPr>
      </w:pPr>
      <w:r w:rsidRPr="003F6B69">
        <w:rPr>
          <w:rFonts w:eastAsia="SimSun" w:cs="Times New Roman"/>
          <w:lang w:val="en-US"/>
        </w:rPr>
        <w:t>At the auction venues, where the CA and bidders publish the procurement documents, one can search for purchases, browse, monitor the auction, etc. There are 19 resources in total.</w:t>
      </w:r>
    </w:p>
    <w:p w14:paraId="0C497C99" w14:textId="279ECDE4" w:rsidR="00DD63FE" w:rsidRPr="003F6B69" w:rsidRDefault="00DD63FE" w:rsidP="003F6B69">
      <w:pPr>
        <w:spacing w:after="0" w:line="240" w:lineRule="auto"/>
        <w:jc w:val="both"/>
        <w:rPr>
          <w:rFonts w:eastAsia="SimSun" w:cs="Times New Roman"/>
          <w:lang w:val="en-US"/>
        </w:rPr>
      </w:pPr>
      <w:r w:rsidRPr="003F6B69">
        <w:rPr>
          <w:rFonts w:eastAsia="SimSun" w:cs="Times New Roman"/>
          <w:b/>
          <w:lang w:val="en-US"/>
        </w:rPr>
        <w:t xml:space="preserve">The needed SPP communication measures: </w:t>
      </w:r>
      <w:r w:rsidRPr="003F6B69">
        <w:rPr>
          <w:rFonts w:eastAsia="SimSun" w:cs="Times New Roman"/>
          <w:lang w:val="en-US"/>
        </w:rPr>
        <w:t xml:space="preserve">post a link on the SPP section at </w:t>
      </w:r>
      <w:proofErr w:type="spellStart"/>
      <w:r w:rsidRPr="003F6B69">
        <w:rPr>
          <w:rFonts w:eastAsia="SimSun" w:cs="Times New Roman"/>
          <w:b/>
          <w:i/>
          <w:lang w:val="en-US"/>
        </w:rPr>
        <w:t>Infobox</w:t>
      </w:r>
      <w:proofErr w:type="spellEnd"/>
      <w:r w:rsidRPr="003F6B69">
        <w:rPr>
          <w:rFonts w:eastAsia="SimSun" w:cs="Times New Roman"/>
          <w:b/>
          <w:lang w:val="en-US"/>
        </w:rPr>
        <w:t xml:space="preserve"> </w:t>
      </w:r>
      <w:proofErr w:type="spellStart"/>
      <w:r w:rsidRPr="003F6B69">
        <w:rPr>
          <w:rFonts w:eastAsia="SimSun" w:cs="Times New Roman"/>
          <w:b/>
          <w:lang w:val="en-US"/>
        </w:rPr>
        <w:t>ProZorro</w:t>
      </w:r>
      <w:proofErr w:type="spellEnd"/>
      <w:r w:rsidRPr="003F6B69">
        <w:rPr>
          <w:rFonts w:eastAsia="SimSun" w:cs="Times New Roman"/>
          <w:lang w:val="en-US"/>
        </w:rPr>
        <w:t xml:space="preserve"> and other resources for the CA.</w:t>
      </w:r>
    </w:p>
    <w:p w14:paraId="0BE2419C" w14:textId="77777777" w:rsidR="00EB4094" w:rsidRDefault="00EB4094" w:rsidP="003F6B69">
      <w:pPr>
        <w:spacing w:after="0" w:line="240" w:lineRule="auto"/>
        <w:jc w:val="both"/>
        <w:rPr>
          <w:rFonts w:eastAsia="SimSun" w:cs="Times New Roman"/>
          <w:b/>
          <w:lang w:val="en-US"/>
        </w:rPr>
      </w:pPr>
    </w:p>
    <w:p w14:paraId="7A3DA975" w14:textId="420318FC" w:rsidR="00DD63FE" w:rsidRPr="003F6B69" w:rsidRDefault="00DD63FE" w:rsidP="003F6B69">
      <w:pPr>
        <w:spacing w:after="0" w:line="240" w:lineRule="auto"/>
        <w:jc w:val="both"/>
        <w:rPr>
          <w:rFonts w:eastAsia="SimSun" w:cs="Times New Roman"/>
          <w:b/>
          <w:lang w:val="en-US"/>
        </w:rPr>
      </w:pPr>
      <w:r w:rsidRPr="003F6B69">
        <w:rPr>
          <w:rFonts w:eastAsia="SimSun" w:cs="Times New Roman"/>
          <w:b/>
          <w:lang w:val="en-US"/>
        </w:rPr>
        <w:t>Online Course “Public Procurement”</w:t>
      </w:r>
    </w:p>
    <w:p w14:paraId="2A9AF055" w14:textId="77777777" w:rsidR="00DD63FE" w:rsidRPr="003F6B69" w:rsidRDefault="00DD63FE" w:rsidP="003F6B69">
      <w:pPr>
        <w:spacing w:after="0" w:line="240" w:lineRule="auto"/>
        <w:jc w:val="both"/>
        <w:rPr>
          <w:rFonts w:eastAsia="SimSun" w:cs="Times New Roman"/>
          <w:lang w:val="en-US"/>
        </w:rPr>
      </w:pPr>
      <w:r w:rsidRPr="003F6B69">
        <w:rPr>
          <w:rFonts w:eastAsia="SimSun" w:cs="Times New Roman"/>
          <w:lang w:val="en-US"/>
        </w:rPr>
        <w:t>https://prometheus.org.ua</w:t>
      </w:r>
    </w:p>
    <w:p w14:paraId="2ED37B78" w14:textId="77777777" w:rsidR="00EB4094" w:rsidRDefault="00EB4094" w:rsidP="003F6B69">
      <w:pPr>
        <w:spacing w:after="0" w:line="240" w:lineRule="auto"/>
        <w:jc w:val="both"/>
        <w:rPr>
          <w:rFonts w:eastAsia="SimSun" w:cs="Times New Roman"/>
          <w:lang w:val="en-US"/>
        </w:rPr>
      </w:pPr>
    </w:p>
    <w:p w14:paraId="1502A60D" w14:textId="01FBAAC8" w:rsidR="00DD63FE" w:rsidRPr="003F6B69" w:rsidRDefault="00DD63FE" w:rsidP="003F6B69">
      <w:pPr>
        <w:spacing w:after="0" w:line="240" w:lineRule="auto"/>
        <w:jc w:val="both"/>
        <w:rPr>
          <w:rFonts w:eastAsia="SimSun" w:cs="Times New Roman"/>
          <w:lang w:val="en-US"/>
        </w:rPr>
      </w:pPr>
      <w:r w:rsidRPr="003F6B69">
        <w:rPr>
          <w:rFonts w:eastAsia="SimSun" w:cs="Times New Roman"/>
          <w:lang w:val="en-US"/>
        </w:rPr>
        <w:t xml:space="preserve">The Ministry of Economic Development together with the EU Project “Harmonization of the Public Procurement System in Ukraine with EU Standards” created </w:t>
      </w:r>
      <w:r w:rsidRPr="003F6B69">
        <w:rPr>
          <w:rFonts w:eastAsia="SimSun" w:cs="Times New Roman"/>
          <w:b/>
          <w:lang w:val="en-US"/>
        </w:rPr>
        <w:t>a</w:t>
      </w:r>
      <w:r w:rsidRPr="003F6B69">
        <w:rPr>
          <w:rFonts w:eastAsia="SimSun" w:cs="Times New Roman"/>
          <w:i/>
          <w:lang w:val="en-US"/>
        </w:rPr>
        <w:t xml:space="preserve"> free online course “Public Procurement”</w:t>
      </w:r>
      <w:r w:rsidRPr="003F6B69">
        <w:rPr>
          <w:rFonts w:eastAsia="SimSun" w:cs="Times New Roman"/>
          <w:b/>
          <w:lang w:val="en-US"/>
        </w:rPr>
        <w:t>,</w:t>
      </w:r>
      <w:r w:rsidRPr="003F6B69">
        <w:rPr>
          <w:rFonts w:eastAsia="SimSun" w:cs="Times New Roman"/>
          <w:lang w:val="en-US"/>
        </w:rPr>
        <w:t xml:space="preserve"> which is available on the Prometheus platform. This course is designed for buyers as well as anyone interested in procurement and spending taxpayers costs effectively. The course has two levels - basic and advanced.</w:t>
      </w:r>
    </w:p>
    <w:p w14:paraId="21A90AE7" w14:textId="02348903" w:rsidR="00DD63FE" w:rsidRPr="003F6B69" w:rsidRDefault="00DD63FE" w:rsidP="003F6B69">
      <w:pPr>
        <w:spacing w:after="0" w:line="240" w:lineRule="auto"/>
        <w:jc w:val="both"/>
        <w:rPr>
          <w:rFonts w:eastAsia="SimSun" w:cs="Times New Roman"/>
          <w:lang w:val="en-US"/>
        </w:rPr>
      </w:pPr>
      <w:r w:rsidRPr="003F6B69">
        <w:rPr>
          <w:rFonts w:eastAsia="SimSun" w:cs="Times New Roman"/>
          <w:b/>
          <w:lang w:val="en-US"/>
        </w:rPr>
        <w:t>The needed SPP communication measures</w:t>
      </w:r>
      <w:r w:rsidRPr="003F6B69">
        <w:rPr>
          <w:rFonts w:eastAsia="SimSun" w:cs="Times New Roman"/>
          <w:lang w:val="en-US"/>
        </w:rPr>
        <w:t>: include the SPP training module in the training course for professional purchasers.</w:t>
      </w:r>
    </w:p>
    <w:p w14:paraId="4BC7B993" w14:textId="77777777" w:rsidR="00EB4094" w:rsidRDefault="00EB4094" w:rsidP="003F6B69">
      <w:pPr>
        <w:spacing w:after="0" w:line="240" w:lineRule="auto"/>
        <w:jc w:val="both"/>
        <w:rPr>
          <w:rFonts w:eastAsia="SimSun" w:cs="Times New Roman"/>
          <w:b/>
          <w:lang w:val="en-US"/>
        </w:rPr>
      </w:pPr>
    </w:p>
    <w:p w14:paraId="6D141303" w14:textId="1AE12EA9" w:rsidR="00DD63FE" w:rsidRPr="003F6B69" w:rsidRDefault="00DD63FE" w:rsidP="003F6B69">
      <w:pPr>
        <w:spacing w:after="0" w:line="240" w:lineRule="auto"/>
        <w:jc w:val="both"/>
        <w:rPr>
          <w:rFonts w:eastAsia="SimSun" w:cs="Times New Roman"/>
          <w:b/>
          <w:lang w:val="en-US"/>
        </w:rPr>
      </w:pPr>
      <w:r w:rsidRPr="003F6B69">
        <w:rPr>
          <w:rFonts w:eastAsia="SimSun" w:cs="Times New Roman"/>
          <w:b/>
          <w:lang w:val="en-US"/>
        </w:rPr>
        <w:t>Non-price criteria design tool</w:t>
      </w:r>
    </w:p>
    <w:p w14:paraId="362A44CA" w14:textId="6AE4B140" w:rsidR="00DD63FE" w:rsidRPr="003F6B69" w:rsidRDefault="003B2C35" w:rsidP="003F6B69">
      <w:pPr>
        <w:spacing w:after="0" w:line="240" w:lineRule="auto"/>
        <w:jc w:val="both"/>
        <w:rPr>
          <w:rFonts w:eastAsia="SimSun" w:cs="Times New Roman"/>
          <w:lang w:val="en-US"/>
        </w:rPr>
      </w:pPr>
      <w:hyperlink r:id="rId36" w:history="1">
        <w:r w:rsidR="00EB4094" w:rsidRPr="005B3FCA">
          <w:rPr>
            <w:rStyle w:val="Hyperlink"/>
            <w:rFonts w:eastAsia="SimSun" w:cs="Times New Roman"/>
            <w:lang w:val="en-US"/>
          </w:rPr>
          <w:t>https://nk.prozorro.ua</w:t>
        </w:r>
      </w:hyperlink>
    </w:p>
    <w:p w14:paraId="1DDCA034" w14:textId="77777777" w:rsidR="00EB4094" w:rsidRDefault="00EB4094" w:rsidP="003F6B69">
      <w:pPr>
        <w:spacing w:after="0" w:line="240" w:lineRule="auto"/>
        <w:jc w:val="both"/>
        <w:rPr>
          <w:rFonts w:eastAsia="SimSun" w:cs="Times New Roman"/>
          <w:lang w:val="en-US"/>
        </w:rPr>
      </w:pPr>
    </w:p>
    <w:p w14:paraId="0E9DC60A" w14:textId="6270D65D" w:rsidR="00DD63FE" w:rsidRPr="003F6B69" w:rsidRDefault="00DD63FE" w:rsidP="003F6B69">
      <w:pPr>
        <w:spacing w:after="0" w:line="240" w:lineRule="auto"/>
        <w:jc w:val="both"/>
        <w:rPr>
          <w:rFonts w:eastAsia="SimSun" w:cs="Times New Roman"/>
          <w:lang w:val="en-US"/>
        </w:rPr>
      </w:pPr>
      <w:r w:rsidRPr="003F6B69">
        <w:rPr>
          <w:rFonts w:eastAsia="SimSun" w:cs="Times New Roman"/>
          <w:lang w:val="en-US"/>
        </w:rPr>
        <w:t>The constructor is being developed and provides for the creation of a convenient electronic tool for the creation of non-price criteria, which will contain specific parameters of non-price criteria for the selected list of goods of various categories, which are most often purchased by the CA, as well as the recommendations for their application for the evaluation of tender proposals.</w:t>
      </w:r>
    </w:p>
    <w:p w14:paraId="55C31A24" w14:textId="33FAAC61" w:rsidR="00DD63FE" w:rsidRPr="003F6B69" w:rsidRDefault="00DD63FE" w:rsidP="003F6B69">
      <w:pPr>
        <w:spacing w:after="0" w:line="240" w:lineRule="auto"/>
        <w:jc w:val="both"/>
        <w:rPr>
          <w:rFonts w:eastAsia="SimSun" w:cs="Times New Roman"/>
          <w:lang w:val="en-US"/>
        </w:rPr>
      </w:pPr>
      <w:r w:rsidRPr="003F6B69">
        <w:rPr>
          <w:rFonts w:eastAsia="SimSun" w:cs="Times New Roman"/>
          <w:b/>
          <w:lang w:val="en-US"/>
        </w:rPr>
        <w:t xml:space="preserve">The needed SPP communication measures: </w:t>
      </w:r>
      <w:r w:rsidRPr="003F6B69">
        <w:rPr>
          <w:rFonts w:eastAsia="SimSun" w:cs="Times New Roman"/>
          <w:lang w:val="en-US"/>
        </w:rPr>
        <w:t>add the developed non-price criteria for new product categories to 12 existing ones.</w:t>
      </w:r>
    </w:p>
    <w:p w14:paraId="7E04595A" w14:textId="77777777" w:rsidR="00EB4094" w:rsidRDefault="00EB4094" w:rsidP="003F6B69">
      <w:pPr>
        <w:spacing w:after="0" w:line="240" w:lineRule="auto"/>
        <w:jc w:val="both"/>
        <w:rPr>
          <w:rFonts w:eastAsia="SimSun" w:cs="Times New Roman"/>
          <w:b/>
          <w:lang w:val="en-US"/>
        </w:rPr>
      </w:pPr>
    </w:p>
    <w:p w14:paraId="38CEACDF" w14:textId="3817A43C" w:rsidR="00DD63FE" w:rsidRPr="003F6B69" w:rsidRDefault="00DD63FE" w:rsidP="003F6B69">
      <w:pPr>
        <w:spacing w:after="0" w:line="240" w:lineRule="auto"/>
        <w:jc w:val="both"/>
        <w:rPr>
          <w:rFonts w:eastAsia="SimSun" w:cs="Times New Roman"/>
          <w:b/>
          <w:lang w:val="en-US"/>
        </w:rPr>
      </w:pPr>
      <w:r w:rsidRPr="003F6B69">
        <w:rPr>
          <w:rFonts w:eastAsia="SimSun" w:cs="Times New Roman"/>
          <w:b/>
          <w:lang w:val="en-US"/>
        </w:rPr>
        <w:t xml:space="preserve">DOZORRO Monitoring Portal </w:t>
      </w:r>
    </w:p>
    <w:p w14:paraId="6BCAC006" w14:textId="77777777" w:rsidR="00DD63FE" w:rsidRPr="003F6B69" w:rsidRDefault="003B2C35" w:rsidP="003F6B69">
      <w:pPr>
        <w:spacing w:after="0" w:line="240" w:lineRule="auto"/>
        <w:jc w:val="both"/>
        <w:rPr>
          <w:rFonts w:eastAsia="SimSun" w:cs="Times New Roman"/>
          <w:lang w:val="en-US"/>
        </w:rPr>
      </w:pPr>
      <w:hyperlink r:id="rId37" w:history="1">
        <w:r w:rsidR="00DD63FE" w:rsidRPr="003F6B69">
          <w:rPr>
            <w:rFonts w:eastAsia="SimSun" w:cs="Times New Roman"/>
            <w:u w:val="single"/>
            <w:lang w:val="en-US"/>
          </w:rPr>
          <w:t>https://dozorro.org</w:t>
        </w:r>
      </w:hyperlink>
      <w:r w:rsidR="00DD63FE" w:rsidRPr="003F6B69">
        <w:rPr>
          <w:rFonts w:eastAsia="SimSun" w:cs="Times New Roman"/>
          <w:lang w:val="en-US"/>
        </w:rPr>
        <w:t xml:space="preserve"> </w:t>
      </w:r>
    </w:p>
    <w:p w14:paraId="6D4479AE" w14:textId="77777777" w:rsidR="00EB4094" w:rsidRDefault="00EB4094" w:rsidP="003F6B69">
      <w:pPr>
        <w:spacing w:after="0" w:line="240" w:lineRule="auto"/>
        <w:jc w:val="both"/>
        <w:rPr>
          <w:rFonts w:eastAsia="SimSun" w:cs="Times New Roman"/>
          <w:lang w:val="en-US"/>
        </w:rPr>
      </w:pPr>
    </w:p>
    <w:p w14:paraId="5C359E4A" w14:textId="07E4BD72" w:rsidR="00DD63FE" w:rsidRPr="003F6B69" w:rsidRDefault="00DD63FE" w:rsidP="003F6B69">
      <w:pPr>
        <w:spacing w:after="0" w:line="240" w:lineRule="auto"/>
        <w:jc w:val="both"/>
        <w:rPr>
          <w:rFonts w:eastAsia="SimSun" w:cs="Times New Roman"/>
          <w:lang w:val="en-US"/>
        </w:rPr>
      </w:pPr>
      <w:r w:rsidRPr="003F6B69">
        <w:rPr>
          <w:rFonts w:eastAsia="SimSun" w:cs="Times New Roman"/>
          <w:lang w:val="en-US"/>
        </w:rPr>
        <w:t>It is a platform where each member of the system (supplier, CA, controlling authority, citizen) can give feedback to the CA on a specific tender. Leaving feedback, the system subjects fill out a questionnaire assessing the purchase options. A descriptive section can be added for each answer. In addition, this portal is intended to help protect the interests of the participant by informing them about the possible ways of appealing and preparing appeals to law enforcement and regulatory authorities.</w:t>
      </w:r>
    </w:p>
    <w:p w14:paraId="10065D52" w14:textId="76FCFC0C" w:rsidR="00DD63FE" w:rsidRPr="003F6B69" w:rsidRDefault="00DD63FE" w:rsidP="003F6B69">
      <w:pPr>
        <w:spacing w:after="0" w:line="240" w:lineRule="auto"/>
        <w:jc w:val="both"/>
        <w:rPr>
          <w:rFonts w:eastAsia="SimSun" w:cs="Times New Roman"/>
          <w:lang w:val="en-US"/>
        </w:rPr>
      </w:pPr>
      <w:r w:rsidRPr="003F6B69">
        <w:rPr>
          <w:rFonts w:eastAsia="SimSun" w:cs="Times New Roman"/>
          <w:b/>
          <w:lang w:val="en-US"/>
        </w:rPr>
        <w:t>The needed SPP communication measures</w:t>
      </w:r>
      <w:r w:rsidRPr="003F6B69">
        <w:rPr>
          <w:rFonts w:eastAsia="SimSun" w:cs="Times New Roman"/>
          <w:lang w:val="en-US"/>
        </w:rPr>
        <w:t>: post periodically the information on SPP in the newsfeed, project accomplishments, announcements of events, cases of successful use of SPP, etc.</w:t>
      </w:r>
    </w:p>
    <w:p w14:paraId="7B6F37DD" w14:textId="77777777" w:rsidR="00EB4094" w:rsidRDefault="00EB4094" w:rsidP="003F6B69">
      <w:pPr>
        <w:spacing w:after="0" w:line="240" w:lineRule="auto"/>
        <w:jc w:val="both"/>
        <w:rPr>
          <w:rFonts w:eastAsia="SimSun" w:cs="Times New Roman"/>
          <w:b/>
          <w:lang w:val="en-US"/>
        </w:rPr>
      </w:pPr>
    </w:p>
    <w:p w14:paraId="5F36BD7F" w14:textId="576FE9F5" w:rsidR="00DD63FE" w:rsidRPr="003F6B69" w:rsidRDefault="00DD63FE" w:rsidP="003F6B69">
      <w:pPr>
        <w:spacing w:after="0" w:line="240" w:lineRule="auto"/>
        <w:jc w:val="both"/>
        <w:rPr>
          <w:rFonts w:eastAsia="SimSun" w:cs="Times New Roman"/>
          <w:b/>
          <w:lang w:val="en-US"/>
        </w:rPr>
      </w:pPr>
      <w:r w:rsidRPr="003F6B69">
        <w:rPr>
          <w:rFonts w:eastAsia="SimSun" w:cs="Times New Roman"/>
          <w:b/>
          <w:lang w:val="en-US"/>
        </w:rPr>
        <w:t>The Procurement Improvement Center of Kyiv School of Economics</w:t>
      </w:r>
    </w:p>
    <w:p w14:paraId="52109F81" w14:textId="77777777" w:rsidR="00DD63FE" w:rsidRPr="003F6B69" w:rsidRDefault="00DD63FE" w:rsidP="003F6B69">
      <w:pPr>
        <w:spacing w:after="0" w:line="240" w:lineRule="auto"/>
        <w:jc w:val="both"/>
        <w:rPr>
          <w:rFonts w:eastAsia="SimSun" w:cs="Times New Roman"/>
          <w:lang w:val="en-US"/>
        </w:rPr>
      </w:pPr>
      <w:r w:rsidRPr="003F6B69">
        <w:rPr>
          <w:rFonts w:eastAsia="SimSun" w:cs="Times New Roman"/>
          <w:lang w:val="en-US"/>
        </w:rPr>
        <w:t xml:space="preserve">The Procurement Professionalization Program </w:t>
      </w:r>
      <w:hyperlink r:id="rId38" w:history="1">
        <w:r w:rsidRPr="003F6B69">
          <w:rPr>
            <w:rFonts w:eastAsia="SimSun" w:cs="Times New Roman"/>
            <w:u w:val="single"/>
            <w:lang w:val="en-US"/>
          </w:rPr>
          <w:t>https://cep.kse.ua/program/index.html</w:t>
        </w:r>
      </w:hyperlink>
      <w:r w:rsidRPr="003F6B69">
        <w:rPr>
          <w:rFonts w:eastAsia="SimSun" w:cs="Times New Roman"/>
          <w:lang w:val="en-US"/>
        </w:rPr>
        <w:t xml:space="preserve">   is a 3-month program to enhance the competencies of strategic procurement managers of the public and commercial sectors.</w:t>
      </w:r>
    </w:p>
    <w:p w14:paraId="62C4070E" w14:textId="74BF0DA5" w:rsidR="00DD63FE" w:rsidRPr="003F6B69" w:rsidRDefault="00DD63FE" w:rsidP="003F6B69">
      <w:pPr>
        <w:spacing w:after="0" w:line="240" w:lineRule="auto"/>
        <w:jc w:val="both"/>
        <w:rPr>
          <w:rFonts w:eastAsia="SimSun" w:cs="Times New Roman"/>
          <w:lang w:val="en-US"/>
        </w:rPr>
      </w:pPr>
      <w:r w:rsidRPr="003F6B69">
        <w:rPr>
          <w:rFonts w:eastAsia="SimSun" w:cs="Times New Roman"/>
          <w:b/>
          <w:lang w:val="en-US"/>
        </w:rPr>
        <w:t>The needed SPP communication measures</w:t>
      </w:r>
      <w:r w:rsidRPr="003F6B69">
        <w:rPr>
          <w:rFonts w:eastAsia="SimSun" w:cs="Times New Roman"/>
          <w:lang w:val="en-US"/>
        </w:rPr>
        <w:t>:</w:t>
      </w:r>
    </w:p>
    <w:p w14:paraId="154F9335" w14:textId="012F77C7" w:rsidR="00DD63FE" w:rsidRPr="00C20969" w:rsidRDefault="00DD63FE" w:rsidP="00C20969">
      <w:pPr>
        <w:pStyle w:val="ListParagraph"/>
        <w:numPr>
          <w:ilvl w:val="2"/>
          <w:numId w:val="45"/>
        </w:numPr>
        <w:spacing w:after="0" w:line="240" w:lineRule="auto"/>
        <w:ind w:left="567"/>
        <w:jc w:val="both"/>
        <w:rPr>
          <w:rFonts w:eastAsia="SimSun" w:cs="Times New Roman"/>
          <w:lang w:val="en-US"/>
        </w:rPr>
      </w:pPr>
      <w:r w:rsidRPr="00C20969">
        <w:rPr>
          <w:rFonts w:eastAsia="SimSun" w:cs="Times New Roman"/>
          <w:lang w:val="en-US"/>
        </w:rPr>
        <w:t>Include the SPP topic in the Training Program of Procurement Professionalization, namely Modules № 1, № 3 and № 4;</w:t>
      </w:r>
    </w:p>
    <w:p w14:paraId="28CF1A0B" w14:textId="78DF1EA2" w:rsidR="00DD63FE" w:rsidRPr="00C20969" w:rsidRDefault="00DD63FE" w:rsidP="00C20969">
      <w:pPr>
        <w:pStyle w:val="ListParagraph"/>
        <w:numPr>
          <w:ilvl w:val="2"/>
          <w:numId w:val="45"/>
        </w:numPr>
        <w:spacing w:after="0" w:line="240" w:lineRule="auto"/>
        <w:ind w:left="567"/>
        <w:jc w:val="both"/>
        <w:rPr>
          <w:rFonts w:eastAsia="SimSun" w:cs="Times New Roman"/>
          <w:lang w:val="en-US"/>
        </w:rPr>
      </w:pPr>
      <w:r w:rsidRPr="00C20969">
        <w:rPr>
          <w:rFonts w:eastAsia="SimSun" w:cs="Times New Roman"/>
          <w:lang w:val="en-US"/>
        </w:rPr>
        <w:t>Include the questions on the SPP application principles in the course tests to control students' knowledge.</w:t>
      </w:r>
    </w:p>
    <w:p w14:paraId="2D092CC4" w14:textId="77777777" w:rsidR="00EB4094" w:rsidRDefault="00EB4094" w:rsidP="003F6B69">
      <w:pPr>
        <w:spacing w:after="0" w:line="240" w:lineRule="auto"/>
        <w:jc w:val="both"/>
        <w:rPr>
          <w:rFonts w:eastAsia="SimSun" w:cs="Times New Roman"/>
          <w:b/>
          <w:lang w:val="en-US"/>
        </w:rPr>
      </w:pPr>
    </w:p>
    <w:p w14:paraId="2C26DDE8" w14:textId="7B815E3C" w:rsidR="00DD63FE" w:rsidRPr="003F6B69" w:rsidRDefault="00DD63FE" w:rsidP="003F6B69">
      <w:pPr>
        <w:spacing w:after="0" w:line="240" w:lineRule="auto"/>
        <w:jc w:val="both"/>
        <w:rPr>
          <w:rFonts w:eastAsia="SimSun" w:cs="Times New Roman"/>
          <w:b/>
          <w:lang w:val="en-US"/>
        </w:rPr>
      </w:pPr>
      <w:r w:rsidRPr="003F6B69">
        <w:rPr>
          <w:rFonts w:eastAsia="SimSun" w:cs="Times New Roman"/>
          <w:b/>
          <w:lang w:val="en-US"/>
        </w:rPr>
        <w:lastRenderedPageBreak/>
        <w:t>Clarity Project</w:t>
      </w:r>
    </w:p>
    <w:p w14:paraId="6A1BD2D0" w14:textId="77777777" w:rsidR="00DD63FE" w:rsidRPr="003F6B69" w:rsidRDefault="003B2C35" w:rsidP="003F6B69">
      <w:pPr>
        <w:spacing w:after="0" w:line="240" w:lineRule="auto"/>
        <w:jc w:val="both"/>
        <w:rPr>
          <w:rFonts w:eastAsia="SimSun" w:cs="Times New Roman"/>
          <w:lang w:val="en-US"/>
        </w:rPr>
      </w:pPr>
      <w:hyperlink r:id="rId39" w:history="1">
        <w:r w:rsidR="00DD63FE" w:rsidRPr="003F6B69">
          <w:rPr>
            <w:rFonts w:eastAsia="SimSun" w:cs="Times New Roman"/>
            <w:u w:val="single"/>
            <w:lang w:val="en-US"/>
          </w:rPr>
          <w:t>https://clarity-project.info/tenders</w:t>
        </w:r>
      </w:hyperlink>
      <w:r w:rsidR="00DD63FE" w:rsidRPr="003F6B69">
        <w:rPr>
          <w:rFonts w:eastAsia="SimSun" w:cs="Times New Roman"/>
          <w:lang w:val="en-US"/>
        </w:rPr>
        <w:t xml:space="preserve"> </w:t>
      </w:r>
    </w:p>
    <w:p w14:paraId="487364FB" w14:textId="77777777" w:rsidR="00DD63FE" w:rsidRPr="003F6B69" w:rsidRDefault="00DD63FE" w:rsidP="003F6B69">
      <w:pPr>
        <w:spacing w:after="0" w:line="240" w:lineRule="auto"/>
        <w:jc w:val="both"/>
        <w:rPr>
          <w:rFonts w:eastAsia="SimSun" w:cs="Times New Roman"/>
          <w:lang w:val="en-US"/>
        </w:rPr>
      </w:pPr>
      <w:r w:rsidRPr="003F6B69">
        <w:rPr>
          <w:rFonts w:eastAsia="SimSun" w:cs="Times New Roman"/>
          <w:lang w:val="en-US"/>
        </w:rPr>
        <w:t>It is a volunteer project to monitor and analyze the electronic procurement information across different dimensions, conduct bidding research and identify the risk indicators and the relationships among bidders.</w:t>
      </w:r>
    </w:p>
    <w:p w14:paraId="0DF5CED9" w14:textId="5407368A" w:rsidR="00DD63FE" w:rsidRPr="003F6B69" w:rsidRDefault="00DD63FE" w:rsidP="003F6B69">
      <w:pPr>
        <w:spacing w:after="0" w:line="240" w:lineRule="auto"/>
        <w:jc w:val="both"/>
        <w:rPr>
          <w:rFonts w:eastAsia="SimSun" w:cs="Times New Roman"/>
          <w:lang w:val="en-US"/>
        </w:rPr>
      </w:pPr>
      <w:r w:rsidRPr="003F6B69">
        <w:rPr>
          <w:rFonts w:eastAsia="SimSun" w:cs="Times New Roman"/>
          <w:b/>
          <w:lang w:val="en-US"/>
        </w:rPr>
        <w:t>The needed SPP communication measures</w:t>
      </w:r>
      <w:r w:rsidRPr="003F6B69">
        <w:rPr>
          <w:rFonts w:eastAsia="SimSun" w:cs="Times New Roman"/>
          <w:lang w:val="en-US"/>
        </w:rPr>
        <w:t>: create an additional monitoring tool - the of SPP criteria application.</w:t>
      </w:r>
    </w:p>
    <w:p w14:paraId="19C920DF" w14:textId="77777777" w:rsidR="00EB4094" w:rsidRDefault="00EB4094" w:rsidP="003F6B69">
      <w:pPr>
        <w:spacing w:after="0" w:line="240" w:lineRule="auto"/>
        <w:jc w:val="both"/>
        <w:rPr>
          <w:rFonts w:eastAsia="SimSun" w:cs="Times New Roman"/>
          <w:b/>
          <w:lang w:val="en-US"/>
        </w:rPr>
      </w:pPr>
    </w:p>
    <w:p w14:paraId="2A0D1042" w14:textId="095B9754" w:rsidR="00DD63FE" w:rsidRPr="003F6B69" w:rsidRDefault="00DD63FE" w:rsidP="003F6B69">
      <w:pPr>
        <w:spacing w:after="0" w:line="240" w:lineRule="auto"/>
        <w:jc w:val="both"/>
        <w:rPr>
          <w:rFonts w:eastAsia="SimSun" w:cs="Times New Roman"/>
          <w:b/>
          <w:lang w:val="en-US"/>
        </w:rPr>
      </w:pPr>
      <w:r w:rsidRPr="003F6B69">
        <w:rPr>
          <w:rFonts w:eastAsia="SimSun" w:cs="Times New Roman"/>
          <w:b/>
          <w:lang w:val="en-US"/>
        </w:rPr>
        <w:t xml:space="preserve">Monitoring of road construction and repair costs </w:t>
      </w:r>
    </w:p>
    <w:p w14:paraId="52357B02" w14:textId="77777777" w:rsidR="00DD63FE" w:rsidRPr="003F6B69" w:rsidRDefault="003B2C35" w:rsidP="003F6B69">
      <w:pPr>
        <w:spacing w:after="0" w:line="240" w:lineRule="auto"/>
        <w:jc w:val="both"/>
        <w:rPr>
          <w:rFonts w:eastAsia="SimSun" w:cs="Times New Roman"/>
          <w:lang w:val="en-US"/>
        </w:rPr>
      </w:pPr>
      <w:hyperlink r:id="rId40" w:history="1">
        <w:r w:rsidR="00DD63FE" w:rsidRPr="003F6B69">
          <w:rPr>
            <w:rFonts w:eastAsia="SimSun" w:cs="Times New Roman"/>
            <w:u w:val="single"/>
            <w:lang w:val="en-US"/>
          </w:rPr>
          <w:t>www.roads.brdo.com.ua</w:t>
        </w:r>
      </w:hyperlink>
      <w:r w:rsidR="00DD63FE" w:rsidRPr="003F6B69">
        <w:rPr>
          <w:rFonts w:eastAsia="SimSun" w:cs="Times New Roman"/>
          <w:lang w:val="en-US"/>
        </w:rPr>
        <w:t xml:space="preserve"> </w:t>
      </w:r>
    </w:p>
    <w:p w14:paraId="68BCDD0E" w14:textId="77777777" w:rsidR="00DD63FE" w:rsidRPr="003F6B69" w:rsidRDefault="00DD63FE" w:rsidP="003F6B69">
      <w:pPr>
        <w:spacing w:after="0" w:line="240" w:lineRule="auto"/>
        <w:jc w:val="both"/>
        <w:rPr>
          <w:rFonts w:eastAsia="SimSun" w:cs="Times New Roman"/>
          <w:lang w:val="en-US"/>
        </w:rPr>
      </w:pPr>
      <w:r w:rsidRPr="003F6B69">
        <w:rPr>
          <w:rFonts w:eastAsia="SimSun" w:cs="Times New Roman"/>
          <w:lang w:val="en-US"/>
        </w:rPr>
        <w:t>The Ministry of Infrastructure of Ukraine and the Office of Effective Regulation (BRDO) have jointly launched a road monitoring portal for road building and repairs, which provides an opportunity to check how public money is spent on state and local road repairs, what tenders are being advertised. It also allows to monitor how much is being spent on traffic safety and the costs actually spent by the CA. The portal has a calculator where a driver can calculate how much he will pay by refueling the car and where the money will be sent.</w:t>
      </w:r>
    </w:p>
    <w:p w14:paraId="3079606B" w14:textId="53FEDD0F" w:rsidR="00DD63FE" w:rsidRPr="003F6B69" w:rsidRDefault="00DD63FE" w:rsidP="003F6B69">
      <w:pPr>
        <w:spacing w:after="0" w:line="240" w:lineRule="auto"/>
        <w:jc w:val="both"/>
        <w:rPr>
          <w:rFonts w:eastAsia="SimSun" w:cs="Times New Roman"/>
          <w:lang w:val="en-US"/>
        </w:rPr>
      </w:pPr>
      <w:r w:rsidRPr="003F6B69">
        <w:rPr>
          <w:rFonts w:eastAsia="SimSun" w:cs="Times New Roman"/>
          <w:b/>
          <w:lang w:val="en-US"/>
        </w:rPr>
        <w:t>The needed SPP communication measures</w:t>
      </w:r>
      <w:r w:rsidRPr="003F6B69">
        <w:rPr>
          <w:rFonts w:eastAsia="SimSun" w:cs="Times New Roman"/>
          <w:lang w:val="en-US"/>
        </w:rPr>
        <w:t>: create an additional monitoring tool – the SPP criteria application.</w:t>
      </w:r>
    </w:p>
    <w:p w14:paraId="1D9F6ED9" w14:textId="77777777" w:rsidR="00EB4094" w:rsidRPr="00EB4094" w:rsidRDefault="00EB4094" w:rsidP="003F6B69">
      <w:pPr>
        <w:spacing w:after="0" w:line="240" w:lineRule="auto"/>
        <w:jc w:val="both"/>
        <w:rPr>
          <w:rFonts w:eastAsia="SimSun" w:cs="Times New Roman"/>
          <w:b/>
          <w:lang w:val="en-US"/>
        </w:rPr>
      </w:pPr>
    </w:p>
    <w:p w14:paraId="3B74A5CA" w14:textId="2BF62969" w:rsidR="00DD63FE" w:rsidRPr="003F6B69" w:rsidRDefault="00DD63FE" w:rsidP="003F6B69">
      <w:pPr>
        <w:spacing w:after="0" w:line="240" w:lineRule="auto"/>
        <w:jc w:val="both"/>
        <w:rPr>
          <w:rFonts w:eastAsia="SimSun" w:cs="Times New Roman"/>
          <w:b/>
          <w:lang w:val="es-ES_tradnl"/>
        </w:rPr>
      </w:pPr>
      <w:proofErr w:type="spellStart"/>
      <w:r w:rsidRPr="003F6B69">
        <w:rPr>
          <w:rFonts w:eastAsia="SimSun" w:cs="Times New Roman"/>
          <w:b/>
          <w:lang w:val="es-ES_tradnl"/>
        </w:rPr>
        <w:t>Consumer</w:t>
      </w:r>
      <w:proofErr w:type="spellEnd"/>
      <w:r w:rsidRPr="003F6B69">
        <w:rPr>
          <w:rFonts w:eastAsia="SimSun" w:cs="Times New Roman"/>
          <w:b/>
          <w:lang w:val="es-ES_tradnl"/>
        </w:rPr>
        <w:t xml:space="preserve"> Portal</w:t>
      </w:r>
    </w:p>
    <w:p w14:paraId="050903B6" w14:textId="77777777" w:rsidR="00DD63FE" w:rsidRPr="003F6B69" w:rsidRDefault="003B2C35" w:rsidP="003F6B69">
      <w:pPr>
        <w:spacing w:after="0" w:line="240" w:lineRule="auto"/>
        <w:jc w:val="both"/>
        <w:rPr>
          <w:rFonts w:eastAsia="SimSun" w:cs="Times New Roman"/>
          <w:lang w:val="es-ES_tradnl"/>
        </w:rPr>
      </w:pPr>
      <w:hyperlink r:id="rId41" w:history="1">
        <w:r w:rsidR="00DD63FE" w:rsidRPr="003F6B69">
          <w:rPr>
            <w:rFonts w:eastAsia="SimSun" w:cs="Times New Roman"/>
            <w:u w:val="single"/>
            <w:lang w:val="es-ES_tradnl"/>
          </w:rPr>
          <w:t>http://www.gpp.in.ua/</w:t>
        </w:r>
      </w:hyperlink>
      <w:r w:rsidR="00DD63FE" w:rsidRPr="003F6B69">
        <w:rPr>
          <w:rFonts w:eastAsia="SimSun" w:cs="Times New Roman"/>
          <w:lang w:val="es-ES_tradnl"/>
        </w:rPr>
        <w:t xml:space="preserve"> </w:t>
      </w:r>
    </w:p>
    <w:p w14:paraId="45E021FA" w14:textId="77777777" w:rsidR="00DD63FE" w:rsidRPr="003F6B69" w:rsidRDefault="00DD63FE" w:rsidP="003F6B69">
      <w:pPr>
        <w:spacing w:after="0" w:line="240" w:lineRule="auto"/>
        <w:jc w:val="both"/>
        <w:rPr>
          <w:rFonts w:eastAsia="SimSun" w:cs="Times New Roman"/>
          <w:lang w:val="en-US"/>
        </w:rPr>
      </w:pPr>
      <w:r w:rsidRPr="003F6B69">
        <w:rPr>
          <w:rFonts w:eastAsia="SimSun" w:cs="Times New Roman"/>
          <w:lang w:val="en-US"/>
        </w:rPr>
        <w:t>It is a resource that raises public awareness of the quality and environmental aspects of consumption; total cost of production, taking into account operating costs; understanding the value of various food and industrial product labels; rational use of resources in everyday life (electricity, water, heat); responsible waste management and the use of vehicles.</w:t>
      </w:r>
    </w:p>
    <w:p w14:paraId="42844AE3" w14:textId="77777777" w:rsidR="00DD63FE" w:rsidRPr="003F6B69" w:rsidRDefault="00DD63FE" w:rsidP="003F6B69">
      <w:pPr>
        <w:spacing w:after="0" w:line="240" w:lineRule="auto"/>
        <w:jc w:val="both"/>
        <w:rPr>
          <w:rFonts w:eastAsia="SimSun" w:cs="Times New Roman"/>
          <w:lang w:val="en-US"/>
        </w:rPr>
      </w:pPr>
      <w:r w:rsidRPr="003F6B69">
        <w:rPr>
          <w:rFonts w:eastAsia="SimSun" w:cs="Times New Roman"/>
          <w:b/>
          <w:lang w:val="en-US"/>
        </w:rPr>
        <w:t>The needed SPP communication measures</w:t>
      </w:r>
      <w:r w:rsidRPr="003F6B69">
        <w:rPr>
          <w:rFonts w:eastAsia="SimSun" w:cs="Times New Roman"/>
          <w:lang w:val="en-US"/>
        </w:rPr>
        <w:t>: create a section explaining the benefits of using the SPP approach.</w:t>
      </w:r>
    </w:p>
    <w:p w14:paraId="3ACDB776" w14:textId="77777777" w:rsidR="00C20969" w:rsidRDefault="00C20969" w:rsidP="003F6B69">
      <w:pPr>
        <w:spacing w:after="0" w:line="240" w:lineRule="auto"/>
        <w:jc w:val="both"/>
        <w:rPr>
          <w:rFonts w:eastAsia="SimSun" w:cs="Times New Roman"/>
          <w:b/>
          <w:lang w:val="en-US"/>
        </w:rPr>
      </w:pPr>
    </w:p>
    <w:p w14:paraId="6839C2D9" w14:textId="198C6A10" w:rsidR="00DD63FE" w:rsidRPr="003F6B69" w:rsidRDefault="00DD63FE" w:rsidP="003F6B69">
      <w:pPr>
        <w:spacing w:after="0" w:line="240" w:lineRule="auto"/>
        <w:jc w:val="both"/>
        <w:rPr>
          <w:rFonts w:eastAsia="SimSun" w:cs="Times New Roman"/>
          <w:b/>
          <w:lang w:val="en-US"/>
        </w:rPr>
      </w:pPr>
      <w:r w:rsidRPr="003F6B69">
        <w:rPr>
          <w:rFonts w:eastAsia="SimSun" w:cs="Times New Roman"/>
          <w:b/>
          <w:lang w:val="en-US"/>
        </w:rPr>
        <w:t>The platform of the international forum for sustainable business development GREEN MIND</w:t>
      </w:r>
    </w:p>
    <w:p w14:paraId="0AF4FD9D" w14:textId="77777777" w:rsidR="00DD63FE" w:rsidRPr="003F6B69" w:rsidRDefault="003B2C35" w:rsidP="003F6B69">
      <w:pPr>
        <w:tabs>
          <w:tab w:val="left" w:pos="709"/>
          <w:tab w:val="left" w:pos="851"/>
          <w:tab w:val="left" w:pos="993"/>
        </w:tabs>
        <w:spacing w:after="0" w:line="240" w:lineRule="auto"/>
        <w:jc w:val="both"/>
        <w:rPr>
          <w:rFonts w:eastAsia="MS Mincho" w:cs="Times New Roman"/>
          <w:lang w:val="en-US"/>
        </w:rPr>
      </w:pPr>
      <w:hyperlink r:id="rId42" w:history="1">
        <w:r w:rsidR="00DD63FE" w:rsidRPr="003F6B69">
          <w:rPr>
            <w:rFonts w:eastAsia="MS Mincho" w:cs="Times New Roman"/>
            <w:u w:val="single"/>
            <w:lang w:val="en-US"/>
          </w:rPr>
          <w:t>http://www.greenmind.com.ua/</w:t>
        </w:r>
      </w:hyperlink>
    </w:p>
    <w:p w14:paraId="73B23065" w14:textId="77777777" w:rsidR="00DD63FE" w:rsidRPr="003F6B69" w:rsidRDefault="00DD63FE" w:rsidP="003F6B69">
      <w:pPr>
        <w:spacing w:after="0" w:line="240" w:lineRule="auto"/>
        <w:jc w:val="both"/>
        <w:rPr>
          <w:rFonts w:eastAsia="SimSun" w:cs="Times New Roman"/>
          <w:lang w:val="en-US"/>
        </w:rPr>
      </w:pPr>
    </w:p>
    <w:p w14:paraId="15F79405" w14:textId="77777777" w:rsidR="00DD63FE" w:rsidRPr="003F6B69" w:rsidRDefault="00DD63FE" w:rsidP="003F6B69">
      <w:pPr>
        <w:spacing w:after="0" w:line="240" w:lineRule="auto"/>
        <w:jc w:val="both"/>
        <w:rPr>
          <w:rFonts w:eastAsia="SimSun" w:cs="Times New Roman"/>
          <w:lang w:val="en-US"/>
        </w:rPr>
      </w:pPr>
      <w:r w:rsidRPr="003F6B69">
        <w:rPr>
          <w:rFonts w:eastAsia="SimSun" w:cs="Times New Roman"/>
          <w:lang w:val="en-US"/>
        </w:rPr>
        <w:t>GREEN MIND is an ongoing platform for communicating with business, government, and the public with the experts who offer tools and new ideas for continuous improvement on a sustainable development basis.</w:t>
      </w:r>
    </w:p>
    <w:p w14:paraId="55F64B12" w14:textId="77777777" w:rsidR="00DD63FE" w:rsidRPr="003F6B69" w:rsidRDefault="00DD63FE" w:rsidP="003F6B69">
      <w:pPr>
        <w:spacing w:after="0" w:line="240" w:lineRule="auto"/>
        <w:jc w:val="both"/>
        <w:rPr>
          <w:rFonts w:eastAsia="SimSun" w:cs="Times New Roman"/>
          <w:lang w:val="en-US"/>
        </w:rPr>
      </w:pPr>
      <w:r w:rsidRPr="003F6B69">
        <w:rPr>
          <w:rFonts w:eastAsia="SimSun" w:cs="Times New Roman"/>
          <w:b/>
          <w:lang w:val="en-US"/>
        </w:rPr>
        <w:t>The needed SPP communication measures</w:t>
      </w:r>
      <w:r w:rsidRPr="003F6B69">
        <w:rPr>
          <w:rFonts w:eastAsia="SimSun" w:cs="Times New Roman"/>
          <w:lang w:val="en-US"/>
        </w:rPr>
        <w:t>: announcement of events, news, discussion of legal acts and initiatives related to the development of SPP in Ukraine and in the world.</w:t>
      </w:r>
    </w:p>
    <w:p w14:paraId="128AA2DE" w14:textId="77777777" w:rsidR="00C20969" w:rsidRDefault="00C20969" w:rsidP="003F6B69">
      <w:pPr>
        <w:spacing w:after="0" w:line="240" w:lineRule="auto"/>
        <w:jc w:val="both"/>
        <w:rPr>
          <w:rFonts w:eastAsia="SimSun" w:cs="Times New Roman"/>
          <w:b/>
          <w:lang w:val="en-US"/>
        </w:rPr>
      </w:pPr>
    </w:p>
    <w:p w14:paraId="64AAE7C6" w14:textId="010406EF" w:rsidR="00DD63FE" w:rsidRPr="003F6B69" w:rsidRDefault="00DD63FE" w:rsidP="003F6B69">
      <w:pPr>
        <w:spacing w:after="0" w:line="240" w:lineRule="auto"/>
        <w:jc w:val="both"/>
        <w:rPr>
          <w:rFonts w:eastAsia="SimSun" w:cs="Times New Roman"/>
          <w:b/>
          <w:lang w:val="en-US"/>
        </w:rPr>
      </w:pPr>
      <w:proofErr w:type="spellStart"/>
      <w:r w:rsidRPr="003F6B69">
        <w:rPr>
          <w:rFonts w:eastAsia="SimSun" w:cs="Times New Roman"/>
          <w:b/>
          <w:lang w:val="en-US"/>
        </w:rPr>
        <w:t>Yedyna</w:t>
      </w:r>
      <w:proofErr w:type="spellEnd"/>
      <w:r w:rsidRPr="003F6B69">
        <w:rPr>
          <w:rFonts w:eastAsia="SimSun" w:cs="Times New Roman"/>
          <w:b/>
          <w:lang w:val="en-US"/>
        </w:rPr>
        <w:t xml:space="preserve"> </w:t>
      </w:r>
      <w:proofErr w:type="spellStart"/>
      <w:r w:rsidRPr="003F6B69">
        <w:rPr>
          <w:rFonts w:eastAsia="SimSun" w:cs="Times New Roman"/>
          <w:b/>
          <w:lang w:val="en-US"/>
        </w:rPr>
        <w:t>Planeta</w:t>
      </w:r>
      <w:proofErr w:type="spellEnd"/>
      <w:r w:rsidRPr="003F6B69">
        <w:rPr>
          <w:rFonts w:eastAsia="SimSun" w:cs="Times New Roman"/>
          <w:b/>
          <w:lang w:val="en-US"/>
        </w:rPr>
        <w:t xml:space="preserve"> (United Planet) </w:t>
      </w:r>
    </w:p>
    <w:p w14:paraId="0B8A88E6" w14:textId="77777777" w:rsidR="00DD63FE" w:rsidRPr="003F6B69" w:rsidRDefault="003B2C35" w:rsidP="003F6B69">
      <w:pPr>
        <w:spacing w:after="0" w:line="240" w:lineRule="auto"/>
        <w:jc w:val="both"/>
        <w:rPr>
          <w:rFonts w:eastAsia="SimSun" w:cs="Times New Roman"/>
          <w:lang w:val="en-US"/>
        </w:rPr>
      </w:pPr>
      <w:hyperlink r:id="rId43" w:history="1">
        <w:r w:rsidR="00DD63FE" w:rsidRPr="003F6B69">
          <w:rPr>
            <w:rFonts w:eastAsia="SimSun" w:cs="Times New Roman"/>
            <w:u w:val="single"/>
            <w:lang w:val="en-US"/>
          </w:rPr>
          <w:t>https://www.oneplanetnetwork.org/</w:t>
        </w:r>
      </w:hyperlink>
      <w:r w:rsidR="00DD63FE" w:rsidRPr="003F6B69">
        <w:rPr>
          <w:rFonts w:eastAsia="SimSun" w:cs="Times New Roman"/>
          <w:lang w:val="en-US"/>
        </w:rPr>
        <w:t xml:space="preserve"> </w:t>
      </w:r>
    </w:p>
    <w:p w14:paraId="5CB29D98" w14:textId="77777777" w:rsidR="00DD63FE" w:rsidRPr="003F6B69" w:rsidRDefault="00DD63FE" w:rsidP="003F6B69">
      <w:pPr>
        <w:spacing w:after="0" w:line="240" w:lineRule="auto"/>
        <w:jc w:val="both"/>
        <w:rPr>
          <w:rFonts w:eastAsia="SimSun" w:cs="Times New Roman"/>
          <w:lang w:val="en-US"/>
        </w:rPr>
      </w:pPr>
      <w:r w:rsidRPr="003F6B69">
        <w:rPr>
          <w:rFonts w:eastAsia="SimSun" w:cs="Times New Roman"/>
          <w:lang w:val="en-US"/>
        </w:rPr>
        <w:t>The Unified Planet network is formed to fulfill 10YFP commitments. It is a multilateral partnership for sustainable development that creates the collective impact through six programs: public procurement, sustainable construction, tourism, food systems, consumer information, and sustainable lifestyle and education.</w:t>
      </w:r>
    </w:p>
    <w:p w14:paraId="4B54B958" w14:textId="77777777" w:rsidR="00DD63FE" w:rsidRPr="003F6B69" w:rsidRDefault="00DD63FE" w:rsidP="003F6B69">
      <w:pPr>
        <w:spacing w:after="0" w:line="240" w:lineRule="auto"/>
        <w:jc w:val="both"/>
        <w:rPr>
          <w:rFonts w:eastAsia="SimSun" w:cs="Times New Roman"/>
          <w:lang w:val="en-US"/>
        </w:rPr>
      </w:pPr>
      <w:r w:rsidRPr="003F6B69">
        <w:rPr>
          <w:rFonts w:eastAsia="SimSun" w:cs="Times New Roman"/>
          <w:b/>
          <w:lang w:val="en-US"/>
        </w:rPr>
        <w:t>The needed SPP communication measures</w:t>
      </w:r>
      <w:r w:rsidRPr="003F6B69">
        <w:rPr>
          <w:rFonts w:eastAsia="SimSun" w:cs="Times New Roman"/>
          <w:lang w:val="en-US"/>
        </w:rPr>
        <w:t>: publish the information about the created tools and the implemented measures for the development of SPP in Ukraine.</w:t>
      </w:r>
    </w:p>
    <w:p w14:paraId="16273A5C" w14:textId="77777777" w:rsidR="00C20969" w:rsidRDefault="00C20969" w:rsidP="003F6B69">
      <w:pPr>
        <w:spacing w:after="0" w:line="240" w:lineRule="auto"/>
        <w:jc w:val="both"/>
        <w:rPr>
          <w:rFonts w:eastAsia="SimSun" w:cs="Times New Roman"/>
          <w:b/>
          <w:lang w:val="en-US"/>
        </w:rPr>
      </w:pPr>
    </w:p>
    <w:p w14:paraId="0C5738BE" w14:textId="6B96E049" w:rsidR="00DD63FE" w:rsidRPr="003F6B69" w:rsidRDefault="00DD63FE" w:rsidP="003F6B69">
      <w:pPr>
        <w:spacing w:after="0" w:line="240" w:lineRule="auto"/>
        <w:jc w:val="both"/>
        <w:rPr>
          <w:rFonts w:eastAsia="SimSun" w:cs="Times New Roman"/>
          <w:lang w:val="en-US"/>
        </w:rPr>
      </w:pPr>
      <w:r w:rsidRPr="003F6B69">
        <w:rPr>
          <w:rFonts w:eastAsia="SimSun" w:cs="Times New Roman"/>
          <w:b/>
          <w:lang w:val="en-US"/>
        </w:rPr>
        <w:t xml:space="preserve">The Global Ecolabelling Network </w:t>
      </w:r>
    </w:p>
    <w:p w14:paraId="0928875A" w14:textId="77777777" w:rsidR="00DD63FE" w:rsidRPr="003F6B69" w:rsidRDefault="003B2C35" w:rsidP="003F6B69">
      <w:pPr>
        <w:spacing w:after="0" w:line="240" w:lineRule="auto"/>
        <w:jc w:val="both"/>
        <w:rPr>
          <w:rFonts w:eastAsia="SimSun" w:cs="Times New Roman"/>
          <w:lang w:val="en-US"/>
        </w:rPr>
      </w:pPr>
      <w:hyperlink r:id="rId44" w:history="1">
        <w:r w:rsidR="00DD63FE" w:rsidRPr="003F6B69">
          <w:rPr>
            <w:rFonts w:eastAsia="SimSun" w:cs="Times New Roman"/>
            <w:u w:val="single"/>
            <w:lang w:val="en-US"/>
          </w:rPr>
          <w:t>https://www.globalecolabelling.net/</w:t>
        </w:r>
      </w:hyperlink>
      <w:r w:rsidR="00DD63FE" w:rsidRPr="003F6B69">
        <w:rPr>
          <w:rFonts w:eastAsia="SimSun" w:cs="Times New Roman"/>
          <w:lang w:val="en-US"/>
        </w:rPr>
        <w:t xml:space="preserve"> </w:t>
      </w:r>
    </w:p>
    <w:p w14:paraId="72DD2F41" w14:textId="45B1E611" w:rsidR="00DD63FE" w:rsidRPr="003F6B69" w:rsidRDefault="00DD63FE" w:rsidP="003F6B69">
      <w:pPr>
        <w:spacing w:after="0" w:line="240" w:lineRule="auto"/>
        <w:jc w:val="both"/>
        <w:rPr>
          <w:rFonts w:eastAsia="SimSun" w:cs="Times New Roman"/>
          <w:lang w:val="en-US"/>
        </w:rPr>
      </w:pPr>
      <w:r w:rsidRPr="003F6B69">
        <w:rPr>
          <w:rFonts w:eastAsia="SimSun" w:cs="Times New Roman"/>
          <w:lang w:val="en-US"/>
        </w:rPr>
        <w:t>A resource of an international nonprofit association that brings together 27 regio</w:t>
      </w:r>
      <w:r w:rsidR="007A2AF7" w:rsidRPr="003F6B69">
        <w:rPr>
          <w:rFonts w:eastAsia="SimSun" w:cs="Times New Roman"/>
          <w:lang w:val="en-US"/>
        </w:rPr>
        <w:t>nal and national Type I ecolabe</w:t>
      </w:r>
      <w:r w:rsidRPr="003F6B69">
        <w:rPr>
          <w:rFonts w:eastAsia="SimSun" w:cs="Times New Roman"/>
          <w:lang w:val="en-US"/>
        </w:rPr>
        <w:t>ling programs operating worldwide in accordance with ISO 14024.</w:t>
      </w:r>
    </w:p>
    <w:p w14:paraId="2A6ACD38" w14:textId="6327048F" w:rsidR="00DD63FE" w:rsidRPr="003F6B69" w:rsidRDefault="00DD63FE" w:rsidP="003F6B69">
      <w:pPr>
        <w:spacing w:after="0" w:line="240" w:lineRule="auto"/>
        <w:jc w:val="both"/>
        <w:rPr>
          <w:rFonts w:eastAsia="SimSun" w:cs="Times New Roman"/>
          <w:lang w:val="en-US"/>
        </w:rPr>
      </w:pPr>
      <w:r w:rsidRPr="003F6B69">
        <w:rPr>
          <w:rFonts w:eastAsia="SimSun" w:cs="Times New Roman"/>
          <w:b/>
          <w:lang w:val="en-US"/>
        </w:rPr>
        <w:t>The needed SPP communication measures</w:t>
      </w:r>
      <w:r w:rsidRPr="003F6B69">
        <w:rPr>
          <w:rFonts w:eastAsia="SimSun" w:cs="Times New Roman"/>
          <w:lang w:val="en-US"/>
        </w:rPr>
        <w:t>: publish the information about the created tools and implemented measures for the developmen</w:t>
      </w:r>
      <w:r w:rsidR="007A2AF7" w:rsidRPr="003F6B69">
        <w:rPr>
          <w:rFonts w:eastAsia="SimSun" w:cs="Times New Roman"/>
          <w:lang w:val="en-US"/>
        </w:rPr>
        <w:t>t of the SPP and type I ecolabe</w:t>
      </w:r>
      <w:r w:rsidRPr="003F6B69">
        <w:rPr>
          <w:rFonts w:eastAsia="SimSun" w:cs="Times New Roman"/>
          <w:lang w:val="en-US"/>
        </w:rPr>
        <w:t>ling in Ukraine.</w:t>
      </w:r>
    </w:p>
    <w:p w14:paraId="2C199E5A" w14:textId="79F69198" w:rsidR="00AA7EB5" w:rsidRPr="003F6B69" w:rsidRDefault="00AA7EB5" w:rsidP="00F55592">
      <w:pPr>
        <w:tabs>
          <w:tab w:val="left" w:pos="5223"/>
        </w:tabs>
        <w:spacing w:after="0"/>
        <w:rPr>
          <w:rFonts w:cs="Times New Roman"/>
          <w:lang w:val="en-US"/>
        </w:rPr>
      </w:pPr>
    </w:p>
    <w:sectPr w:rsidR="00AA7EB5" w:rsidRPr="003F6B69" w:rsidSect="00E046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B2199" w14:textId="77777777" w:rsidR="00DC7E45" w:rsidRDefault="00DC7E45" w:rsidP="00DD10FC">
      <w:pPr>
        <w:spacing w:after="0" w:line="240" w:lineRule="auto"/>
      </w:pPr>
      <w:r>
        <w:separator/>
      </w:r>
    </w:p>
  </w:endnote>
  <w:endnote w:type="continuationSeparator" w:id="0">
    <w:p w14:paraId="5210AB48" w14:textId="77777777" w:rsidR="00DC7E45" w:rsidRDefault="00DC7E45" w:rsidP="00DD1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宋体">
    <w:altName w:val="MS PMincho"/>
    <w:panose1 w:val="00000000000000000000"/>
    <w:charset w:val="80"/>
    <w:family w:val="roman"/>
    <w:notTrueType/>
    <w:pitch w:val="default"/>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6306641"/>
      <w:docPartObj>
        <w:docPartGallery w:val="Page Numbers (Bottom of Page)"/>
        <w:docPartUnique/>
      </w:docPartObj>
    </w:sdtPr>
    <w:sdtEndPr/>
    <w:sdtContent>
      <w:p w14:paraId="249892CF" w14:textId="698B9588" w:rsidR="00DC7E45" w:rsidRDefault="00DC7E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44DDA7" w14:textId="77777777" w:rsidR="00DC7E45" w:rsidRDefault="00DC7E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AE8C3" w14:textId="77777777" w:rsidR="004D2B06" w:rsidRDefault="004D2B06" w:rsidP="004D2B06">
    <w:pPr>
      <w:pStyle w:val="Footer"/>
    </w:pPr>
    <w:r>
      <w:rPr>
        <w:noProof/>
        <w:lang w:eastAsia="en-GB"/>
      </w:rPr>
      <w:drawing>
        <wp:inline distT="0" distB="0" distL="0" distR="0" wp14:anchorId="6D003AD5" wp14:editId="3CDDEDD9">
          <wp:extent cx="5156200" cy="643763"/>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4E 5 partner log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11252" cy="650636"/>
                  </a:xfrm>
                  <a:prstGeom prst="rect">
                    <a:avLst/>
                  </a:prstGeom>
                </pic:spPr>
              </pic:pic>
            </a:graphicData>
          </a:graphic>
        </wp:inline>
      </w:drawing>
    </w:r>
    <w:r>
      <w:rPr>
        <w:lang w:val="en-US"/>
      </w:rPr>
      <w:t xml:space="preserve">    </w:t>
    </w:r>
    <w:r>
      <w:rPr>
        <w:noProof/>
      </w:rPr>
      <w:drawing>
        <wp:inline distT="0" distB="0" distL="0" distR="0" wp14:anchorId="28FA6A09" wp14:editId="389BF8DD">
          <wp:extent cx="457200" cy="4572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6D201E1" w14:textId="5F9C9CDE" w:rsidR="00DC7E45" w:rsidRDefault="00DC7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27DA5" w14:textId="77777777" w:rsidR="00DC7E45" w:rsidRDefault="00DC7E45" w:rsidP="00DD10FC">
      <w:pPr>
        <w:spacing w:after="0" w:line="240" w:lineRule="auto"/>
      </w:pPr>
      <w:r>
        <w:separator/>
      </w:r>
    </w:p>
  </w:footnote>
  <w:footnote w:type="continuationSeparator" w:id="0">
    <w:p w14:paraId="3242FA36" w14:textId="77777777" w:rsidR="00DC7E45" w:rsidRDefault="00DC7E45" w:rsidP="00DD10FC">
      <w:pPr>
        <w:spacing w:after="0" w:line="240" w:lineRule="auto"/>
      </w:pPr>
      <w:r>
        <w:continuationSeparator/>
      </w:r>
    </w:p>
  </w:footnote>
  <w:footnote w:id="1">
    <w:p w14:paraId="15872C52" w14:textId="77777777" w:rsidR="00DC7E45" w:rsidRPr="00B77693" w:rsidRDefault="00DC7E45" w:rsidP="00B77693">
      <w:pPr>
        <w:pStyle w:val="FootnoteText"/>
        <w:spacing w:after="6"/>
        <w:rPr>
          <w:sz w:val="18"/>
          <w:szCs w:val="18"/>
          <w:lang w:val="uk-UA"/>
        </w:rPr>
      </w:pPr>
      <w:r>
        <w:rPr>
          <w:rStyle w:val="FootnoteReference"/>
        </w:rPr>
        <w:footnoteRef/>
      </w:r>
      <w:r w:rsidRPr="00BC77B7">
        <w:rPr>
          <w:lang w:val="uk-UA"/>
        </w:rPr>
        <w:t xml:space="preserve"> </w:t>
      </w:r>
      <w:hyperlink r:id="rId1" w:history="1">
        <w:r w:rsidRPr="00B77693">
          <w:rPr>
            <w:color w:val="0000FF"/>
            <w:sz w:val="18"/>
            <w:szCs w:val="18"/>
            <w:u w:val="single"/>
          </w:rPr>
          <w:t>https</w:t>
        </w:r>
        <w:r w:rsidRPr="00B77693">
          <w:rPr>
            <w:color w:val="0000FF"/>
            <w:sz w:val="18"/>
            <w:szCs w:val="18"/>
            <w:u w:val="single"/>
            <w:lang w:val="uk-UA"/>
          </w:rPr>
          <w:t>://</w:t>
        </w:r>
        <w:r w:rsidRPr="00B77693">
          <w:rPr>
            <w:color w:val="0000FF"/>
            <w:sz w:val="18"/>
            <w:szCs w:val="18"/>
            <w:u w:val="single"/>
          </w:rPr>
          <w:t>www</w:t>
        </w:r>
        <w:r w:rsidRPr="00B77693">
          <w:rPr>
            <w:color w:val="0000FF"/>
            <w:sz w:val="18"/>
            <w:szCs w:val="18"/>
            <w:u w:val="single"/>
            <w:lang w:val="uk-UA"/>
          </w:rPr>
          <w:t>.</w:t>
        </w:r>
        <w:r w:rsidRPr="00B77693">
          <w:rPr>
            <w:color w:val="0000FF"/>
            <w:sz w:val="18"/>
            <w:szCs w:val="18"/>
            <w:u w:val="single"/>
          </w:rPr>
          <w:t>oneplanetnetwork</w:t>
        </w:r>
        <w:r w:rsidRPr="00B77693">
          <w:rPr>
            <w:color w:val="0000FF"/>
            <w:sz w:val="18"/>
            <w:szCs w:val="18"/>
            <w:u w:val="single"/>
            <w:lang w:val="uk-UA"/>
          </w:rPr>
          <w:t>.</w:t>
        </w:r>
        <w:r w:rsidRPr="00B77693">
          <w:rPr>
            <w:color w:val="0000FF"/>
            <w:sz w:val="18"/>
            <w:szCs w:val="18"/>
            <w:u w:val="single"/>
          </w:rPr>
          <w:t>org</w:t>
        </w:r>
        <w:r w:rsidRPr="00B77693">
          <w:rPr>
            <w:color w:val="0000FF"/>
            <w:sz w:val="18"/>
            <w:szCs w:val="18"/>
            <w:u w:val="single"/>
            <w:lang w:val="uk-UA"/>
          </w:rPr>
          <w:t>/</w:t>
        </w:r>
        <w:r w:rsidRPr="00B77693">
          <w:rPr>
            <w:color w:val="0000FF"/>
            <w:sz w:val="18"/>
            <w:szCs w:val="18"/>
            <w:u w:val="single"/>
          </w:rPr>
          <w:t>all</w:t>
        </w:r>
        <w:r w:rsidRPr="00B77693">
          <w:rPr>
            <w:color w:val="0000FF"/>
            <w:sz w:val="18"/>
            <w:szCs w:val="18"/>
            <w:u w:val="single"/>
            <w:lang w:val="uk-UA"/>
          </w:rPr>
          <w:t>-</w:t>
        </w:r>
        <w:r w:rsidRPr="00B77693">
          <w:rPr>
            <w:color w:val="0000FF"/>
            <w:sz w:val="18"/>
            <w:szCs w:val="18"/>
            <w:u w:val="single"/>
          </w:rPr>
          <w:t>ukraine</w:t>
        </w:r>
        <w:r w:rsidRPr="00B77693">
          <w:rPr>
            <w:color w:val="0000FF"/>
            <w:sz w:val="18"/>
            <w:szCs w:val="18"/>
            <w:u w:val="single"/>
            <w:lang w:val="uk-UA"/>
          </w:rPr>
          <w:t>-</w:t>
        </w:r>
        <w:r w:rsidRPr="00B77693">
          <w:rPr>
            <w:color w:val="0000FF"/>
            <w:sz w:val="18"/>
            <w:szCs w:val="18"/>
            <w:u w:val="single"/>
          </w:rPr>
          <w:t>ngo</w:t>
        </w:r>
        <w:r w:rsidRPr="00B77693">
          <w:rPr>
            <w:color w:val="0000FF"/>
            <w:sz w:val="18"/>
            <w:szCs w:val="18"/>
            <w:u w:val="single"/>
            <w:lang w:val="uk-UA"/>
          </w:rPr>
          <w:t>-</w:t>
        </w:r>
        <w:r w:rsidRPr="00B77693">
          <w:rPr>
            <w:color w:val="0000FF"/>
            <w:sz w:val="18"/>
            <w:szCs w:val="18"/>
            <w:u w:val="single"/>
          </w:rPr>
          <w:t>living</w:t>
        </w:r>
        <w:r w:rsidRPr="00B77693">
          <w:rPr>
            <w:color w:val="0000FF"/>
            <w:sz w:val="18"/>
            <w:szCs w:val="18"/>
            <w:u w:val="single"/>
            <w:lang w:val="uk-UA"/>
          </w:rPr>
          <w:t>-</w:t>
        </w:r>
        <w:r w:rsidRPr="00B77693">
          <w:rPr>
            <w:color w:val="0000FF"/>
            <w:sz w:val="18"/>
            <w:szCs w:val="18"/>
            <w:u w:val="single"/>
          </w:rPr>
          <w:t>planet</w:t>
        </w:r>
      </w:hyperlink>
    </w:p>
  </w:footnote>
  <w:footnote w:id="2">
    <w:p w14:paraId="6C0ED2FD" w14:textId="77777777" w:rsidR="00DC7E45" w:rsidRPr="00B77693" w:rsidRDefault="00DC7E45" w:rsidP="00865287">
      <w:pPr>
        <w:pStyle w:val="FootnoteText"/>
        <w:spacing w:after="6"/>
        <w:jc w:val="both"/>
        <w:rPr>
          <w:sz w:val="18"/>
          <w:szCs w:val="18"/>
          <w:lang w:val="en-US"/>
        </w:rPr>
      </w:pPr>
      <w:r w:rsidRPr="00B77693">
        <w:rPr>
          <w:rStyle w:val="FootnoteReference"/>
          <w:sz w:val="18"/>
          <w:szCs w:val="18"/>
        </w:rPr>
        <w:footnoteRef/>
      </w:r>
      <w:r w:rsidRPr="00B77693">
        <w:rPr>
          <w:sz w:val="18"/>
          <w:szCs w:val="18"/>
          <w:lang w:val="en-US"/>
        </w:rPr>
        <w:t xml:space="preserve"> Source: Procuring the Future – the report of the UK Sustainable Procurement Task Force, June 2006. Definition adopted by the Marrakech Task Force on Sustainable Public Procurement. The footnote to the definition reads: Sustainable Procurement should consider the environmental, social and economic consequences of: Design; non-renewable material use; manufacture and production methods; logistics; service delivery; use; operation; maintenance; reuse; recycling options; disposal; and suppliers’ capabilities to address these consequences throughout the supply chain.</w:t>
      </w:r>
    </w:p>
  </w:footnote>
  <w:footnote w:id="3">
    <w:p w14:paraId="0FC12189" w14:textId="77777777" w:rsidR="00DC7E45" w:rsidRPr="00B77693" w:rsidRDefault="00DC7E45" w:rsidP="00865287">
      <w:pPr>
        <w:pStyle w:val="FootnoteText"/>
        <w:spacing w:after="6"/>
        <w:jc w:val="both"/>
        <w:rPr>
          <w:sz w:val="18"/>
          <w:szCs w:val="18"/>
          <w:lang w:val="en-US"/>
        </w:rPr>
      </w:pPr>
      <w:r w:rsidRPr="00B77693">
        <w:rPr>
          <w:rStyle w:val="FootnoteReference"/>
          <w:sz w:val="18"/>
          <w:szCs w:val="18"/>
        </w:rPr>
        <w:footnoteRef/>
      </w:r>
      <w:r w:rsidRPr="00B77693">
        <w:rPr>
          <w:sz w:val="18"/>
          <w:szCs w:val="18"/>
          <w:lang w:val="en-US"/>
        </w:rPr>
        <w:t xml:space="preserve"> OECD, 2002 “Recommendation of the Council on Improving the Environmental Performance of Public Procurement” (2002). See: http://tinyurl.com/dxuzygs</w:t>
      </w:r>
    </w:p>
  </w:footnote>
  <w:footnote w:id="4">
    <w:p w14:paraId="7F302E5A" w14:textId="08A95D11" w:rsidR="00DC7E45" w:rsidRPr="00B77693" w:rsidRDefault="00DC7E45" w:rsidP="00865287">
      <w:pPr>
        <w:pStyle w:val="FootnoteText"/>
        <w:spacing w:after="6"/>
        <w:jc w:val="both"/>
        <w:rPr>
          <w:sz w:val="18"/>
          <w:szCs w:val="18"/>
          <w:lang w:val="uk-UA"/>
        </w:rPr>
      </w:pPr>
      <w:r w:rsidRPr="00B77693">
        <w:rPr>
          <w:rStyle w:val="FootnoteReference"/>
          <w:sz w:val="18"/>
          <w:szCs w:val="18"/>
        </w:rPr>
        <w:footnoteRef/>
      </w:r>
      <w:r w:rsidRPr="00B77693">
        <w:rPr>
          <w:sz w:val="18"/>
          <w:szCs w:val="18"/>
          <w:lang w:val="en-US"/>
        </w:rPr>
        <w:t xml:space="preserve"> EU Directive 2004/18/CE of 31 March 2004, recital 5. For more information on Green public procurement policies in the European Union. See: </w:t>
      </w:r>
      <w:r w:rsidR="003B2C35">
        <w:fldChar w:fldCharType="begin"/>
      </w:r>
      <w:r w:rsidR="003B2C35" w:rsidRPr="004D2B06">
        <w:rPr>
          <w:lang w:val="en-US"/>
        </w:rPr>
        <w:instrText xml:space="preserve"> HYPERLINK "http://ec.europa.eu/environment/gpp/index_en.htm" </w:instrText>
      </w:r>
      <w:r w:rsidR="003B2C35">
        <w:fldChar w:fldCharType="separate"/>
      </w:r>
      <w:r w:rsidRPr="00B77693">
        <w:rPr>
          <w:rStyle w:val="Hyperlink"/>
          <w:sz w:val="18"/>
          <w:szCs w:val="18"/>
          <w:lang w:val="en-US"/>
        </w:rPr>
        <w:t>http://ec.europa.eu/environment/gpp/index_en.htm</w:t>
      </w:r>
      <w:r w:rsidR="003B2C35">
        <w:rPr>
          <w:rStyle w:val="Hyperlink"/>
          <w:sz w:val="18"/>
          <w:szCs w:val="18"/>
          <w:lang w:val="en-US"/>
        </w:rPr>
        <w:fldChar w:fldCharType="end"/>
      </w:r>
      <w:r w:rsidRPr="00B77693">
        <w:rPr>
          <w:sz w:val="18"/>
          <w:szCs w:val="18"/>
          <w:lang w:val="uk-UA"/>
        </w:rPr>
        <w:t xml:space="preserve"> </w:t>
      </w:r>
    </w:p>
  </w:footnote>
  <w:footnote w:id="5">
    <w:p w14:paraId="0519B5C7" w14:textId="77777777" w:rsidR="00DC7E45" w:rsidRPr="00B77693" w:rsidRDefault="00DC7E45" w:rsidP="00B77693">
      <w:pPr>
        <w:pStyle w:val="FootnoteText"/>
        <w:spacing w:after="6"/>
        <w:rPr>
          <w:rFonts w:cs="Times New Roman"/>
          <w:sz w:val="18"/>
          <w:szCs w:val="18"/>
          <w:lang w:val="en-US"/>
        </w:rPr>
      </w:pPr>
      <w:r w:rsidRPr="00B77693">
        <w:rPr>
          <w:rStyle w:val="FootnoteReference"/>
          <w:rFonts w:cs="Times New Roman"/>
          <w:sz w:val="18"/>
          <w:szCs w:val="18"/>
        </w:rPr>
        <w:footnoteRef/>
      </w:r>
      <w:r w:rsidRPr="00B77693">
        <w:rPr>
          <w:rFonts w:cs="Times New Roman"/>
          <w:sz w:val="18"/>
          <w:szCs w:val="18"/>
          <w:lang w:val="en-US"/>
        </w:rPr>
        <w:t xml:space="preserve"> These categories have been identified as priorities for the implementation of pilot projects on SPP, based on the research on prioritization</w:t>
      </w:r>
    </w:p>
  </w:footnote>
  <w:footnote w:id="6">
    <w:p w14:paraId="465F518F" w14:textId="77777777" w:rsidR="00DC7E45" w:rsidRPr="00B77693" w:rsidRDefault="00DC7E45" w:rsidP="00B77693">
      <w:pPr>
        <w:pStyle w:val="FootnoteText"/>
        <w:spacing w:after="6"/>
        <w:rPr>
          <w:rFonts w:cs="Times New Roman"/>
          <w:sz w:val="18"/>
          <w:szCs w:val="18"/>
          <w:lang w:val="en-US"/>
        </w:rPr>
      </w:pPr>
      <w:r w:rsidRPr="00B77693">
        <w:rPr>
          <w:rStyle w:val="FootnoteReference"/>
          <w:rFonts w:cs="Times New Roman"/>
          <w:sz w:val="18"/>
          <w:szCs w:val="18"/>
        </w:rPr>
        <w:footnoteRef/>
      </w:r>
      <w:r w:rsidRPr="00B77693">
        <w:rPr>
          <w:rFonts w:cs="Times New Roman"/>
          <w:sz w:val="18"/>
          <w:szCs w:val="18"/>
          <w:lang w:val="en-US"/>
        </w:rPr>
        <w:t xml:space="preserve"> The environmental criteria were adopted through the introduction into the criterion base of the Ukrainian type I ecolabelling program (in accordance with DSTU ISO 14024).</w:t>
      </w:r>
    </w:p>
  </w:footnote>
  <w:footnote w:id="7">
    <w:p w14:paraId="51C8B29D" w14:textId="77777777" w:rsidR="00DC7E45" w:rsidRPr="00B77693" w:rsidRDefault="00DC7E45" w:rsidP="00B77693">
      <w:pPr>
        <w:pStyle w:val="FootnoteText"/>
        <w:spacing w:after="6"/>
        <w:rPr>
          <w:sz w:val="18"/>
          <w:szCs w:val="18"/>
          <w:lang w:val="en-US"/>
        </w:rPr>
      </w:pPr>
      <w:r w:rsidRPr="00B77693">
        <w:rPr>
          <w:rStyle w:val="FootnoteReference"/>
          <w:rFonts w:cs="Times New Roman"/>
          <w:sz w:val="18"/>
          <w:szCs w:val="18"/>
        </w:rPr>
        <w:footnoteRef/>
      </w:r>
      <w:r w:rsidRPr="00B77693">
        <w:rPr>
          <w:rFonts w:cs="Times New Roman"/>
          <w:sz w:val="18"/>
          <w:szCs w:val="18"/>
          <w:lang w:val="en-US"/>
        </w:rPr>
        <w:t xml:space="preserve"> </w:t>
      </w:r>
      <w:r w:rsidR="003B2C35">
        <w:fldChar w:fldCharType="begin"/>
      </w:r>
      <w:r w:rsidR="003B2C35" w:rsidRPr="004D2B06">
        <w:rPr>
          <w:lang w:val="en-US"/>
        </w:rPr>
        <w:instrText xml:space="preserve"> HYPERLINK "https://zakon.rada.gov.ua/laws/show/922-19" </w:instrText>
      </w:r>
      <w:r w:rsidR="003B2C35">
        <w:fldChar w:fldCharType="separate"/>
      </w:r>
      <w:r w:rsidRPr="00B77693">
        <w:rPr>
          <w:rStyle w:val="Hyperlink"/>
          <w:rFonts w:cs="Times New Roman"/>
          <w:sz w:val="18"/>
          <w:szCs w:val="18"/>
          <w:lang w:val="en-US"/>
        </w:rPr>
        <w:t>https</w:t>
      </w:r>
      <w:r w:rsidRPr="00B77693">
        <w:rPr>
          <w:rStyle w:val="Hyperlink"/>
          <w:rFonts w:cs="Times New Roman"/>
          <w:sz w:val="18"/>
          <w:szCs w:val="18"/>
          <w:lang w:val="uk-UA"/>
        </w:rPr>
        <w:t>://</w:t>
      </w:r>
      <w:r w:rsidRPr="00B77693">
        <w:rPr>
          <w:rStyle w:val="Hyperlink"/>
          <w:rFonts w:cs="Times New Roman"/>
          <w:sz w:val="18"/>
          <w:szCs w:val="18"/>
          <w:lang w:val="en-US"/>
        </w:rPr>
        <w:t>zakon</w:t>
      </w:r>
      <w:r w:rsidRPr="00B77693">
        <w:rPr>
          <w:rStyle w:val="Hyperlink"/>
          <w:rFonts w:cs="Times New Roman"/>
          <w:sz w:val="18"/>
          <w:szCs w:val="18"/>
          <w:lang w:val="uk-UA"/>
        </w:rPr>
        <w:t>.</w:t>
      </w:r>
      <w:r w:rsidRPr="00B77693">
        <w:rPr>
          <w:rStyle w:val="Hyperlink"/>
          <w:rFonts w:cs="Times New Roman"/>
          <w:sz w:val="18"/>
          <w:szCs w:val="18"/>
          <w:lang w:val="en-US"/>
        </w:rPr>
        <w:t>rada</w:t>
      </w:r>
      <w:r w:rsidRPr="00B77693">
        <w:rPr>
          <w:rStyle w:val="Hyperlink"/>
          <w:rFonts w:cs="Times New Roman"/>
          <w:sz w:val="18"/>
          <w:szCs w:val="18"/>
          <w:lang w:val="uk-UA"/>
        </w:rPr>
        <w:t>.</w:t>
      </w:r>
      <w:r w:rsidRPr="00B77693">
        <w:rPr>
          <w:rStyle w:val="Hyperlink"/>
          <w:rFonts w:cs="Times New Roman"/>
          <w:sz w:val="18"/>
          <w:szCs w:val="18"/>
          <w:lang w:val="en-US"/>
        </w:rPr>
        <w:t>gov</w:t>
      </w:r>
      <w:r w:rsidRPr="00B77693">
        <w:rPr>
          <w:rStyle w:val="Hyperlink"/>
          <w:rFonts w:cs="Times New Roman"/>
          <w:sz w:val="18"/>
          <w:szCs w:val="18"/>
          <w:lang w:val="uk-UA"/>
        </w:rPr>
        <w:t>.</w:t>
      </w:r>
      <w:r w:rsidRPr="00B77693">
        <w:rPr>
          <w:rStyle w:val="Hyperlink"/>
          <w:rFonts w:cs="Times New Roman"/>
          <w:sz w:val="18"/>
          <w:szCs w:val="18"/>
          <w:lang w:val="en-US"/>
        </w:rPr>
        <w:t>ua</w:t>
      </w:r>
      <w:r w:rsidRPr="00B77693">
        <w:rPr>
          <w:rStyle w:val="Hyperlink"/>
          <w:rFonts w:cs="Times New Roman"/>
          <w:sz w:val="18"/>
          <w:szCs w:val="18"/>
          <w:lang w:val="uk-UA"/>
        </w:rPr>
        <w:t>/</w:t>
      </w:r>
      <w:r w:rsidRPr="00B77693">
        <w:rPr>
          <w:rStyle w:val="Hyperlink"/>
          <w:rFonts w:cs="Times New Roman"/>
          <w:sz w:val="18"/>
          <w:szCs w:val="18"/>
          <w:lang w:val="en-US"/>
        </w:rPr>
        <w:t>laws</w:t>
      </w:r>
      <w:r w:rsidRPr="00B77693">
        <w:rPr>
          <w:rStyle w:val="Hyperlink"/>
          <w:rFonts w:cs="Times New Roman"/>
          <w:sz w:val="18"/>
          <w:szCs w:val="18"/>
          <w:lang w:val="uk-UA"/>
        </w:rPr>
        <w:t>/</w:t>
      </w:r>
      <w:r w:rsidRPr="00B77693">
        <w:rPr>
          <w:rStyle w:val="Hyperlink"/>
          <w:rFonts w:cs="Times New Roman"/>
          <w:sz w:val="18"/>
          <w:szCs w:val="18"/>
          <w:lang w:val="en-US"/>
        </w:rPr>
        <w:t>show</w:t>
      </w:r>
      <w:r w:rsidRPr="00B77693">
        <w:rPr>
          <w:rStyle w:val="Hyperlink"/>
          <w:rFonts w:cs="Times New Roman"/>
          <w:sz w:val="18"/>
          <w:szCs w:val="18"/>
          <w:lang w:val="uk-UA"/>
        </w:rPr>
        <w:t>/922-19</w:t>
      </w:r>
      <w:r w:rsidR="003B2C35">
        <w:rPr>
          <w:rStyle w:val="Hyperlink"/>
          <w:rFonts w:cs="Times New Roman"/>
          <w:sz w:val="18"/>
          <w:szCs w:val="18"/>
          <w:lang w:val="uk-UA"/>
        </w:rPr>
        <w:fldChar w:fldCharType="end"/>
      </w:r>
    </w:p>
  </w:footnote>
  <w:footnote w:id="8">
    <w:p w14:paraId="1B791ECF" w14:textId="77777777" w:rsidR="00DC7E45" w:rsidRPr="00B77693" w:rsidRDefault="00DC7E45" w:rsidP="00B77693">
      <w:pPr>
        <w:pStyle w:val="FootnoteText"/>
        <w:spacing w:after="6"/>
        <w:rPr>
          <w:sz w:val="18"/>
          <w:szCs w:val="18"/>
          <w:lang w:val="en-US"/>
        </w:rPr>
      </w:pPr>
      <w:r w:rsidRPr="00B77693">
        <w:rPr>
          <w:rStyle w:val="FootnoteReference"/>
          <w:sz w:val="18"/>
          <w:szCs w:val="18"/>
        </w:rPr>
        <w:footnoteRef/>
      </w:r>
      <w:r w:rsidRPr="00B77693">
        <w:rPr>
          <w:sz w:val="18"/>
          <w:szCs w:val="18"/>
          <w:lang w:val="en-US"/>
        </w:rPr>
        <w:t xml:space="preserve"> DIRECTIVE 2014/24/EU OF THE EUROPEAN PARLIAMENT AND OF THE COUNCIL of 26 February 2014 on public procurement and repealing Directive 2004/18/EC </w:t>
      </w:r>
    </w:p>
  </w:footnote>
  <w:footnote w:id="9">
    <w:p w14:paraId="632AEB2F" w14:textId="6DD1C8B2" w:rsidR="00DC7E45" w:rsidRPr="00B77693" w:rsidRDefault="00DC7E45" w:rsidP="00B77693">
      <w:pPr>
        <w:pStyle w:val="Heading2"/>
        <w:shd w:val="clear" w:color="auto" w:fill="FFFFFF"/>
        <w:spacing w:before="0" w:after="6" w:line="240" w:lineRule="auto"/>
        <w:rPr>
          <w:rFonts w:asciiTheme="minorHAnsi" w:hAnsiTheme="minorHAnsi"/>
          <w:sz w:val="18"/>
          <w:szCs w:val="18"/>
          <w:lang w:val="en-US"/>
        </w:rPr>
      </w:pPr>
      <w:r w:rsidRPr="00B77693">
        <w:rPr>
          <w:rStyle w:val="FootnoteReference"/>
          <w:rFonts w:asciiTheme="minorHAnsi" w:hAnsiTheme="minorHAnsi" w:cs="Times New Roman"/>
          <w:i/>
          <w:color w:val="auto"/>
          <w:sz w:val="18"/>
          <w:szCs w:val="18"/>
        </w:rPr>
        <w:footnoteRef/>
      </w:r>
      <w:r w:rsidRPr="00B77693">
        <w:rPr>
          <w:rFonts w:asciiTheme="minorHAnsi" w:hAnsiTheme="minorHAnsi" w:cs="Times New Roman"/>
          <w:i/>
          <w:color w:val="auto"/>
          <w:sz w:val="18"/>
          <w:szCs w:val="18"/>
          <w:lang w:val="uk-UA"/>
        </w:rPr>
        <w:t xml:space="preserve"> </w:t>
      </w:r>
      <w:r w:rsidRPr="00D31138">
        <w:rPr>
          <w:rFonts w:asciiTheme="minorHAnsi" w:hAnsiTheme="minorHAnsi" w:cs="Times New Roman"/>
          <w:iCs/>
          <w:color w:val="auto"/>
          <w:sz w:val="18"/>
          <w:szCs w:val="18"/>
          <w:lang w:val="uk-UA"/>
        </w:rPr>
        <w:t xml:space="preserve">Must be declared in accordance with DSTU ISO </w:t>
      </w:r>
      <w:r w:rsidRPr="00D31138">
        <w:rPr>
          <w:rFonts w:asciiTheme="minorHAnsi" w:hAnsiTheme="minorHAnsi" w:cs="Times New Roman"/>
          <w:iCs/>
          <w:color w:val="auto"/>
          <w:sz w:val="18"/>
          <w:szCs w:val="18"/>
          <w:shd w:val="clear" w:color="auto" w:fill="FEFEFE"/>
          <w:lang w:val="en-US"/>
        </w:rPr>
        <w:t>14021</w:t>
      </w:r>
      <w:r w:rsidRPr="00D31138">
        <w:rPr>
          <w:rFonts w:asciiTheme="minorHAnsi" w:hAnsiTheme="minorHAnsi" w:cs="Times New Roman"/>
          <w:iCs/>
          <w:color w:val="333333"/>
          <w:sz w:val="18"/>
          <w:szCs w:val="18"/>
          <w:shd w:val="clear" w:color="auto" w:fill="FEFEFE"/>
          <w:lang w:val="en-US"/>
        </w:rPr>
        <w:t xml:space="preserve">:2016 </w:t>
      </w:r>
      <w:r w:rsidRPr="00D31138">
        <w:rPr>
          <w:rFonts w:asciiTheme="minorHAnsi" w:hAnsiTheme="minorHAnsi" w:cs="Times New Roman"/>
          <w:iCs/>
          <w:color w:val="333333"/>
          <w:spacing w:val="-15"/>
          <w:sz w:val="18"/>
          <w:szCs w:val="18"/>
          <w:lang w:val="en-US"/>
        </w:rPr>
        <w:t>Environmental labels and declarations –  Self-declared environmental claims (Type II environmental labelling)</w:t>
      </w:r>
      <w:r w:rsidRPr="00D31138">
        <w:rPr>
          <w:rFonts w:asciiTheme="minorHAnsi" w:hAnsiTheme="minorHAnsi" w:cs="Times New Roman"/>
          <w:iCs/>
          <w:color w:val="333333"/>
          <w:sz w:val="18"/>
          <w:szCs w:val="18"/>
          <w:shd w:val="clear" w:color="auto" w:fill="FEFEFE"/>
          <w:lang w:val="en-US"/>
        </w:rPr>
        <w:t xml:space="preserve"> (ISO 14021:2016, IDT)</w:t>
      </w:r>
      <w:r>
        <w:rPr>
          <w:rFonts w:asciiTheme="minorHAnsi" w:hAnsiTheme="minorHAnsi" w:cs="Times New Roman"/>
          <w:iCs/>
          <w:color w:val="333333"/>
          <w:sz w:val="18"/>
          <w:szCs w:val="18"/>
          <w:shd w:val="clear" w:color="auto" w:fill="FEFEFE"/>
          <w:lang w:val="en-US"/>
        </w:rPr>
        <w:t>.</w:t>
      </w:r>
    </w:p>
  </w:footnote>
  <w:footnote w:id="10">
    <w:p w14:paraId="676E82BF" w14:textId="77777777" w:rsidR="00DC7E45" w:rsidRPr="00B77693" w:rsidRDefault="00DC7E45" w:rsidP="00B77693">
      <w:pPr>
        <w:pStyle w:val="FootnoteText"/>
        <w:spacing w:after="6"/>
        <w:rPr>
          <w:sz w:val="18"/>
          <w:szCs w:val="18"/>
          <w:lang w:val="en-US"/>
        </w:rPr>
      </w:pPr>
      <w:r w:rsidRPr="00B77693">
        <w:rPr>
          <w:rStyle w:val="FootnoteReference"/>
          <w:sz w:val="18"/>
          <w:szCs w:val="18"/>
        </w:rPr>
        <w:footnoteRef/>
      </w:r>
      <w:r w:rsidRPr="00B77693">
        <w:rPr>
          <w:sz w:val="18"/>
          <w:szCs w:val="18"/>
          <w:lang w:val="en-US"/>
        </w:rPr>
        <w:t xml:space="preserve"> </w:t>
      </w:r>
      <w:r w:rsidR="003B2C35">
        <w:fldChar w:fldCharType="begin"/>
      </w:r>
      <w:r w:rsidR="003B2C35" w:rsidRPr="004D2B06">
        <w:rPr>
          <w:lang w:val="en-US"/>
        </w:rPr>
        <w:instrText xml:space="preserve"> HYPERLINK "https://www.ecolabel.org.ua/katehorii-tovariv" </w:instrText>
      </w:r>
      <w:r w:rsidR="003B2C35">
        <w:fldChar w:fldCharType="separate"/>
      </w:r>
      <w:r w:rsidRPr="00B77693">
        <w:rPr>
          <w:rStyle w:val="Hyperlink"/>
          <w:sz w:val="18"/>
          <w:szCs w:val="18"/>
          <w:lang w:val="en-US"/>
        </w:rPr>
        <w:t>https://www.ecolabel.org.ua/katehorii-tovariv</w:t>
      </w:r>
      <w:r w:rsidR="003B2C35">
        <w:rPr>
          <w:rStyle w:val="Hyperlink"/>
          <w:sz w:val="18"/>
          <w:szCs w:val="18"/>
          <w:lang w:val="en-US"/>
        </w:rPr>
        <w:fldChar w:fldCharType="end"/>
      </w:r>
    </w:p>
  </w:footnote>
  <w:footnote w:id="11">
    <w:p w14:paraId="0D8D0278" w14:textId="73D1FE85" w:rsidR="00DC7E45" w:rsidRPr="00B77693" w:rsidRDefault="00DC7E45" w:rsidP="00B77693">
      <w:pPr>
        <w:pStyle w:val="FootnoteText"/>
        <w:spacing w:after="6"/>
        <w:rPr>
          <w:sz w:val="18"/>
          <w:szCs w:val="18"/>
          <w:lang w:val="uk-UA"/>
        </w:rPr>
      </w:pPr>
      <w:r w:rsidRPr="00B77693">
        <w:rPr>
          <w:rStyle w:val="FootnoteReference"/>
          <w:sz w:val="18"/>
          <w:szCs w:val="18"/>
        </w:rPr>
        <w:footnoteRef/>
      </w:r>
      <w:r w:rsidRPr="00B77693">
        <w:rPr>
          <w:sz w:val="18"/>
          <w:szCs w:val="18"/>
          <w:lang w:val="uk-UA"/>
        </w:rPr>
        <w:t xml:space="preserve"> </w:t>
      </w:r>
      <w:r w:rsidR="003B2C35">
        <w:fldChar w:fldCharType="begin"/>
      </w:r>
      <w:r w:rsidR="003B2C35" w:rsidRPr="004D2B06">
        <w:rPr>
          <w:lang w:val="en-US"/>
        </w:rPr>
        <w:instrText xml:space="preserve"> HYPERLINK "https://www.eulab.com.ua/" </w:instrText>
      </w:r>
      <w:r w:rsidR="003B2C35">
        <w:fldChar w:fldCharType="separate"/>
      </w:r>
      <w:r w:rsidRPr="00B77693">
        <w:rPr>
          <w:rStyle w:val="Hyperlink"/>
          <w:sz w:val="18"/>
          <w:szCs w:val="18"/>
          <w:lang w:val="en-US"/>
        </w:rPr>
        <w:t>https</w:t>
      </w:r>
      <w:r w:rsidRPr="00B77693">
        <w:rPr>
          <w:rStyle w:val="Hyperlink"/>
          <w:sz w:val="18"/>
          <w:szCs w:val="18"/>
          <w:lang w:val="uk-UA"/>
        </w:rPr>
        <w:t>://</w:t>
      </w:r>
      <w:r w:rsidRPr="00B77693">
        <w:rPr>
          <w:rStyle w:val="Hyperlink"/>
          <w:sz w:val="18"/>
          <w:szCs w:val="18"/>
          <w:lang w:val="en-US"/>
        </w:rPr>
        <w:t>www</w:t>
      </w:r>
      <w:r w:rsidRPr="00B77693">
        <w:rPr>
          <w:rStyle w:val="Hyperlink"/>
          <w:sz w:val="18"/>
          <w:szCs w:val="18"/>
          <w:lang w:val="uk-UA"/>
        </w:rPr>
        <w:t>.</w:t>
      </w:r>
      <w:r w:rsidRPr="00B77693">
        <w:rPr>
          <w:rStyle w:val="Hyperlink"/>
          <w:sz w:val="18"/>
          <w:szCs w:val="18"/>
          <w:lang w:val="en-US"/>
        </w:rPr>
        <w:t>eulab</w:t>
      </w:r>
      <w:r w:rsidRPr="00B77693">
        <w:rPr>
          <w:rStyle w:val="Hyperlink"/>
          <w:sz w:val="18"/>
          <w:szCs w:val="18"/>
          <w:lang w:val="uk-UA"/>
        </w:rPr>
        <w:t>.</w:t>
      </w:r>
      <w:r w:rsidRPr="00B77693">
        <w:rPr>
          <w:rStyle w:val="Hyperlink"/>
          <w:sz w:val="18"/>
          <w:szCs w:val="18"/>
          <w:lang w:val="en-US"/>
        </w:rPr>
        <w:t>com</w:t>
      </w:r>
      <w:r w:rsidRPr="00B77693">
        <w:rPr>
          <w:rStyle w:val="Hyperlink"/>
          <w:sz w:val="18"/>
          <w:szCs w:val="18"/>
          <w:lang w:val="uk-UA"/>
        </w:rPr>
        <w:t>.</w:t>
      </w:r>
      <w:r w:rsidRPr="00B77693">
        <w:rPr>
          <w:rStyle w:val="Hyperlink"/>
          <w:sz w:val="18"/>
          <w:szCs w:val="18"/>
          <w:lang w:val="en-US"/>
        </w:rPr>
        <w:t>ua</w:t>
      </w:r>
      <w:r w:rsidRPr="00B77693">
        <w:rPr>
          <w:rStyle w:val="Hyperlink"/>
          <w:sz w:val="18"/>
          <w:szCs w:val="18"/>
          <w:lang w:val="uk-UA"/>
        </w:rPr>
        <w:t>/</w:t>
      </w:r>
      <w:r w:rsidR="003B2C35">
        <w:rPr>
          <w:rStyle w:val="Hyperlink"/>
          <w:sz w:val="18"/>
          <w:szCs w:val="18"/>
          <w:lang w:val="uk-UA"/>
        </w:rPr>
        <w:fldChar w:fldCharType="end"/>
      </w:r>
      <w:r w:rsidRPr="00B77693">
        <w:rPr>
          <w:sz w:val="18"/>
          <w:szCs w:val="18"/>
          <w:lang w:val="uk-UA"/>
        </w:rPr>
        <w:t xml:space="preserve"> </w:t>
      </w:r>
    </w:p>
    <w:p w14:paraId="5A1E1FC3" w14:textId="77777777" w:rsidR="00DC7E45" w:rsidRPr="00B77693" w:rsidRDefault="00DC7E45" w:rsidP="00B77693">
      <w:pPr>
        <w:pStyle w:val="FootnoteText"/>
        <w:spacing w:after="6"/>
        <w:rPr>
          <w:sz w:val="18"/>
          <w:szCs w:val="18"/>
          <w:lang w:val="uk-UA"/>
        </w:rPr>
      </w:pPr>
    </w:p>
  </w:footnote>
  <w:footnote w:id="12">
    <w:p w14:paraId="7E6CFDEE" w14:textId="065D44F4" w:rsidR="00DC7E45" w:rsidRPr="00B77693" w:rsidRDefault="00DC7E45" w:rsidP="00B77693">
      <w:pPr>
        <w:pStyle w:val="FootnoteText"/>
        <w:spacing w:after="6"/>
        <w:rPr>
          <w:sz w:val="18"/>
          <w:szCs w:val="18"/>
          <w:lang w:val="uk-UA"/>
        </w:rPr>
      </w:pPr>
      <w:r w:rsidRPr="00B77693">
        <w:rPr>
          <w:rStyle w:val="FootnoteReference"/>
          <w:sz w:val="18"/>
          <w:szCs w:val="18"/>
          <w:lang w:val="uk-UA"/>
        </w:rPr>
        <w:t>12</w:t>
      </w:r>
      <w:r w:rsidRPr="00B77693">
        <w:rPr>
          <w:sz w:val="18"/>
          <w:szCs w:val="18"/>
          <w:lang w:val="uk-UA"/>
        </w:rPr>
        <w:t xml:space="preserve"> </w:t>
      </w:r>
      <w:r w:rsidR="003B2C35">
        <w:fldChar w:fldCharType="begin"/>
      </w:r>
      <w:r w:rsidR="003B2C35" w:rsidRPr="004D2B06">
        <w:rPr>
          <w:lang w:val="uk-UA"/>
        </w:rPr>
        <w:instrText xml:space="preserve"> </w:instrText>
      </w:r>
      <w:r w:rsidR="003B2C35">
        <w:instrText>HYPERLINK</w:instrText>
      </w:r>
      <w:r w:rsidR="003B2C35" w:rsidRPr="004D2B06">
        <w:rPr>
          <w:lang w:val="uk-UA"/>
        </w:rPr>
        <w:instrText xml:space="preserve"> "</w:instrText>
      </w:r>
      <w:r w:rsidR="003B2C35">
        <w:instrText>https</w:instrText>
      </w:r>
      <w:r w:rsidR="003B2C35" w:rsidRPr="004D2B06">
        <w:rPr>
          <w:lang w:val="uk-UA"/>
        </w:rPr>
        <w:instrText>://</w:instrText>
      </w:r>
      <w:r w:rsidR="003B2C35">
        <w:instrText>www</w:instrText>
      </w:r>
      <w:r w:rsidR="003B2C35" w:rsidRPr="004D2B06">
        <w:rPr>
          <w:lang w:val="uk-UA"/>
        </w:rPr>
        <w:instrText>.</w:instrText>
      </w:r>
      <w:r w:rsidR="003B2C35">
        <w:instrText>giz</w:instrText>
      </w:r>
      <w:r w:rsidR="003B2C35" w:rsidRPr="004D2B06">
        <w:rPr>
          <w:lang w:val="uk-UA"/>
        </w:rPr>
        <w:instrText>.</w:instrText>
      </w:r>
      <w:r w:rsidR="003B2C35">
        <w:instrText>de</w:instrText>
      </w:r>
      <w:r w:rsidR="003B2C35" w:rsidRPr="004D2B06">
        <w:rPr>
          <w:lang w:val="uk-UA"/>
        </w:rPr>
        <w:instrText>/</w:instrText>
      </w:r>
      <w:r w:rsidR="003B2C35">
        <w:instrText>en</w:instrText>
      </w:r>
      <w:r w:rsidR="003B2C35" w:rsidRPr="004D2B06">
        <w:rPr>
          <w:lang w:val="uk-UA"/>
        </w:rPr>
        <w:instrText>/</w:instrText>
      </w:r>
      <w:r w:rsidR="003B2C35">
        <w:instrText>worldwide</w:instrText>
      </w:r>
      <w:r w:rsidR="003B2C35" w:rsidRPr="004D2B06">
        <w:rPr>
          <w:lang w:val="uk-UA"/>
        </w:rPr>
        <w:instrText>/57268.</w:instrText>
      </w:r>
      <w:r w:rsidR="003B2C35">
        <w:instrText>html</w:instrText>
      </w:r>
      <w:r w:rsidR="003B2C35" w:rsidRPr="004D2B06">
        <w:rPr>
          <w:lang w:val="uk-UA"/>
        </w:rPr>
        <w:instrText xml:space="preserve">" </w:instrText>
      </w:r>
      <w:r w:rsidR="003B2C35">
        <w:fldChar w:fldCharType="separate"/>
      </w:r>
      <w:r w:rsidRPr="00B77693">
        <w:rPr>
          <w:rStyle w:val="Hyperlink"/>
          <w:sz w:val="18"/>
          <w:szCs w:val="18"/>
          <w:lang w:val="en-US"/>
        </w:rPr>
        <w:t>https</w:t>
      </w:r>
      <w:r w:rsidRPr="00B77693">
        <w:rPr>
          <w:rStyle w:val="Hyperlink"/>
          <w:sz w:val="18"/>
          <w:szCs w:val="18"/>
          <w:lang w:val="uk-UA"/>
        </w:rPr>
        <w:t>://</w:t>
      </w:r>
      <w:r w:rsidRPr="00B77693">
        <w:rPr>
          <w:rStyle w:val="Hyperlink"/>
          <w:sz w:val="18"/>
          <w:szCs w:val="18"/>
          <w:lang w:val="en-US"/>
        </w:rPr>
        <w:t>www</w:t>
      </w:r>
      <w:r w:rsidRPr="00B77693">
        <w:rPr>
          <w:rStyle w:val="Hyperlink"/>
          <w:sz w:val="18"/>
          <w:szCs w:val="18"/>
          <w:lang w:val="uk-UA"/>
        </w:rPr>
        <w:t>.</w:t>
      </w:r>
      <w:r w:rsidRPr="00B77693">
        <w:rPr>
          <w:rStyle w:val="Hyperlink"/>
          <w:sz w:val="18"/>
          <w:szCs w:val="18"/>
          <w:lang w:val="en-US"/>
        </w:rPr>
        <w:t>giz</w:t>
      </w:r>
      <w:r w:rsidRPr="00B77693">
        <w:rPr>
          <w:rStyle w:val="Hyperlink"/>
          <w:sz w:val="18"/>
          <w:szCs w:val="18"/>
          <w:lang w:val="uk-UA"/>
        </w:rPr>
        <w:t>.</w:t>
      </w:r>
      <w:r w:rsidRPr="00B77693">
        <w:rPr>
          <w:rStyle w:val="Hyperlink"/>
          <w:sz w:val="18"/>
          <w:szCs w:val="18"/>
          <w:lang w:val="en-US"/>
        </w:rPr>
        <w:t>de</w:t>
      </w:r>
      <w:r w:rsidRPr="00B77693">
        <w:rPr>
          <w:rStyle w:val="Hyperlink"/>
          <w:sz w:val="18"/>
          <w:szCs w:val="18"/>
          <w:lang w:val="uk-UA"/>
        </w:rPr>
        <w:t>/</w:t>
      </w:r>
      <w:r w:rsidRPr="00B77693">
        <w:rPr>
          <w:rStyle w:val="Hyperlink"/>
          <w:sz w:val="18"/>
          <w:szCs w:val="18"/>
          <w:lang w:val="en-US"/>
        </w:rPr>
        <w:t>en</w:t>
      </w:r>
      <w:r w:rsidRPr="00B77693">
        <w:rPr>
          <w:rStyle w:val="Hyperlink"/>
          <w:sz w:val="18"/>
          <w:szCs w:val="18"/>
          <w:lang w:val="uk-UA"/>
        </w:rPr>
        <w:t>/</w:t>
      </w:r>
      <w:r w:rsidRPr="00B77693">
        <w:rPr>
          <w:rStyle w:val="Hyperlink"/>
          <w:sz w:val="18"/>
          <w:szCs w:val="18"/>
          <w:lang w:val="en-US"/>
        </w:rPr>
        <w:t>worldwide</w:t>
      </w:r>
      <w:r w:rsidRPr="00B77693">
        <w:rPr>
          <w:rStyle w:val="Hyperlink"/>
          <w:sz w:val="18"/>
          <w:szCs w:val="18"/>
          <w:lang w:val="uk-UA"/>
        </w:rPr>
        <w:t>/57268.</w:t>
      </w:r>
      <w:r w:rsidRPr="00B77693">
        <w:rPr>
          <w:rStyle w:val="Hyperlink"/>
          <w:sz w:val="18"/>
          <w:szCs w:val="18"/>
          <w:lang w:val="en-US"/>
        </w:rPr>
        <w:t>html</w:t>
      </w:r>
      <w:r w:rsidR="003B2C35">
        <w:rPr>
          <w:rStyle w:val="Hyperlink"/>
          <w:sz w:val="18"/>
          <w:szCs w:val="18"/>
          <w:lang w:val="en-US"/>
        </w:rPr>
        <w:fldChar w:fldCharType="end"/>
      </w:r>
      <w:r w:rsidRPr="00B77693">
        <w:rPr>
          <w:sz w:val="18"/>
          <w:szCs w:val="18"/>
          <w:lang w:val="uk-UA"/>
        </w:rPr>
        <w:t xml:space="preserve"> </w:t>
      </w:r>
    </w:p>
  </w:footnote>
  <w:footnote w:id="13">
    <w:p w14:paraId="6164A3E9" w14:textId="6B255E2B" w:rsidR="00DC7E45" w:rsidRPr="00B77693" w:rsidRDefault="00DC7E45" w:rsidP="00B77693">
      <w:pPr>
        <w:pStyle w:val="FootnoteText"/>
        <w:spacing w:after="6"/>
        <w:rPr>
          <w:sz w:val="18"/>
          <w:szCs w:val="18"/>
          <w:lang w:val="uk-UA"/>
        </w:rPr>
      </w:pPr>
      <w:r w:rsidRPr="00B77693">
        <w:rPr>
          <w:rStyle w:val="FootnoteReference"/>
          <w:sz w:val="18"/>
          <w:szCs w:val="18"/>
        </w:rPr>
        <w:footnoteRef/>
      </w:r>
      <w:r w:rsidRPr="00B77693">
        <w:rPr>
          <w:sz w:val="18"/>
          <w:szCs w:val="18"/>
          <w:lang w:val="uk-UA"/>
        </w:rPr>
        <w:t xml:space="preserve"> </w:t>
      </w:r>
      <w:r w:rsidR="003B2C35">
        <w:fldChar w:fldCharType="begin"/>
      </w:r>
      <w:r w:rsidR="003B2C35" w:rsidRPr="004D2B06">
        <w:rPr>
          <w:lang w:val="uk-UA"/>
        </w:rPr>
        <w:instrText xml:space="preserve"> </w:instrText>
      </w:r>
      <w:r w:rsidR="003B2C35">
        <w:instrText>HYPERLINK</w:instrText>
      </w:r>
      <w:r w:rsidR="003B2C35" w:rsidRPr="004D2B06">
        <w:rPr>
          <w:lang w:val="uk-UA"/>
        </w:rPr>
        <w:instrText xml:space="preserve"> "</w:instrText>
      </w:r>
      <w:r w:rsidR="003B2C35">
        <w:instrText>https</w:instrText>
      </w:r>
      <w:r w:rsidR="003B2C35" w:rsidRPr="004D2B06">
        <w:rPr>
          <w:lang w:val="uk-UA"/>
        </w:rPr>
        <w:instrText>://</w:instrText>
      </w:r>
      <w:r w:rsidR="003B2C35">
        <w:instrText>bi</w:instrText>
      </w:r>
      <w:r w:rsidR="003B2C35" w:rsidRPr="004D2B06">
        <w:rPr>
          <w:lang w:val="uk-UA"/>
        </w:rPr>
        <w:instrText>.</w:instrText>
      </w:r>
      <w:r w:rsidR="003B2C35">
        <w:instrText>prozorro</w:instrText>
      </w:r>
      <w:r w:rsidR="003B2C35" w:rsidRPr="004D2B06">
        <w:rPr>
          <w:lang w:val="uk-UA"/>
        </w:rPr>
        <w:instrText>.</w:instrText>
      </w:r>
      <w:r w:rsidR="003B2C35">
        <w:instrText>org</w:instrText>
      </w:r>
      <w:r w:rsidR="003B2C35" w:rsidRPr="004D2B06">
        <w:rPr>
          <w:lang w:val="uk-UA"/>
        </w:rPr>
        <w:instrText xml:space="preserve">/" </w:instrText>
      </w:r>
      <w:r w:rsidR="003B2C35">
        <w:fldChar w:fldCharType="separate"/>
      </w:r>
      <w:r w:rsidRPr="00B77693">
        <w:rPr>
          <w:sz w:val="18"/>
          <w:szCs w:val="18"/>
          <w:lang w:val="uk-UA"/>
        </w:rPr>
        <w:t>https://bi.prozorro.org/</w:t>
      </w:r>
      <w:r w:rsidR="003B2C35">
        <w:rPr>
          <w:sz w:val="18"/>
          <w:szCs w:val="18"/>
          <w:lang w:val="uk-UA"/>
        </w:rPr>
        <w:fldChar w:fldCharType="end"/>
      </w:r>
      <w:r w:rsidRPr="00B77693">
        <w:rPr>
          <w:sz w:val="18"/>
          <w:szCs w:val="18"/>
          <w:lang w:val="uk-UA"/>
        </w:rPr>
        <w:t xml:space="preserve">  </w:t>
      </w:r>
    </w:p>
  </w:footnote>
  <w:footnote w:id="14">
    <w:p w14:paraId="388E3B67" w14:textId="77777777" w:rsidR="00DC7E45" w:rsidRPr="00B77693" w:rsidRDefault="00DC7E45" w:rsidP="00B77693">
      <w:pPr>
        <w:pStyle w:val="FootnoteText"/>
        <w:spacing w:after="6"/>
        <w:jc w:val="both"/>
        <w:rPr>
          <w:sz w:val="18"/>
          <w:szCs w:val="18"/>
          <w:lang w:val="uk-UA"/>
        </w:rPr>
      </w:pPr>
      <w:r w:rsidRPr="00B77693">
        <w:rPr>
          <w:rStyle w:val="FootnoteReference"/>
          <w:sz w:val="18"/>
          <w:szCs w:val="18"/>
        </w:rPr>
        <w:footnoteRef/>
      </w:r>
      <w:r w:rsidRPr="00B77693">
        <w:rPr>
          <w:sz w:val="18"/>
          <w:szCs w:val="18"/>
          <w:lang w:val="uk-UA"/>
        </w:rPr>
        <w:t xml:space="preserve"> </w:t>
      </w:r>
      <w:r w:rsidRPr="00B77693">
        <w:rPr>
          <w:sz w:val="18"/>
          <w:szCs w:val="18"/>
          <w:lang w:val="en-US"/>
        </w:rPr>
        <w:t>https</w:t>
      </w:r>
      <w:r w:rsidRPr="00B77693">
        <w:rPr>
          <w:sz w:val="18"/>
          <w:szCs w:val="18"/>
          <w:lang w:val="uk-UA"/>
        </w:rPr>
        <w:t>://</w:t>
      </w:r>
      <w:r w:rsidRPr="00B77693">
        <w:rPr>
          <w:sz w:val="18"/>
          <w:szCs w:val="18"/>
          <w:lang w:val="en-US"/>
        </w:rPr>
        <w:t>www</w:t>
      </w:r>
      <w:r w:rsidRPr="00B77693">
        <w:rPr>
          <w:sz w:val="18"/>
          <w:szCs w:val="18"/>
          <w:lang w:val="uk-UA"/>
        </w:rPr>
        <w:t>.</w:t>
      </w:r>
      <w:r w:rsidRPr="00B77693">
        <w:rPr>
          <w:sz w:val="18"/>
          <w:szCs w:val="18"/>
          <w:lang w:val="en-US"/>
        </w:rPr>
        <w:t>dzo</w:t>
      </w:r>
      <w:r w:rsidRPr="00B77693">
        <w:rPr>
          <w:sz w:val="18"/>
          <w:szCs w:val="18"/>
          <w:lang w:val="uk-UA"/>
        </w:rPr>
        <w:t>.</w:t>
      </w:r>
      <w:r w:rsidRPr="00B77693">
        <w:rPr>
          <w:sz w:val="18"/>
          <w:szCs w:val="18"/>
          <w:lang w:val="en-US"/>
        </w:rPr>
        <w:t>com</w:t>
      </w:r>
      <w:r w:rsidRPr="00B77693">
        <w:rPr>
          <w:sz w:val="18"/>
          <w:szCs w:val="18"/>
          <w:lang w:val="uk-UA"/>
        </w:rPr>
        <w:t>.</w:t>
      </w:r>
      <w:r w:rsidRPr="00B77693">
        <w:rPr>
          <w:sz w:val="18"/>
          <w:szCs w:val="18"/>
          <w:lang w:val="en-US"/>
        </w:rPr>
        <w:t>ua</w:t>
      </w:r>
      <w:r w:rsidRPr="00B77693">
        <w:rPr>
          <w:sz w:val="18"/>
          <w:szCs w:val="18"/>
          <w:lang w:val="uk-UA"/>
        </w:rPr>
        <w:t>/</w:t>
      </w:r>
      <w:r w:rsidRPr="00B77693">
        <w:rPr>
          <w:sz w:val="18"/>
          <w:szCs w:val="18"/>
          <w:lang w:val="en-US"/>
        </w:rPr>
        <w:t>tenders</w:t>
      </w:r>
      <w:r w:rsidRPr="00B77693">
        <w:rPr>
          <w:sz w:val="18"/>
          <w:szCs w:val="18"/>
          <w:lang w:val="uk-UA"/>
        </w:rPr>
        <w:t>/2359408/</w:t>
      </w:r>
      <w:r w:rsidRPr="00B77693">
        <w:rPr>
          <w:sz w:val="18"/>
          <w:szCs w:val="18"/>
          <w:lang w:val="en-US"/>
        </w:rPr>
        <w:t>questions</w:t>
      </w:r>
    </w:p>
  </w:footnote>
  <w:footnote w:id="15">
    <w:p w14:paraId="215A22E9" w14:textId="77777777" w:rsidR="00DC7E45" w:rsidRPr="00B77693" w:rsidRDefault="00DC7E45" w:rsidP="00B77693">
      <w:pPr>
        <w:pStyle w:val="FootnoteText"/>
        <w:spacing w:after="6"/>
        <w:rPr>
          <w:sz w:val="18"/>
          <w:szCs w:val="18"/>
          <w:lang w:val="uk-UA"/>
        </w:rPr>
      </w:pPr>
      <w:r w:rsidRPr="00B77693">
        <w:rPr>
          <w:rStyle w:val="FootnoteReference"/>
          <w:sz w:val="18"/>
          <w:szCs w:val="18"/>
        </w:rPr>
        <w:footnoteRef/>
      </w:r>
      <w:r w:rsidRPr="00B77693">
        <w:rPr>
          <w:sz w:val="18"/>
          <w:szCs w:val="18"/>
          <w:lang w:val="uk-UA"/>
        </w:rPr>
        <w:t xml:space="preserve"> </w:t>
      </w:r>
      <w:r w:rsidR="003B2C35">
        <w:fldChar w:fldCharType="begin"/>
      </w:r>
      <w:r w:rsidR="003B2C35" w:rsidRPr="004D2B06">
        <w:rPr>
          <w:lang w:val="uk-UA"/>
        </w:rPr>
        <w:instrText xml:space="preserve"> </w:instrText>
      </w:r>
      <w:r w:rsidR="003B2C35">
        <w:instrText>HYPERLINK</w:instrText>
      </w:r>
      <w:r w:rsidR="003B2C35" w:rsidRPr="004D2B06">
        <w:rPr>
          <w:lang w:val="uk-UA"/>
        </w:rPr>
        <w:instrText xml:space="preserve"> "</w:instrText>
      </w:r>
      <w:r w:rsidR="003B2C35">
        <w:instrText>https</w:instrText>
      </w:r>
      <w:r w:rsidR="003B2C35" w:rsidRPr="004D2B06">
        <w:rPr>
          <w:lang w:val="uk-UA"/>
        </w:rPr>
        <w:instrText>://</w:instrText>
      </w:r>
      <w:r w:rsidR="003B2C35">
        <w:instrText>www</w:instrText>
      </w:r>
      <w:r w:rsidR="003B2C35" w:rsidRPr="004D2B06">
        <w:rPr>
          <w:lang w:val="uk-UA"/>
        </w:rPr>
        <w:instrText>.</w:instrText>
      </w:r>
      <w:r w:rsidR="003B2C35">
        <w:instrText>globalecolabelling</w:instrText>
      </w:r>
      <w:r w:rsidR="003B2C35" w:rsidRPr="004D2B06">
        <w:rPr>
          <w:lang w:val="uk-UA"/>
        </w:rPr>
        <w:instrText>.</w:instrText>
      </w:r>
      <w:r w:rsidR="003B2C35">
        <w:instrText>net</w:instrText>
      </w:r>
      <w:r w:rsidR="003B2C35" w:rsidRPr="004D2B06">
        <w:rPr>
          <w:lang w:val="uk-UA"/>
        </w:rPr>
        <w:instrText>/</w:instrText>
      </w:r>
      <w:r w:rsidR="003B2C35">
        <w:instrText>assets</w:instrText>
      </w:r>
      <w:r w:rsidR="003B2C35" w:rsidRPr="004D2B06">
        <w:rPr>
          <w:lang w:val="uk-UA"/>
        </w:rPr>
        <w:instrText>/</w:instrText>
      </w:r>
      <w:r w:rsidR="003B2C35">
        <w:instrText>Documents</w:instrText>
      </w:r>
      <w:r w:rsidR="003B2C35" w:rsidRPr="004D2B06">
        <w:rPr>
          <w:lang w:val="uk-UA"/>
        </w:rPr>
        <w:instrText>/</w:instrText>
      </w:r>
      <w:r w:rsidR="003B2C35">
        <w:instrText>GEN</w:instrText>
      </w:r>
      <w:r w:rsidR="003B2C35" w:rsidRPr="004D2B06">
        <w:rPr>
          <w:lang w:val="uk-UA"/>
        </w:rPr>
        <w:instrText>-2020-</w:instrText>
      </w:r>
      <w:r w:rsidR="003B2C35">
        <w:instrText>Building</w:instrText>
      </w:r>
      <w:r w:rsidR="003B2C35" w:rsidRPr="004D2B06">
        <w:rPr>
          <w:lang w:val="uk-UA"/>
        </w:rPr>
        <w:instrText>-</w:instrText>
      </w:r>
      <w:r w:rsidR="003B2C35">
        <w:instrText>Criteria</w:instrText>
      </w:r>
      <w:r w:rsidR="003B2C35" w:rsidRPr="004D2B06">
        <w:rPr>
          <w:lang w:val="uk-UA"/>
        </w:rPr>
        <w:instrText>-</w:instrText>
      </w:r>
      <w:r w:rsidR="003B2C35">
        <w:instrText>and</w:instrText>
      </w:r>
      <w:r w:rsidR="003B2C35" w:rsidRPr="004D2B06">
        <w:rPr>
          <w:lang w:val="uk-UA"/>
        </w:rPr>
        <w:instrText>-</w:instrText>
      </w:r>
      <w:r w:rsidR="003B2C35">
        <w:instrText>Certifications</w:instrText>
      </w:r>
      <w:r w:rsidR="003B2C35" w:rsidRPr="004D2B06">
        <w:rPr>
          <w:lang w:val="uk-UA"/>
        </w:rPr>
        <w:instrText>.</w:instrText>
      </w:r>
      <w:r w:rsidR="003B2C35">
        <w:instrText>pdf</w:instrText>
      </w:r>
      <w:r w:rsidR="003B2C35" w:rsidRPr="004D2B06">
        <w:rPr>
          <w:lang w:val="uk-UA"/>
        </w:rPr>
        <w:instrText xml:space="preserve">" </w:instrText>
      </w:r>
      <w:r w:rsidR="003B2C35">
        <w:fldChar w:fldCharType="separate"/>
      </w:r>
      <w:r w:rsidRPr="00B77693">
        <w:rPr>
          <w:rStyle w:val="Hyperlink"/>
          <w:sz w:val="18"/>
          <w:szCs w:val="18"/>
        </w:rPr>
        <w:t>https</w:t>
      </w:r>
      <w:r w:rsidRPr="00B77693">
        <w:rPr>
          <w:rStyle w:val="Hyperlink"/>
          <w:sz w:val="18"/>
          <w:szCs w:val="18"/>
          <w:lang w:val="uk-UA"/>
        </w:rPr>
        <w:t>://</w:t>
      </w:r>
      <w:r w:rsidRPr="00B77693">
        <w:rPr>
          <w:rStyle w:val="Hyperlink"/>
          <w:sz w:val="18"/>
          <w:szCs w:val="18"/>
        </w:rPr>
        <w:t>www</w:t>
      </w:r>
      <w:r w:rsidRPr="00B77693">
        <w:rPr>
          <w:rStyle w:val="Hyperlink"/>
          <w:sz w:val="18"/>
          <w:szCs w:val="18"/>
          <w:lang w:val="uk-UA"/>
        </w:rPr>
        <w:t>.</w:t>
      </w:r>
      <w:r w:rsidRPr="00B77693">
        <w:rPr>
          <w:rStyle w:val="Hyperlink"/>
          <w:sz w:val="18"/>
          <w:szCs w:val="18"/>
        </w:rPr>
        <w:t>globalecolabelling</w:t>
      </w:r>
      <w:r w:rsidRPr="00B77693">
        <w:rPr>
          <w:rStyle w:val="Hyperlink"/>
          <w:sz w:val="18"/>
          <w:szCs w:val="18"/>
          <w:lang w:val="uk-UA"/>
        </w:rPr>
        <w:t>.</w:t>
      </w:r>
      <w:r w:rsidRPr="00B77693">
        <w:rPr>
          <w:rStyle w:val="Hyperlink"/>
          <w:sz w:val="18"/>
          <w:szCs w:val="18"/>
        </w:rPr>
        <w:t>net</w:t>
      </w:r>
      <w:r w:rsidRPr="00B77693">
        <w:rPr>
          <w:rStyle w:val="Hyperlink"/>
          <w:sz w:val="18"/>
          <w:szCs w:val="18"/>
          <w:lang w:val="uk-UA"/>
        </w:rPr>
        <w:t>/</w:t>
      </w:r>
      <w:r w:rsidRPr="00B77693">
        <w:rPr>
          <w:rStyle w:val="Hyperlink"/>
          <w:sz w:val="18"/>
          <w:szCs w:val="18"/>
        </w:rPr>
        <w:t>assets</w:t>
      </w:r>
      <w:r w:rsidRPr="00B77693">
        <w:rPr>
          <w:rStyle w:val="Hyperlink"/>
          <w:sz w:val="18"/>
          <w:szCs w:val="18"/>
          <w:lang w:val="uk-UA"/>
        </w:rPr>
        <w:t>/</w:t>
      </w:r>
      <w:r w:rsidRPr="00B77693">
        <w:rPr>
          <w:rStyle w:val="Hyperlink"/>
          <w:sz w:val="18"/>
          <w:szCs w:val="18"/>
        </w:rPr>
        <w:t>Documents</w:t>
      </w:r>
      <w:r w:rsidRPr="00B77693">
        <w:rPr>
          <w:rStyle w:val="Hyperlink"/>
          <w:sz w:val="18"/>
          <w:szCs w:val="18"/>
          <w:lang w:val="uk-UA"/>
        </w:rPr>
        <w:t>/</w:t>
      </w:r>
      <w:r w:rsidRPr="00B77693">
        <w:rPr>
          <w:rStyle w:val="Hyperlink"/>
          <w:sz w:val="18"/>
          <w:szCs w:val="18"/>
        </w:rPr>
        <w:t>GEN</w:t>
      </w:r>
      <w:r w:rsidRPr="00B77693">
        <w:rPr>
          <w:rStyle w:val="Hyperlink"/>
          <w:sz w:val="18"/>
          <w:szCs w:val="18"/>
          <w:lang w:val="uk-UA"/>
        </w:rPr>
        <w:t>-2020-</w:t>
      </w:r>
      <w:r w:rsidRPr="00B77693">
        <w:rPr>
          <w:rStyle w:val="Hyperlink"/>
          <w:sz w:val="18"/>
          <w:szCs w:val="18"/>
        </w:rPr>
        <w:t>Building</w:t>
      </w:r>
      <w:r w:rsidRPr="00B77693">
        <w:rPr>
          <w:rStyle w:val="Hyperlink"/>
          <w:sz w:val="18"/>
          <w:szCs w:val="18"/>
          <w:lang w:val="uk-UA"/>
        </w:rPr>
        <w:t>-</w:t>
      </w:r>
      <w:r w:rsidRPr="00B77693">
        <w:rPr>
          <w:rStyle w:val="Hyperlink"/>
          <w:sz w:val="18"/>
          <w:szCs w:val="18"/>
        </w:rPr>
        <w:t>Criteria</w:t>
      </w:r>
      <w:r w:rsidRPr="00B77693">
        <w:rPr>
          <w:rStyle w:val="Hyperlink"/>
          <w:sz w:val="18"/>
          <w:szCs w:val="18"/>
          <w:lang w:val="uk-UA"/>
        </w:rPr>
        <w:t>-</w:t>
      </w:r>
      <w:r w:rsidRPr="00B77693">
        <w:rPr>
          <w:rStyle w:val="Hyperlink"/>
          <w:sz w:val="18"/>
          <w:szCs w:val="18"/>
        </w:rPr>
        <w:t>and</w:t>
      </w:r>
      <w:r w:rsidRPr="00B77693">
        <w:rPr>
          <w:rStyle w:val="Hyperlink"/>
          <w:sz w:val="18"/>
          <w:szCs w:val="18"/>
          <w:lang w:val="uk-UA"/>
        </w:rPr>
        <w:t>-</w:t>
      </w:r>
      <w:r w:rsidRPr="00B77693">
        <w:rPr>
          <w:rStyle w:val="Hyperlink"/>
          <w:sz w:val="18"/>
          <w:szCs w:val="18"/>
        </w:rPr>
        <w:t>Certifications</w:t>
      </w:r>
      <w:r w:rsidRPr="00B77693">
        <w:rPr>
          <w:rStyle w:val="Hyperlink"/>
          <w:sz w:val="18"/>
          <w:szCs w:val="18"/>
          <w:lang w:val="uk-UA"/>
        </w:rPr>
        <w:t>.</w:t>
      </w:r>
      <w:r w:rsidRPr="00B77693">
        <w:rPr>
          <w:rStyle w:val="Hyperlink"/>
          <w:sz w:val="18"/>
          <w:szCs w:val="18"/>
        </w:rPr>
        <w:t>pdf</w:t>
      </w:r>
      <w:r w:rsidR="003B2C35">
        <w:rPr>
          <w:rStyle w:val="Hyperlink"/>
          <w:sz w:val="18"/>
          <w:szCs w:val="18"/>
        </w:rPr>
        <w:fldChar w:fldCharType="end"/>
      </w:r>
    </w:p>
  </w:footnote>
  <w:footnote w:id="16">
    <w:p w14:paraId="32888E49" w14:textId="77777777" w:rsidR="00DC7E45" w:rsidRPr="00B77693" w:rsidRDefault="00DC7E45" w:rsidP="00B77693">
      <w:pPr>
        <w:pBdr>
          <w:top w:val="none" w:sz="0" w:space="0" w:color="000000"/>
          <w:left w:val="none" w:sz="0" w:space="0" w:color="000000"/>
          <w:bottom w:val="none" w:sz="0" w:space="0" w:color="000000"/>
          <w:right w:val="none" w:sz="0" w:space="0" w:color="000000"/>
        </w:pBdr>
        <w:suppressAutoHyphens/>
        <w:overflowPunct w:val="0"/>
        <w:autoSpaceDE w:val="0"/>
        <w:spacing w:after="6" w:line="240" w:lineRule="auto"/>
        <w:jc w:val="both"/>
        <w:textAlignment w:val="baseline"/>
        <w:rPr>
          <w:rFonts w:eastAsia="SimSun"/>
          <w:kern w:val="2"/>
          <w:sz w:val="18"/>
          <w:szCs w:val="18"/>
          <w:lang w:val="uk-UA" w:eastAsia="zh-CN" w:bidi="hi-IN"/>
        </w:rPr>
      </w:pPr>
      <w:r w:rsidRPr="00B77693">
        <w:rPr>
          <w:rStyle w:val="FootnoteReference"/>
          <w:sz w:val="18"/>
          <w:szCs w:val="18"/>
        </w:rPr>
        <w:footnoteRef/>
      </w:r>
      <w:r w:rsidRPr="00B77693">
        <w:rPr>
          <w:sz w:val="18"/>
          <w:szCs w:val="18"/>
          <w:lang w:val="uk-UA"/>
        </w:rPr>
        <w:t xml:space="preserve"> </w:t>
      </w:r>
      <w:r w:rsidR="003B2C35">
        <w:fldChar w:fldCharType="begin"/>
      </w:r>
      <w:r w:rsidR="003B2C35" w:rsidRPr="004D2B06">
        <w:rPr>
          <w:lang w:val="uk-UA"/>
        </w:rPr>
        <w:instrText xml:space="preserve"> </w:instrText>
      </w:r>
      <w:r w:rsidR="003B2C35">
        <w:instrText>HYPERLINK</w:instrText>
      </w:r>
      <w:r w:rsidR="003B2C35" w:rsidRPr="004D2B06">
        <w:rPr>
          <w:lang w:val="uk-UA"/>
        </w:rPr>
        <w:instrText xml:space="preserve"> "</w:instrText>
      </w:r>
      <w:r w:rsidR="003B2C35">
        <w:instrText>https</w:instrText>
      </w:r>
      <w:r w:rsidR="003B2C35" w:rsidRPr="004D2B06">
        <w:rPr>
          <w:lang w:val="uk-UA"/>
        </w:rPr>
        <w:instrText>://</w:instrText>
      </w:r>
      <w:r w:rsidR="003B2C35">
        <w:instrText>prozorro</w:instrText>
      </w:r>
      <w:r w:rsidR="003B2C35" w:rsidRPr="004D2B06">
        <w:rPr>
          <w:lang w:val="uk-UA"/>
        </w:rPr>
        <w:instrText>.</w:instrText>
      </w:r>
      <w:r w:rsidR="003B2C35">
        <w:instrText>gov</w:instrText>
      </w:r>
      <w:r w:rsidR="003B2C35" w:rsidRPr="004D2B06">
        <w:rPr>
          <w:lang w:val="uk-UA"/>
        </w:rPr>
        <w:instrText>.</w:instrText>
      </w:r>
      <w:r w:rsidR="003B2C35">
        <w:instrText>u</w:instrText>
      </w:r>
      <w:r w:rsidR="003B2C35">
        <w:instrText>a</w:instrText>
      </w:r>
      <w:r w:rsidR="003B2C35" w:rsidRPr="004D2B06">
        <w:rPr>
          <w:lang w:val="uk-UA"/>
        </w:rPr>
        <w:instrText>/</w:instrText>
      </w:r>
      <w:r w:rsidR="003B2C35">
        <w:instrText>tender</w:instrText>
      </w:r>
      <w:r w:rsidR="003B2C35" w:rsidRPr="004D2B06">
        <w:rPr>
          <w:lang w:val="uk-UA"/>
        </w:rPr>
        <w:instrText>/</w:instrText>
      </w:r>
      <w:r w:rsidR="003B2C35">
        <w:instrText>UA</w:instrText>
      </w:r>
      <w:r w:rsidR="003B2C35" w:rsidRPr="004D2B06">
        <w:rPr>
          <w:lang w:val="uk-UA"/>
        </w:rPr>
        <w:instrText>-2020-02-26-001418-</w:instrText>
      </w:r>
      <w:r w:rsidR="003B2C35">
        <w:instrText>c</w:instrText>
      </w:r>
      <w:r w:rsidR="003B2C35" w:rsidRPr="004D2B06">
        <w:rPr>
          <w:lang w:val="uk-UA"/>
        </w:rPr>
        <w:instrText xml:space="preserve">" </w:instrText>
      </w:r>
      <w:r w:rsidR="003B2C35">
        <w:fldChar w:fldCharType="separate"/>
      </w:r>
      <w:r w:rsidRPr="00B77693">
        <w:rPr>
          <w:rStyle w:val="Hyperlink"/>
          <w:rFonts w:eastAsia="SimSun"/>
          <w:kern w:val="2"/>
          <w:sz w:val="18"/>
          <w:szCs w:val="18"/>
          <w:lang w:val="uk-UA" w:eastAsia="zh-CN" w:bidi="hi-IN"/>
        </w:rPr>
        <w:t>https://prozorro.gov.ua/tender/UA-2020-02-26-001418-c</w:t>
      </w:r>
      <w:r w:rsidR="003B2C35">
        <w:rPr>
          <w:rStyle w:val="Hyperlink"/>
          <w:rFonts w:eastAsia="SimSun"/>
          <w:kern w:val="2"/>
          <w:sz w:val="18"/>
          <w:szCs w:val="18"/>
          <w:lang w:val="uk-UA" w:eastAsia="zh-CN" w:bidi="hi-IN"/>
        </w:rPr>
        <w:fldChar w:fldCharType="end"/>
      </w:r>
    </w:p>
  </w:footnote>
  <w:footnote w:id="17">
    <w:p w14:paraId="23DFB45E" w14:textId="77777777" w:rsidR="00DC7E45" w:rsidRPr="00B77693" w:rsidRDefault="00DC7E45" w:rsidP="00B77693">
      <w:pPr>
        <w:pStyle w:val="FootnoteText"/>
        <w:spacing w:after="6"/>
        <w:jc w:val="both"/>
        <w:rPr>
          <w:sz w:val="18"/>
          <w:szCs w:val="18"/>
          <w:lang w:val="uk-UA"/>
        </w:rPr>
      </w:pPr>
      <w:r w:rsidRPr="00B77693">
        <w:rPr>
          <w:rStyle w:val="a"/>
          <w:sz w:val="18"/>
          <w:szCs w:val="18"/>
        </w:rPr>
        <w:footnoteRef/>
      </w:r>
      <w:r w:rsidR="003B2C35">
        <w:fldChar w:fldCharType="begin"/>
      </w:r>
      <w:r w:rsidR="003B2C35" w:rsidRPr="004D2B06">
        <w:rPr>
          <w:lang w:val="uk-UA"/>
        </w:rPr>
        <w:instrText xml:space="preserve"> </w:instrText>
      </w:r>
      <w:r w:rsidR="003B2C35">
        <w:instrText>HYPERLINK</w:instrText>
      </w:r>
      <w:r w:rsidR="003B2C35" w:rsidRPr="004D2B06">
        <w:rPr>
          <w:lang w:val="uk-UA"/>
        </w:rPr>
        <w:instrText xml:space="preserve"> "%20</w:instrText>
      </w:r>
      <w:r w:rsidR="003B2C35">
        <w:instrText>https</w:instrText>
      </w:r>
      <w:r w:rsidR="003B2C35" w:rsidRPr="004D2B06">
        <w:rPr>
          <w:lang w:val="uk-UA"/>
        </w:rPr>
        <w:instrText>://</w:instrText>
      </w:r>
      <w:r w:rsidR="003B2C35">
        <w:instrText>prozorro</w:instrText>
      </w:r>
      <w:r w:rsidR="003B2C35" w:rsidRPr="004D2B06">
        <w:rPr>
          <w:lang w:val="uk-UA"/>
        </w:rPr>
        <w:instrText>.</w:instrText>
      </w:r>
      <w:r w:rsidR="003B2C35">
        <w:instrText>gov</w:instrText>
      </w:r>
      <w:r w:rsidR="003B2C35" w:rsidRPr="004D2B06">
        <w:rPr>
          <w:lang w:val="uk-UA"/>
        </w:rPr>
        <w:instrText>.</w:instrText>
      </w:r>
      <w:r w:rsidR="003B2C35">
        <w:instrText>ua</w:instrText>
      </w:r>
      <w:r w:rsidR="003B2C35" w:rsidRPr="004D2B06">
        <w:rPr>
          <w:lang w:val="uk-UA"/>
        </w:rPr>
        <w:instrText>/</w:instrText>
      </w:r>
      <w:r w:rsidR="003B2C35">
        <w:instrText>tender</w:instrText>
      </w:r>
      <w:r w:rsidR="003B2C35" w:rsidRPr="004D2B06">
        <w:rPr>
          <w:lang w:val="uk-UA"/>
        </w:rPr>
        <w:instrText>/</w:instrText>
      </w:r>
      <w:r w:rsidR="003B2C35">
        <w:instrText>UA</w:instrText>
      </w:r>
      <w:r w:rsidR="003B2C35" w:rsidRPr="004D2B06">
        <w:rPr>
          <w:lang w:val="uk-UA"/>
        </w:rPr>
        <w:instrText>-2020-01-29-000288-</w:instrText>
      </w:r>
      <w:r w:rsidR="003B2C35">
        <w:instrText>a</w:instrText>
      </w:r>
      <w:r w:rsidR="003B2C35" w:rsidRPr="004D2B06">
        <w:rPr>
          <w:lang w:val="uk-UA"/>
        </w:rPr>
        <w:instrText xml:space="preserve">" </w:instrText>
      </w:r>
      <w:r w:rsidR="003B2C35">
        <w:fldChar w:fldCharType="separate"/>
      </w:r>
      <w:r w:rsidRPr="00B77693">
        <w:rPr>
          <w:rStyle w:val="Hyperlink"/>
          <w:sz w:val="18"/>
          <w:szCs w:val="18"/>
          <w:lang w:val="uk-UA"/>
        </w:rPr>
        <w:t xml:space="preserve"> </w:t>
      </w:r>
      <w:r w:rsidRPr="00B77693">
        <w:rPr>
          <w:rStyle w:val="Hyperlink"/>
          <w:sz w:val="18"/>
          <w:szCs w:val="18"/>
        </w:rPr>
        <w:t>https</w:t>
      </w:r>
      <w:r w:rsidRPr="00B77693">
        <w:rPr>
          <w:rStyle w:val="Hyperlink"/>
          <w:sz w:val="18"/>
          <w:szCs w:val="18"/>
          <w:lang w:val="uk-UA"/>
        </w:rPr>
        <w:t>://</w:t>
      </w:r>
      <w:r w:rsidRPr="00B77693">
        <w:rPr>
          <w:rStyle w:val="Hyperlink"/>
          <w:sz w:val="18"/>
          <w:szCs w:val="18"/>
        </w:rPr>
        <w:t>prozorro</w:t>
      </w:r>
      <w:r w:rsidRPr="00B77693">
        <w:rPr>
          <w:rStyle w:val="Hyperlink"/>
          <w:sz w:val="18"/>
          <w:szCs w:val="18"/>
          <w:lang w:val="uk-UA"/>
        </w:rPr>
        <w:t>.</w:t>
      </w:r>
      <w:r w:rsidRPr="00B77693">
        <w:rPr>
          <w:rStyle w:val="Hyperlink"/>
          <w:sz w:val="18"/>
          <w:szCs w:val="18"/>
        </w:rPr>
        <w:t>gov</w:t>
      </w:r>
      <w:r w:rsidRPr="00B77693">
        <w:rPr>
          <w:rStyle w:val="Hyperlink"/>
          <w:sz w:val="18"/>
          <w:szCs w:val="18"/>
          <w:lang w:val="uk-UA"/>
        </w:rPr>
        <w:t>.</w:t>
      </w:r>
      <w:r w:rsidRPr="00B77693">
        <w:rPr>
          <w:rStyle w:val="Hyperlink"/>
          <w:sz w:val="18"/>
          <w:szCs w:val="18"/>
        </w:rPr>
        <w:t>ua</w:t>
      </w:r>
      <w:r w:rsidRPr="00B77693">
        <w:rPr>
          <w:rStyle w:val="Hyperlink"/>
          <w:sz w:val="18"/>
          <w:szCs w:val="18"/>
          <w:lang w:val="uk-UA"/>
        </w:rPr>
        <w:t>/</w:t>
      </w:r>
      <w:r w:rsidRPr="00B77693">
        <w:rPr>
          <w:rStyle w:val="Hyperlink"/>
          <w:sz w:val="18"/>
          <w:szCs w:val="18"/>
        </w:rPr>
        <w:t>tender</w:t>
      </w:r>
      <w:r w:rsidRPr="00B77693">
        <w:rPr>
          <w:rStyle w:val="Hyperlink"/>
          <w:sz w:val="18"/>
          <w:szCs w:val="18"/>
          <w:lang w:val="uk-UA"/>
        </w:rPr>
        <w:t>/</w:t>
      </w:r>
      <w:r w:rsidRPr="00B77693">
        <w:rPr>
          <w:rStyle w:val="Hyperlink"/>
          <w:sz w:val="18"/>
          <w:szCs w:val="18"/>
        </w:rPr>
        <w:t>UA</w:t>
      </w:r>
      <w:r w:rsidRPr="00B77693">
        <w:rPr>
          <w:rStyle w:val="Hyperlink"/>
          <w:sz w:val="18"/>
          <w:szCs w:val="18"/>
          <w:lang w:val="uk-UA"/>
        </w:rPr>
        <w:t>-2020-01-29-000288-</w:t>
      </w:r>
      <w:r w:rsidRPr="00B77693">
        <w:rPr>
          <w:rStyle w:val="Hyperlink"/>
          <w:sz w:val="18"/>
          <w:szCs w:val="18"/>
        </w:rPr>
        <w:t>a</w:t>
      </w:r>
      <w:r w:rsidR="003B2C35">
        <w:rPr>
          <w:rStyle w:val="Hyperlink"/>
          <w:sz w:val="18"/>
          <w:szCs w:val="18"/>
        </w:rPr>
        <w:fldChar w:fldCharType="end"/>
      </w:r>
      <w:r w:rsidRPr="00B77693">
        <w:rPr>
          <w:sz w:val="18"/>
          <w:szCs w:val="18"/>
          <w:lang w:val="uk-UA"/>
        </w:rPr>
        <w:t xml:space="preserve"> </w:t>
      </w:r>
    </w:p>
  </w:footnote>
  <w:footnote w:id="18">
    <w:p w14:paraId="58173F4E" w14:textId="77777777" w:rsidR="00DC7E45" w:rsidRPr="00B77693" w:rsidRDefault="00DC7E45" w:rsidP="00B77693">
      <w:pPr>
        <w:pStyle w:val="FootnoteText"/>
        <w:spacing w:after="6"/>
        <w:jc w:val="both"/>
        <w:rPr>
          <w:sz w:val="18"/>
          <w:szCs w:val="18"/>
          <w:lang w:val="uk-UA"/>
        </w:rPr>
      </w:pPr>
      <w:r w:rsidRPr="00B77693">
        <w:rPr>
          <w:rStyle w:val="a"/>
          <w:sz w:val="18"/>
          <w:szCs w:val="18"/>
        </w:rPr>
        <w:footnoteRef/>
      </w:r>
      <w:r w:rsidR="003B2C35">
        <w:fldChar w:fldCharType="begin"/>
      </w:r>
      <w:r w:rsidR="003B2C35" w:rsidRPr="004D2B06">
        <w:rPr>
          <w:lang w:val="uk-UA"/>
        </w:rPr>
        <w:instrText xml:space="preserve"> </w:instrText>
      </w:r>
      <w:r w:rsidR="003B2C35">
        <w:instrText>HYPERLINK</w:instrText>
      </w:r>
      <w:r w:rsidR="003B2C35" w:rsidRPr="004D2B06">
        <w:rPr>
          <w:lang w:val="uk-UA"/>
        </w:rPr>
        <w:instrText xml:space="preserve"> "%20</w:instrText>
      </w:r>
      <w:r w:rsidR="003B2C35">
        <w:instrText>https</w:instrText>
      </w:r>
      <w:r w:rsidR="003B2C35" w:rsidRPr="004D2B06">
        <w:rPr>
          <w:lang w:val="uk-UA"/>
        </w:rPr>
        <w:instrText>://</w:instrText>
      </w:r>
      <w:r w:rsidR="003B2C35">
        <w:instrText>prozorro</w:instrText>
      </w:r>
      <w:r w:rsidR="003B2C35" w:rsidRPr="004D2B06">
        <w:rPr>
          <w:lang w:val="uk-UA"/>
        </w:rPr>
        <w:instrText>.</w:instrText>
      </w:r>
      <w:r w:rsidR="003B2C35">
        <w:instrText>gov</w:instrText>
      </w:r>
      <w:r w:rsidR="003B2C35" w:rsidRPr="004D2B06">
        <w:rPr>
          <w:lang w:val="uk-UA"/>
        </w:rPr>
        <w:instrText>.</w:instrText>
      </w:r>
      <w:r w:rsidR="003B2C35">
        <w:instrText>ua</w:instrText>
      </w:r>
      <w:r w:rsidR="003B2C35" w:rsidRPr="004D2B06">
        <w:rPr>
          <w:lang w:val="uk-UA"/>
        </w:rPr>
        <w:instrText>/</w:instrText>
      </w:r>
      <w:r w:rsidR="003B2C35">
        <w:instrText>tender</w:instrText>
      </w:r>
      <w:r w:rsidR="003B2C35" w:rsidRPr="004D2B06">
        <w:rPr>
          <w:lang w:val="uk-UA"/>
        </w:rPr>
        <w:instrText>/</w:instrText>
      </w:r>
      <w:r w:rsidR="003B2C35">
        <w:instrText>UA</w:instrText>
      </w:r>
      <w:r w:rsidR="003B2C35" w:rsidRPr="004D2B06">
        <w:rPr>
          <w:lang w:val="uk-UA"/>
        </w:rPr>
        <w:instrText>-2020-01-31-000119-</w:instrText>
      </w:r>
      <w:r w:rsidR="003B2C35">
        <w:instrText>b</w:instrText>
      </w:r>
      <w:r w:rsidR="003B2C35" w:rsidRPr="004D2B06">
        <w:rPr>
          <w:lang w:val="uk-UA"/>
        </w:rPr>
        <w:instrText xml:space="preserve">" </w:instrText>
      </w:r>
      <w:r w:rsidR="003B2C35">
        <w:fldChar w:fldCharType="separate"/>
      </w:r>
      <w:r w:rsidRPr="00B77693">
        <w:rPr>
          <w:rStyle w:val="Hyperlink"/>
          <w:sz w:val="18"/>
          <w:szCs w:val="18"/>
          <w:lang w:val="uk-UA"/>
        </w:rPr>
        <w:t xml:space="preserve"> </w:t>
      </w:r>
      <w:r w:rsidRPr="00B77693">
        <w:rPr>
          <w:rStyle w:val="Hyperlink"/>
          <w:sz w:val="18"/>
          <w:szCs w:val="18"/>
        </w:rPr>
        <w:t>https</w:t>
      </w:r>
      <w:r w:rsidRPr="00B77693">
        <w:rPr>
          <w:rStyle w:val="Hyperlink"/>
          <w:sz w:val="18"/>
          <w:szCs w:val="18"/>
          <w:lang w:val="uk-UA"/>
        </w:rPr>
        <w:t>://</w:t>
      </w:r>
      <w:r w:rsidRPr="00B77693">
        <w:rPr>
          <w:rStyle w:val="Hyperlink"/>
          <w:sz w:val="18"/>
          <w:szCs w:val="18"/>
        </w:rPr>
        <w:t>prozorro</w:t>
      </w:r>
      <w:r w:rsidRPr="00B77693">
        <w:rPr>
          <w:rStyle w:val="Hyperlink"/>
          <w:sz w:val="18"/>
          <w:szCs w:val="18"/>
          <w:lang w:val="uk-UA"/>
        </w:rPr>
        <w:t>.</w:t>
      </w:r>
      <w:r w:rsidRPr="00B77693">
        <w:rPr>
          <w:rStyle w:val="Hyperlink"/>
          <w:sz w:val="18"/>
          <w:szCs w:val="18"/>
        </w:rPr>
        <w:t>gov</w:t>
      </w:r>
      <w:r w:rsidRPr="00B77693">
        <w:rPr>
          <w:rStyle w:val="Hyperlink"/>
          <w:sz w:val="18"/>
          <w:szCs w:val="18"/>
          <w:lang w:val="uk-UA"/>
        </w:rPr>
        <w:t>.</w:t>
      </w:r>
      <w:r w:rsidRPr="00B77693">
        <w:rPr>
          <w:rStyle w:val="Hyperlink"/>
          <w:sz w:val="18"/>
          <w:szCs w:val="18"/>
        </w:rPr>
        <w:t>ua</w:t>
      </w:r>
      <w:r w:rsidRPr="00B77693">
        <w:rPr>
          <w:rStyle w:val="Hyperlink"/>
          <w:sz w:val="18"/>
          <w:szCs w:val="18"/>
          <w:lang w:val="uk-UA"/>
        </w:rPr>
        <w:t>/</w:t>
      </w:r>
      <w:r w:rsidRPr="00B77693">
        <w:rPr>
          <w:rStyle w:val="Hyperlink"/>
          <w:sz w:val="18"/>
          <w:szCs w:val="18"/>
        </w:rPr>
        <w:t>tender</w:t>
      </w:r>
      <w:r w:rsidRPr="00B77693">
        <w:rPr>
          <w:rStyle w:val="Hyperlink"/>
          <w:sz w:val="18"/>
          <w:szCs w:val="18"/>
          <w:lang w:val="uk-UA"/>
        </w:rPr>
        <w:t>/</w:t>
      </w:r>
      <w:r w:rsidRPr="00B77693">
        <w:rPr>
          <w:rStyle w:val="Hyperlink"/>
          <w:sz w:val="18"/>
          <w:szCs w:val="18"/>
        </w:rPr>
        <w:t>UA</w:t>
      </w:r>
      <w:r w:rsidRPr="00B77693">
        <w:rPr>
          <w:rStyle w:val="Hyperlink"/>
          <w:sz w:val="18"/>
          <w:szCs w:val="18"/>
          <w:lang w:val="uk-UA"/>
        </w:rPr>
        <w:t>-2020-01-31-000119-</w:t>
      </w:r>
      <w:r w:rsidRPr="00B77693">
        <w:rPr>
          <w:rStyle w:val="Hyperlink"/>
          <w:sz w:val="18"/>
          <w:szCs w:val="18"/>
        </w:rPr>
        <w:t>b</w:t>
      </w:r>
      <w:r w:rsidR="003B2C35">
        <w:rPr>
          <w:rStyle w:val="Hyperlink"/>
          <w:sz w:val="18"/>
          <w:szCs w:val="18"/>
        </w:rPr>
        <w:fldChar w:fldCharType="end"/>
      </w:r>
      <w:r w:rsidRPr="00B77693">
        <w:rPr>
          <w:sz w:val="18"/>
          <w:szCs w:val="18"/>
          <w:lang w:val="uk-UA"/>
        </w:rPr>
        <w:t xml:space="preserve"> </w:t>
      </w:r>
    </w:p>
  </w:footnote>
  <w:footnote w:id="19">
    <w:p w14:paraId="0EE48647" w14:textId="77777777" w:rsidR="00DC7E45" w:rsidRPr="00B77693" w:rsidRDefault="00DC7E45" w:rsidP="00B77693">
      <w:pPr>
        <w:pStyle w:val="FootnoteText"/>
        <w:spacing w:after="6"/>
        <w:jc w:val="both"/>
        <w:rPr>
          <w:color w:val="0070C0"/>
          <w:sz w:val="18"/>
          <w:szCs w:val="18"/>
          <w:lang w:val="uk-UA"/>
        </w:rPr>
      </w:pPr>
      <w:r w:rsidRPr="00B77693">
        <w:rPr>
          <w:rStyle w:val="a"/>
          <w:sz w:val="18"/>
          <w:szCs w:val="18"/>
        </w:rPr>
        <w:footnoteRef/>
      </w:r>
      <w:r w:rsidR="003B2C35">
        <w:fldChar w:fldCharType="begin"/>
      </w:r>
      <w:r w:rsidR="003B2C35" w:rsidRPr="004D2B06">
        <w:rPr>
          <w:lang w:val="uk-UA"/>
        </w:rPr>
        <w:instrText xml:space="preserve"> </w:instrText>
      </w:r>
      <w:r w:rsidR="003B2C35">
        <w:instrText>HYPERLINK</w:instrText>
      </w:r>
      <w:r w:rsidR="003B2C35" w:rsidRPr="004D2B06">
        <w:rPr>
          <w:lang w:val="uk-UA"/>
        </w:rPr>
        <w:instrText xml:space="preserve"> "%20</w:instrText>
      </w:r>
      <w:r w:rsidR="003B2C35">
        <w:instrText>https</w:instrText>
      </w:r>
      <w:r w:rsidR="003B2C35" w:rsidRPr="004D2B06">
        <w:rPr>
          <w:lang w:val="uk-UA"/>
        </w:rPr>
        <w:instrText>://</w:instrText>
      </w:r>
      <w:r w:rsidR="003B2C35">
        <w:instrText>prozorro</w:instrText>
      </w:r>
      <w:r w:rsidR="003B2C35" w:rsidRPr="004D2B06">
        <w:rPr>
          <w:lang w:val="uk-UA"/>
        </w:rPr>
        <w:instrText>.</w:instrText>
      </w:r>
      <w:r w:rsidR="003B2C35">
        <w:instrText>gov</w:instrText>
      </w:r>
      <w:r w:rsidR="003B2C35" w:rsidRPr="004D2B06">
        <w:rPr>
          <w:lang w:val="uk-UA"/>
        </w:rPr>
        <w:instrText>.</w:instrText>
      </w:r>
      <w:r w:rsidR="003B2C35">
        <w:instrText>ua</w:instrText>
      </w:r>
      <w:r w:rsidR="003B2C35" w:rsidRPr="004D2B06">
        <w:rPr>
          <w:lang w:val="uk-UA"/>
        </w:rPr>
        <w:instrText>/</w:instrText>
      </w:r>
      <w:r w:rsidR="003B2C35">
        <w:instrText>tender</w:instrText>
      </w:r>
      <w:r w:rsidR="003B2C35" w:rsidRPr="004D2B06">
        <w:rPr>
          <w:lang w:val="uk-UA"/>
        </w:rPr>
        <w:instrText>/</w:instrText>
      </w:r>
      <w:r w:rsidR="003B2C35">
        <w:instrText>UA</w:instrText>
      </w:r>
      <w:r w:rsidR="003B2C35" w:rsidRPr="004D2B06">
        <w:rPr>
          <w:lang w:val="uk-UA"/>
        </w:rPr>
        <w:instrText>-2020-02-14-001420-</w:instrText>
      </w:r>
      <w:r w:rsidR="003B2C35">
        <w:instrText>c</w:instrText>
      </w:r>
      <w:r w:rsidR="003B2C35" w:rsidRPr="004D2B06">
        <w:rPr>
          <w:lang w:val="uk-UA"/>
        </w:rPr>
        <w:instrText xml:space="preserve">" </w:instrText>
      </w:r>
      <w:r w:rsidR="003B2C35">
        <w:fldChar w:fldCharType="separate"/>
      </w:r>
      <w:r w:rsidRPr="00B77693">
        <w:rPr>
          <w:rStyle w:val="Hyperlink"/>
          <w:color w:val="0070C0"/>
          <w:sz w:val="18"/>
          <w:szCs w:val="18"/>
          <w:lang w:val="uk-UA"/>
        </w:rPr>
        <w:t xml:space="preserve"> </w:t>
      </w:r>
      <w:r w:rsidRPr="00B77693">
        <w:rPr>
          <w:rStyle w:val="Hyperlink"/>
          <w:color w:val="0070C0"/>
          <w:sz w:val="18"/>
          <w:szCs w:val="18"/>
        </w:rPr>
        <w:t>https</w:t>
      </w:r>
      <w:r w:rsidRPr="00B77693">
        <w:rPr>
          <w:rStyle w:val="Hyperlink"/>
          <w:color w:val="0070C0"/>
          <w:sz w:val="18"/>
          <w:szCs w:val="18"/>
          <w:lang w:val="uk-UA"/>
        </w:rPr>
        <w:t>://</w:t>
      </w:r>
      <w:r w:rsidRPr="00B77693">
        <w:rPr>
          <w:rStyle w:val="Hyperlink"/>
          <w:color w:val="0070C0"/>
          <w:sz w:val="18"/>
          <w:szCs w:val="18"/>
        </w:rPr>
        <w:t>prozorro</w:t>
      </w:r>
      <w:r w:rsidRPr="00B77693">
        <w:rPr>
          <w:rStyle w:val="Hyperlink"/>
          <w:color w:val="0070C0"/>
          <w:sz w:val="18"/>
          <w:szCs w:val="18"/>
          <w:lang w:val="uk-UA"/>
        </w:rPr>
        <w:t>.</w:t>
      </w:r>
      <w:r w:rsidRPr="00B77693">
        <w:rPr>
          <w:rStyle w:val="Hyperlink"/>
          <w:color w:val="0070C0"/>
          <w:sz w:val="18"/>
          <w:szCs w:val="18"/>
        </w:rPr>
        <w:t>gov</w:t>
      </w:r>
      <w:r w:rsidRPr="00B77693">
        <w:rPr>
          <w:rStyle w:val="Hyperlink"/>
          <w:color w:val="0070C0"/>
          <w:sz w:val="18"/>
          <w:szCs w:val="18"/>
          <w:lang w:val="uk-UA"/>
        </w:rPr>
        <w:t>.</w:t>
      </w:r>
      <w:r w:rsidRPr="00B77693">
        <w:rPr>
          <w:rStyle w:val="Hyperlink"/>
          <w:color w:val="0070C0"/>
          <w:sz w:val="18"/>
          <w:szCs w:val="18"/>
        </w:rPr>
        <w:t>ua</w:t>
      </w:r>
      <w:r w:rsidRPr="00B77693">
        <w:rPr>
          <w:rStyle w:val="Hyperlink"/>
          <w:color w:val="0070C0"/>
          <w:sz w:val="18"/>
          <w:szCs w:val="18"/>
          <w:lang w:val="uk-UA"/>
        </w:rPr>
        <w:t>/</w:t>
      </w:r>
      <w:r w:rsidRPr="00B77693">
        <w:rPr>
          <w:rStyle w:val="Hyperlink"/>
          <w:color w:val="0070C0"/>
          <w:sz w:val="18"/>
          <w:szCs w:val="18"/>
        </w:rPr>
        <w:t>tender</w:t>
      </w:r>
      <w:r w:rsidRPr="00B77693">
        <w:rPr>
          <w:rStyle w:val="Hyperlink"/>
          <w:color w:val="0070C0"/>
          <w:sz w:val="18"/>
          <w:szCs w:val="18"/>
          <w:lang w:val="uk-UA"/>
        </w:rPr>
        <w:t>/</w:t>
      </w:r>
      <w:r w:rsidRPr="00B77693">
        <w:rPr>
          <w:rStyle w:val="Hyperlink"/>
          <w:color w:val="0070C0"/>
          <w:sz w:val="18"/>
          <w:szCs w:val="18"/>
        </w:rPr>
        <w:t>UA</w:t>
      </w:r>
      <w:r w:rsidRPr="00B77693">
        <w:rPr>
          <w:rStyle w:val="Hyperlink"/>
          <w:color w:val="0070C0"/>
          <w:sz w:val="18"/>
          <w:szCs w:val="18"/>
          <w:lang w:val="uk-UA"/>
        </w:rPr>
        <w:t>-2020-02-14-001420-</w:t>
      </w:r>
      <w:r w:rsidRPr="00B77693">
        <w:rPr>
          <w:rStyle w:val="Hyperlink"/>
          <w:color w:val="0070C0"/>
          <w:sz w:val="18"/>
          <w:szCs w:val="18"/>
        </w:rPr>
        <w:t>c</w:t>
      </w:r>
      <w:r w:rsidR="003B2C35">
        <w:rPr>
          <w:rStyle w:val="Hyperlink"/>
          <w:color w:val="0070C0"/>
          <w:sz w:val="18"/>
          <w:szCs w:val="18"/>
        </w:rPr>
        <w:fldChar w:fldCharType="end"/>
      </w:r>
      <w:r w:rsidRPr="00B77693">
        <w:rPr>
          <w:color w:val="0070C0"/>
          <w:sz w:val="18"/>
          <w:szCs w:val="18"/>
          <w:lang w:val="uk-UA"/>
        </w:rPr>
        <w:t xml:space="preserve"> </w:t>
      </w:r>
    </w:p>
  </w:footnote>
  <w:footnote w:id="20">
    <w:p w14:paraId="70001DB1" w14:textId="77777777" w:rsidR="00DC7E45" w:rsidRPr="00B77693" w:rsidRDefault="00DC7E45" w:rsidP="00B77693">
      <w:pPr>
        <w:pStyle w:val="FootnoteText"/>
        <w:spacing w:after="6"/>
        <w:jc w:val="both"/>
        <w:rPr>
          <w:sz w:val="18"/>
          <w:szCs w:val="18"/>
          <w:lang w:val="uk-UA"/>
        </w:rPr>
      </w:pPr>
      <w:r w:rsidRPr="00B77693">
        <w:rPr>
          <w:rStyle w:val="a"/>
          <w:color w:val="0070C0"/>
          <w:sz w:val="18"/>
          <w:szCs w:val="18"/>
        </w:rPr>
        <w:footnoteRef/>
      </w:r>
      <w:r w:rsidR="003B2C35">
        <w:fldChar w:fldCharType="begin"/>
      </w:r>
      <w:r w:rsidR="003B2C35" w:rsidRPr="004D2B06">
        <w:rPr>
          <w:lang w:val="uk-UA"/>
        </w:rPr>
        <w:instrText xml:space="preserve"> </w:instrText>
      </w:r>
      <w:r w:rsidR="003B2C35">
        <w:instrText>HYPERLINK</w:instrText>
      </w:r>
      <w:r w:rsidR="003B2C35" w:rsidRPr="004D2B06">
        <w:rPr>
          <w:lang w:val="uk-UA"/>
        </w:rPr>
        <w:instrText xml:space="preserve"> "%20</w:instrText>
      </w:r>
      <w:r w:rsidR="003B2C35">
        <w:instrText>https</w:instrText>
      </w:r>
      <w:r w:rsidR="003B2C35" w:rsidRPr="004D2B06">
        <w:rPr>
          <w:lang w:val="uk-UA"/>
        </w:rPr>
        <w:instrText>://</w:instrText>
      </w:r>
      <w:r w:rsidR="003B2C35">
        <w:instrText>prozorro</w:instrText>
      </w:r>
      <w:r w:rsidR="003B2C35" w:rsidRPr="004D2B06">
        <w:rPr>
          <w:lang w:val="uk-UA"/>
        </w:rPr>
        <w:instrText>.</w:instrText>
      </w:r>
      <w:r w:rsidR="003B2C35">
        <w:instrText>gov</w:instrText>
      </w:r>
      <w:r w:rsidR="003B2C35" w:rsidRPr="004D2B06">
        <w:rPr>
          <w:lang w:val="uk-UA"/>
        </w:rPr>
        <w:instrText>.</w:instrText>
      </w:r>
      <w:r w:rsidR="003B2C35">
        <w:instrText>ua</w:instrText>
      </w:r>
      <w:r w:rsidR="003B2C35" w:rsidRPr="004D2B06">
        <w:rPr>
          <w:lang w:val="uk-UA"/>
        </w:rPr>
        <w:instrText>/</w:instrText>
      </w:r>
      <w:r w:rsidR="003B2C35">
        <w:instrText>tender</w:instrText>
      </w:r>
      <w:r w:rsidR="003B2C35" w:rsidRPr="004D2B06">
        <w:rPr>
          <w:lang w:val="uk-UA"/>
        </w:rPr>
        <w:instrText>/</w:instrText>
      </w:r>
      <w:r w:rsidR="003B2C35">
        <w:instrText>UA</w:instrText>
      </w:r>
      <w:r w:rsidR="003B2C35" w:rsidRPr="004D2B06">
        <w:rPr>
          <w:lang w:val="uk-UA"/>
        </w:rPr>
        <w:instrText>-2019-11-15-000959-</w:instrText>
      </w:r>
      <w:r w:rsidR="003B2C35">
        <w:instrText>a</w:instrText>
      </w:r>
      <w:r w:rsidR="003B2C35" w:rsidRPr="004D2B06">
        <w:rPr>
          <w:lang w:val="uk-UA"/>
        </w:rPr>
        <w:instrText xml:space="preserve">" </w:instrText>
      </w:r>
      <w:r w:rsidR="003B2C35">
        <w:fldChar w:fldCharType="separate"/>
      </w:r>
      <w:r w:rsidRPr="00B77693">
        <w:rPr>
          <w:rStyle w:val="Hyperlink"/>
          <w:color w:val="0070C0"/>
          <w:sz w:val="18"/>
          <w:szCs w:val="18"/>
          <w:lang w:val="uk-UA"/>
        </w:rPr>
        <w:t xml:space="preserve"> </w:t>
      </w:r>
      <w:r w:rsidRPr="00B77693">
        <w:rPr>
          <w:rStyle w:val="Hyperlink"/>
          <w:color w:val="0070C0"/>
          <w:sz w:val="18"/>
          <w:szCs w:val="18"/>
        </w:rPr>
        <w:t>https</w:t>
      </w:r>
      <w:r w:rsidRPr="00B77693">
        <w:rPr>
          <w:rStyle w:val="Hyperlink"/>
          <w:color w:val="0070C0"/>
          <w:sz w:val="18"/>
          <w:szCs w:val="18"/>
          <w:lang w:val="uk-UA"/>
        </w:rPr>
        <w:t>://</w:t>
      </w:r>
      <w:r w:rsidRPr="00B77693">
        <w:rPr>
          <w:rStyle w:val="Hyperlink"/>
          <w:color w:val="0070C0"/>
          <w:sz w:val="18"/>
          <w:szCs w:val="18"/>
        </w:rPr>
        <w:t>prozorro</w:t>
      </w:r>
      <w:r w:rsidRPr="00B77693">
        <w:rPr>
          <w:rStyle w:val="Hyperlink"/>
          <w:color w:val="0070C0"/>
          <w:sz w:val="18"/>
          <w:szCs w:val="18"/>
          <w:lang w:val="uk-UA"/>
        </w:rPr>
        <w:t>.</w:t>
      </w:r>
      <w:r w:rsidRPr="00B77693">
        <w:rPr>
          <w:rStyle w:val="Hyperlink"/>
          <w:color w:val="0070C0"/>
          <w:sz w:val="18"/>
          <w:szCs w:val="18"/>
        </w:rPr>
        <w:t>gov</w:t>
      </w:r>
      <w:r w:rsidRPr="00B77693">
        <w:rPr>
          <w:rStyle w:val="Hyperlink"/>
          <w:color w:val="0070C0"/>
          <w:sz w:val="18"/>
          <w:szCs w:val="18"/>
          <w:lang w:val="uk-UA"/>
        </w:rPr>
        <w:t>.</w:t>
      </w:r>
      <w:r w:rsidRPr="00B77693">
        <w:rPr>
          <w:rStyle w:val="Hyperlink"/>
          <w:color w:val="0070C0"/>
          <w:sz w:val="18"/>
          <w:szCs w:val="18"/>
        </w:rPr>
        <w:t>ua</w:t>
      </w:r>
      <w:r w:rsidRPr="00B77693">
        <w:rPr>
          <w:rStyle w:val="Hyperlink"/>
          <w:color w:val="0070C0"/>
          <w:sz w:val="18"/>
          <w:szCs w:val="18"/>
          <w:lang w:val="uk-UA"/>
        </w:rPr>
        <w:t>/</w:t>
      </w:r>
      <w:r w:rsidRPr="00B77693">
        <w:rPr>
          <w:rStyle w:val="Hyperlink"/>
          <w:color w:val="0070C0"/>
          <w:sz w:val="18"/>
          <w:szCs w:val="18"/>
        </w:rPr>
        <w:t>tender</w:t>
      </w:r>
      <w:r w:rsidRPr="00B77693">
        <w:rPr>
          <w:rStyle w:val="Hyperlink"/>
          <w:color w:val="0070C0"/>
          <w:sz w:val="18"/>
          <w:szCs w:val="18"/>
          <w:lang w:val="uk-UA"/>
        </w:rPr>
        <w:t>/</w:t>
      </w:r>
      <w:r w:rsidRPr="00B77693">
        <w:rPr>
          <w:rStyle w:val="Hyperlink"/>
          <w:color w:val="0070C0"/>
          <w:sz w:val="18"/>
          <w:szCs w:val="18"/>
        </w:rPr>
        <w:t>UA</w:t>
      </w:r>
      <w:r w:rsidRPr="00B77693">
        <w:rPr>
          <w:rStyle w:val="Hyperlink"/>
          <w:color w:val="0070C0"/>
          <w:sz w:val="18"/>
          <w:szCs w:val="18"/>
          <w:lang w:val="uk-UA"/>
        </w:rPr>
        <w:t>-2019-11-15-000959-</w:t>
      </w:r>
      <w:r w:rsidRPr="00B77693">
        <w:rPr>
          <w:rStyle w:val="Hyperlink"/>
          <w:color w:val="0070C0"/>
          <w:sz w:val="18"/>
          <w:szCs w:val="18"/>
        </w:rPr>
        <w:t>a</w:t>
      </w:r>
      <w:r w:rsidR="003B2C35">
        <w:rPr>
          <w:rStyle w:val="Hyperlink"/>
          <w:color w:val="0070C0"/>
          <w:sz w:val="18"/>
          <w:szCs w:val="18"/>
        </w:rPr>
        <w:fldChar w:fldCharType="end"/>
      </w:r>
      <w:r w:rsidRPr="00B77693">
        <w:rPr>
          <w:color w:val="0070C0"/>
          <w:sz w:val="18"/>
          <w:szCs w:val="18"/>
          <w:lang w:val="uk-UA"/>
        </w:rPr>
        <w:t xml:space="preserve"> </w:t>
      </w:r>
    </w:p>
  </w:footnote>
  <w:footnote w:id="21">
    <w:p w14:paraId="4F800F94" w14:textId="77777777" w:rsidR="00DC7E45" w:rsidRPr="00B77693" w:rsidRDefault="00DC7E45" w:rsidP="00B77693">
      <w:pPr>
        <w:pStyle w:val="FootnoteText"/>
        <w:spacing w:after="6"/>
        <w:jc w:val="both"/>
        <w:rPr>
          <w:sz w:val="18"/>
          <w:szCs w:val="18"/>
          <w:lang w:val="uk-UA"/>
        </w:rPr>
      </w:pPr>
      <w:r w:rsidRPr="00B77693">
        <w:rPr>
          <w:rStyle w:val="a"/>
          <w:sz w:val="18"/>
          <w:szCs w:val="18"/>
        </w:rPr>
        <w:footnoteRef/>
      </w:r>
      <w:r w:rsidR="003B2C35">
        <w:fldChar w:fldCharType="begin"/>
      </w:r>
      <w:r w:rsidR="003B2C35" w:rsidRPr="004D2B06">
        <w:rPr>
          <w:lang w:val="uk-UA"/>
        </w:rPr>
        <w:instrText xml:space="preserve"> </w:instrText>
      </w:r>
      <w:r w:rsidR="003B2C35">
        <w:instrText>HYPERLINK</w:instrText>
      </w:r>
      <w:r w:rsidR="003B2C35" w:rsidRPr="004D2B06">
        <w:rPr>
          <w:lang w:val="uk-UA"/>
        </w:rPr>
        <w:instrText xml:space="preserve"> "%20</w:instrText>
      </w:r>
      <w:r w:rsidR="003B2C35">
        <w:instrText>https</w:instrText>
      </w:r>
      <w:r w:rsidR="003B2C35" w:rsidRPr="004D2B06">
        <w:rPr>
          <w:lang w:val="uk-UA"/>
        </w:rPr>
        <w:instrText>://</w:instrText>
      </w:r>
      <w:r w:rsidR="003B2C35">
        <w:instrText>prozorro</w:instrText>
      </w:r>
      <w:r w:rsidR="003B2C35" w:rsidRPr="004D2B06">
        <w:rPr>
          <w:lang w:val="uk-UA"/>
        </w:rPr>
        <w:instrText>.</w:instrText>
      </w:r>
      <w:r w:rsidR="003B2C35">
        <w:instrText>gov</w:instrText>
      </w:r>
      <w:r w:rsidR="003B2C35" w:rsidRPr="004D2B06">
        <w:rPr>
          <w:lang w:val="uk-UA"/>
        </w:rPr>
        <w:instrText>.</w:instrText>
      </w:r>
      <w:r w:rsidR="003B2C35">
        <w:instrText>ua</w:instrText>
      </w:r>
      <w:r w:rsidR="003B2C35" w:rsidRPr="004D2B06">
        <w:rPr>
          <w:lang w:val="uk-UA"/>
        </w:rPr>
        <w:instrText>/</w:instrText>
      </w:r>
      <w:r w:rsidR="003B2C35">
        <w:instrText>tender</w:instrText>
      </w:r>
      <w:r w:rsidR="003B2C35" w:rsidRPr="004D2B06">
        <w:rPr>
          <w:lang w:val="uk-UA"/>
        </w:rPr>
        <w:instrText>/</w:instrText>
      </w:r>
      <w:r w:rsidR="003B2C35">
        <w:instrText>UA</w:instrText>
      </w:r>
      <w:r w:rsidR="003B2C35" w:rsidRPr="004D2B06">
        <w:rPr>
          <w:lang w:val="uk-UA"/>
        </w:rPr>
        <w:instrText>-2019-11-14-003188-</w:instrText>
      </w:r>
      <w:r w:rsidR="003B2C35">
        <w:instrText>b</w:instrText>
      </w:r>
      <w:r w:rsidR="003B2C35" w:rsidRPr="004D2B06">
        <w:rPr>
          <w:lang w:val="uk-UA"/>
        </w:rPr>
        <w:instrText xml:space="preserve">" </w:instrText>
      </w:r>
      <w:r w:rsidR="003B2C35">
        <w:fldChar w:fldCharType="separate"/>
      </w:r>
      <w:r w:rsidRPr="00B77693">
        <w:rPr>
          <w:rStyle w:val="Hyperlink"/>
          <w:sz w:val="18"/>
          <w:szCs w:val="18"/>
          <w:lang w:val="uk-UA"/>
        </w:rPr>
        <w:t xml:space="preserve"> </w:t>
      </w:r>
      <w:r w:rsidRPr="00B77693">
        <w:rPr>
          <w:rStyle w:val="Hyperlink"/>
          <w:sz w:val="18"/>
          <w:szCs w:val="18"/>
        </w:rPr>
        <w:t>https</w:t>
      </w:r>
      <w:r w:rsidRPr="00B77693">
        <w:rPr>
          <w:rStyle w:val="Hyperlink"/>
          <w:sz w:val="18"/>
          <w:szCs w:val="18"/>
          <w:lang w:val="uk-UA"/>
        </w:rPr>
        <w:t>://</w:t>
      </w:r>
      <w:r w:rsidRPr="00B77693">
        <w:rPr>
          <w:rStyle w:val="Hyperlink"/>
          <w:sz w:val="18"/>
          <w:szCs w:val="18"/>
        </w:rPr>
        <w:t>prozorro</w:t>
      </w:r>
      <w:r w:rsidRPr="00B77693">
        <w:rPr>
          <w:rStyle w:val="Hyperlink"/>
          <w:sz w:val="18"/>
          <w:szCs w:val="18"/>
          <w:lang w:val="uk-UA"/>
        </w:rPr>
        <w:t>.</w:t>
      </w:r>
      <w:r w:rsidRPr="00B77693">
        <w:rPr>
          <w:rStyle w:val="Hyperlink"/>
          <w:sz w:val="18"/>
          <w:szCs w:val="18"/>
        </w:rPr>
        <w:t>gov</w:t>
      </w:r>
      <w:r w:rsidRPr="00B77693">
        <w:rPr>
          <w:rStyle w:val="Hyperlink"/>
          <w:sz w:val="18"/>
          <w:szCs w:val="18"/>
          <w:lang w:val="uk-UA"/>
        </w:rPr>
        <w:t>.</w:t>
      </w:r>
      <w:r w:rsidRPr="00B77693">
        <w:rPr>
          <w:rStyle w:val="Hyperlink"/>
          <w:sz w:val="18"/>
          <w:szCs w:val="18"/>
        </w:rPr>
        <w:t>ua</w:t>
      </w:r>
      <w:r w:rsidRPr="00B77693">
        <w:rPr>
          <w:rStyle w:val="Hyperlink"/>
          <w:sz w:val="18"/>
          <w:szCs w:val="18"/>
          <w:lang w:val="uk-UA"/>
        </w:rPr>
        <w:t>/</w:t>
      </w:r>
      <w:r w:rsidRPr="00B77693">
        <w:rPr>
          <w:rStyle w:val="Hyperlink"/>
          <w:sz w:val="18"/>
          <w:szCs w:val="18"/>
        </w:rPr>
        <w:t>tender</w:t>
      </w:r>
      <w:r w:rsidRPr="00B77693">
        <w:rPr>
          <w:rStyle w:val="Hyperlink"/>
          <w:sz w:val="18"/>
          <w:szCs w:val="18"/>
          <w:lang w:val="uk-UA"/>
        </w:rPr>
        <w:t>/</w:t>
      </w:r>
      <w:r w:rsidRPr="00B77693">
        <w:rPr>
          <w:rStyle w:val="Hyperlink"/>
          <w:sz w:val="18"/>
          <w:szCs w:val="18"/>
        </w:rPr>
        <w:t>UA</w:t>
      </w:r>
      <w:r w:rsidRPr="00B77693">
        <w:rPr>
          <w:rStyle w:val="Hyperlink"/>
          <w:sz w:val="18"/>
          <w:szCs w:val="18"/>
          <w:lang w:val="uk-UA"/>
        </w:rPr>
        <w:t>-2019-11-14-003188-</w:t>
      </w:r>
      <w:r w:rsidRPr="00B77693">
        <w:rPr>
          <w:rStyle w:val="Hyperlink"/>
          <w:sz w:val="18"/>
          <w:szCs w:val="18"/>
        </w:rPr>
        <w:t>b</w:t>
      </w:r>
      <w:r w:rsidR="003B2C35">
        <w:rPr>
          <w:rStyle w:val="Hyperlink"/>
          <w:sz w:val="18"/>
          <w:szCs w:val="18"/>
        </w:rPr>
        <w:fldChar w:fldCharType="end"/>
      </w:r>
      <w:r w:rsidRPr="00B77693">
        <w:rPr>
          <w:sz w:val="18"/>
          <w:szCs w:val="18"/>
          <w:lang w:val="uk-UA"/>
        </w:rPr>
        <w:t xml:space="preserve"> </w:t>
      </w:r>
    </w:p>
  </w:footnote>
  <w:footnote w:id="22">
    <w:p w14:paraId="30F28C04" w14:textId="77777777" w:rsidR="00DC7E45" w:rsidRPr="00B77693" w:rsidRDefault="00DC7E45" w:rsidP="00B77693">
      <w:pPr>
        <w:pStyle w:val="FootnoteText"/>
        <w:spacing w:after="6"/>
        <w:jc w:val="both"/>
        <w:rPr>
          <w:sz w:val="18"/>
          <w:szCs w:val="18"/>
          <w:lang w:val="uk-UA"/>
        </w:rPr>
      </w:pPr>
      <w:r w:rsidRPr="00B77693">
        <w:rPr>
          <w:rStyle w:val="a"/>
          <w:sz w:val="18"/>
          <w:szCs w:val="18"/>
        </w:rPr>
        <w:footnoteRef/>
      </w:r>
      <w:r w:rsidR="003B2C35">
        <w:fldChar w:fldCharType="begin"/>
      </w:r>
      <w:r w:rsidR="003B2C35" w:rsidRPr="004D2B06">
        <w:rPr>
          <w:lang w:val="uk-UA"/>
        </w:rPr>
        <w:instrText xml:space="preserve"> </w:instrText>
      </w:r>
      <w:r w:rsidR="003B2C35">
        <w:instrText>HYPERLINK</w:instrText>
      </w:r>
      <w:r w:rsidR="003B2C35" w:rsidRPr="004D2B06">
        <w:rPr>
          <w:lang w:val="uk-UA"/>
        </w:rPr>
        <w:instrText xml:space="preserve"> "%20</w:instrText>
      </w:r>
      <w:r w:rsidR="003B2C35">
        <w:instrText>https</w:instrText>
      </w:r>
      <w:r w:rsidR="003B2C35" w:rsidRPr="004D2B06">
        <w:rPr>
          <w:lang w:val="uk-UA"/>
        </w:rPr>
        <w:instrText>://</w:instrText>
      </w:r>
      <w:r w:rsidR="003B2C35">
        <w:instrText>prozorro</w:instrText>
      </w:r>
      <w:r w:rsidR="003B2C35" w:rsidRPr="004D2B06">
        <w:rPr>
          <w:lang w:val="uk-UA"/>
        </w:rPr>
        <w:instrText>.</w:instrText>
      </w:r>
      <w:r w:rsidR="003B2C35">
        <w:instrText>gov</w:instrText>
      </w:r>
      <w:r w:rsidR="003B2C35" w:rsidRPr="004D2B06">
        <w:rPr>
          <w:lang w:val="uk-UA"/>
        </w:rPr>
        <w:instrText>.</w:instrText>
      </w:r>
      <w:r w:rsidR="003B2C35">
        <w:instrText>ua</w:instrText>
      </w:r>
      <w:r w:rsidR="003B2C35" w:rsidRPr="004D2B06">
        <w:rPr>
          <w:lang w:val="uk-UA"/>
        </w:rPr>
        <w:instrText>/</w:instrText>
      </w:r>
      <w:r w:rsidR="003B2C35">
        <w:instrText>tender</w:instrText>
      </w:r>
      <w:r w:rsidR="003B2C35" w:rsidRPr="004D2B06">
        <w:rPr>
          <w:lang w:val="uk-UA"/>
        </w:rPr>
        <w:instrText>/</w:instrText>
      </w:r>
      <w:r w:rsidR="003B2C35">
        <w:instrText>UA</w:instrText>
      </w:r>
      <w:r w:rsidR="003B2C35" w:rsidRPr="004D2B06">
        <w:rPr>
          <w:lang w:val="uk-UA"/>
        </w:rPr>
        <w:instrText>-2019-12-05-000997-</w:instrText>
      </w:r>
      <w:r w:rsidR="003B2C35">
        <w:instrText>c</w:instrText>
      </w:r>
      <w:r w:rsidR="003B2C35" w:rsidRPr="004D2B06">
        <w:rPr>
          <w:lang w:val="uk-UA"/>
        </w:rPr>
        <w:instrText xml:space="preserve">" </w:instrText>
      </w:r>
      <w:r w:rsidR="003B2C35">
        <w:fldChar w:fldCharType="separate"/>
      </w:r>
      <w:r w:rsidRPr="00B77693">
        <w:rPr>
          <w:rStyle w:val="Hyperlink"/>
          <w:sz w:val="18"/>
          <w:szCs w:val="18"/>
          <w:lang w:val="uk-UA"/>
        </w:rPr>
        <w:t xml:space="preserve"> </w:t>
      </w:r>
      <w:r w:rsidRPr="00B77693">
        <w:rPr>
          <w:rStyle w:val="Hyperlink"/>
          <w:sz w:val="18"/>
          <w:szCs w:val="18"/>
        </w:rPr>
        <w:t>https</w:t>
      </w:r>
      <w:r w:rsidRPr="00B77693">
        <w:rPr>
          <w:rStyle w:val="Hyperlink"/>
          <w:sz w:val="18"/>
          <w:szCs w:val="18"/>
          <w:lang w:val="uk-UA"/>
        </w:rPr>
        <w:t>://</w:t>
      </w:r>
      <w:r w:rsidRPr="00B77693">
        <w:rPr>
          <w:rStyle w:val="Hyperlink"/>
          <w:sz w:val="18"/>
          <w:szCs w:val="18"/>
        </w:rPr>
        <w:t>prozorro</w:t>
      </w:r>
      <w:r w:rsidRPr="00B77693">
        <w:rPr>
          <w:rStyle w:val="Hyperlink"/>
          <w:sz w:val="18"/>
          <w:szCs w:val="18"/>
          <w:lang w:val="uk-UA"/>
        </w:rPr>
        <w:t>.</w:t>
      </w:r>
      <w:r w:rsidRPr="00B77693">
        <w:rPr>
          <w:rStyle w:val="Hyperlink"/>
          <w:sz w:val="18"/>
          <w:szCs w:val="18"/>
        </w:rPr>
        <w:t>gov</w:t>
      </w:r>
      <w:r w:rsidRPr="00B77693">
        <w:rPr>
          <w:rStyle w:val="Hyperlink"/>
          <w:sz w:val="18"/>
          <w:szCs w:val="18"/>
          <w:lang w:val="uk-UA"/>
        </w:rPr>
        <w:t>.</w:t>
      </w:r>
      <w:r w:rsidRPr="00B77693">
        <w:rPr>
          <w:rStyle w:val="Hyperlink"/>
          <w:sz w:val="18"/>
          <w:szCs w:val="18"/>
        </w:rPr>
        <w:t>ua</w:t>
      </w:r>
      <w:r w:rsidRPr="00B77693">
        <w:rPr>
          <w:rStyle w:val="Hyperlink"/>
          <w:sz w:val="18"/>
          <w:szCs w:val="18"/>
          <w:lang w:val="uk-UA"/>
        </w:rPr>
        <w:t>/</w:t>
      </w:r>
      <w:r w:rsidRPr="00B77693">
        <w:rPr>
          <w:rStyle w:val="Hyperlink"/>
          <w:sz w:val="18"/>
          <w:szCs w:val="18"/>
        </w:rPr>
        <w:t>tender</w:t>
      </w:r>
      <w:r w:rsidRPr="00B77693">
        <w:rPr>
          <w:rStyle w:val="Hyperlink"/>
          <w:sz w:val="18"/>
          <w:szCs w:val="18"/>
          <w:lang w:val="uk-UA"/>
        </w:rPr>
        <w:t>/</w:t>
      </w:r>
      <w:r w:rsidRPr="00B77693">
        <w:rPr>
          <w:rStyle w:val="Hyperlink"/>
          <w:sz w:val="18"/>
          <w:szCs w:val="18"/>
        </w:rPr>
        <w:t>UA</w:t>
      </w:r>
      <w:r w:rsidRPr="00B77693">
        <w:rPr>
          <w:rStyle w:val="Hyperlink"/>
          <w:sz w:val="18"/>
          <w:szCs w:val="18"/>
          <w:lang w:val="uk-UA"/>
        </w:rPr>
        <w:t>-2019-12-05-000997-</w:t>
      </w:r>
      <w:r w:rsidRPr="00B77693">
        <w:rPr>
          <w:rStyle w:val="Hyperlink"/>
          <w:sz w:val="18"/>
          <w:szCs w:val="18"/>
        </w:rPr>
        <w:t>c</w:t>
      </w:r>
      <w:r w:rsidR="003B2C35">
        <w:rPr>
          <w:rStyle w:val="Hyperlink"/>
          <w:sz w:val="18"/>
          <w:szCs w:val="18"/>
        </w:rPr>
        <w:fldChar w:fldCharType="end"/>
      </w:r>
      <w:r w:rsidRPr="00B77693">
        <w:rPr>
          <w:sz w:val="18"/>
          <w:szCs w:val="18"/>
          <w:lang w:val="uk-UA"/>
        </w:rPr>
        <w:t xml:space="preserve"> </w:t>
      </w:r>
    </w:p>
  </w:footnote>
  <w:footnote w:id="23">
    <w:p w14:paraId="63F2378A" w14:textId="77777777" w:rsidR="00DC7E45" w:rsidRPr="00B77693" w:rsidRDefault="00DC7E45" w:rsidP="00B77693">
      <w:pPr>
        <w:pStyle w:val="FootnoteText"/>
        <w:spacing w:after="6"/>
        <w:jc w:val="both"/>
        <w:rPr>
          <w:sz w:val="18"/>
          <w:szCs w:val="18"/>
          <w:lang w:val="uk-UA"/>
        </w:rPr>
      </w:pPr>
      <w:r w:rsidRPr="00B77693">
        <w:rPr>
          <w:rStyle w:val="a"/>
          <w:sz w:val="18"/>
          <w:szCs w:val="18"/>
        </w:rPr>
        <w:footnoteRef/>
      </w:r>
      <w:r w:rsidR="003B2C35">
        <w:fldChar w:fldCharType="begin"/>
      </w:r>
      <w:r w:rsidR="003B2C35" w:rsidRPr="004D2B06">
        <w:rPr>
          <w:lang w:val="uk-UA"/>
        </w:rPr>
        <w:instrText xml:space="preserve"> </w:instrText>
      </w:r>
      <w:r w:rsidR="003B2C35">
        <w:instrText>HYPERLINK</w:instrText>
      </w:r>
      <w:r w:rsidR="003B2C35" w:rsidRPr="004D2B06">
        <w:rPr>
          <w:lang w:val="uk-UA"/>
        </w:rPr>
        <w:instrText xml:space="preserve"> "%20</w:instrText>
      </w:r>
      <w:r w:rsidR="003B2C35">
        <w:instrText>https</w:instrText>
      </w:r>
      <w:r w:rsidR="003B2C35" w:rsidRPr="004D2B06">
        <w:rPr>
          <w:lang w:val="uk-UA"/>
        </w:rPr>
        <w:instrText>://</w:instrText>
      </w:r>
      <w:r w:rsidR="003B2C35">
        <w:instrText>prozorro</w:instrText>
      </w:r>
      <w:r w:rsidR="003B2C35" w:rsidRPr="004D2B06">
        <w:rPr>
          <w:lang w:val="uk-UA"/>
        </w:rPr>
        <w:instrText>.</w:instrText>
      </w:r>
      <w:r w:rsidR="003B2C35">
        <w:instrText>gov</w:instrText>
      </w:r>
      <w:r w:rsidR="003B2C35" w:rsidRPr="004D2B06">
        <w:rPr>
          <w:lang w:val="uk-UA"/>
        </w:rPr>
        <w:instrText>.</w:instrText>
      </w:r>
      <w:r w:rsidR="003B2C35">
        <w:instrText>ua</w:instrText>
      </w:r>
      <w:r w:rsidR="003B2C35" w:rsidRPr="004D2B06">
        <w:rPr>
          <w:lang w:val="uk-UA"/>
        </w:rPr>
        <w:instrText>/</w:instrText>
      </w:r>
      <w:r w:rsidR="003B2C35">
        <w:instrText>tender</w:instrText>
      </w:r>
      <w:r w:rsidR="003B2C35" w:rsidRPr="004D2B06">
        <w:rPr>
          <w:lang w:val="uk-UA"/>
        </w:rPr>
        <w:instrText>/</w:instrText>
      </w:r>
      <w:r w:rsidR="003B2C35">
        <w:instrText>UA</w:instrText>
      </w:r>
      <w:r w:rsidR="003B2C35" w:rsidRPr="004D2B06">
        <w:rPr>
          <w:lang w:val="uk-UA"/>
        </w:rPr>
        <w:instrText>-2019-10-09-001217-</w:instrText>
      </w:r>
      <w:r w:rsidR="003B2C35">
        <w:instrText>b</w:instrText>
      </w:r>
      <w:r w:rsidR="003B2C35" w:rsidRPr="004D2B06">
        <w:rPr>
          <w:lang w:val="uk-UA"/>
        </w:rPr>
        <w:instrText xml:space="preserve">" </w:instrText>
      </w:r>
      <w:r w:rsidR="003B2C35">
        <w:fldChar w:fldCharType="separate"/>
      </w:r>
      <w:r w:rsidRPr="00B77693">
        <w:rPr>
          <w:rStyle w:val="Hyperlink"/>
          <w:sz w:val="18"/>
          <w:szCs w:val="18"/>
          <w:lang w:val="uk-UA"/>
        </w:rPr>
        <w:t xml:space="preserve"> </w:t>
      </w:r>
      <w:r w:rsidRPr="00B77693">
        <w:rPr>
          <w:rStyle w:val="Hyperlink"/>
          <w:sz w:val="18"/>
          <w:szCs w:val="18"/>
        </w:rPr>
        <w:t>https</w:t>
      </w:r>
      <w:r w:rsidRPr="00B77693">
        <w:rPr>
          <w:rStyle w:val="Hyperlink"/>
          <w:sz w:val="18"/>
          <w:szCs w:val="18"/>
          <w:lang w:val="uk-UA"/>
        </w:rPr>
        <w:t>://</w:t>
      </w:r>
      <w:r w:rsidRPr="00B77693">
        <w:rPr>
          <w:rStyle w:val="Hyperlink"/>
          <w:sz w:val="18"/>
          <w:szCs w:val="18"/>
        </w:rPr>
        <w:t>prozorro</w:t>
      </w:r>
      <w:r w:rsidRPr="00B77693">
        <w:rPr>
          <w:rStyle w:val="Hyperlink"/>
          <w:sz w:val="18"/>
          <w:szCs w:val="18"/>
          <w:lang w:val="uk-UA"/>
        </w:rPr>
        <w:t>.</w:t>
      </w:r>
      <w:r w:rsidRPr="00B77693">
        <w:rPr>
          <w:rStyle w:val="Hyperlink"/>
          <w:sz w:val="18"/>
          <w:szCs w:val="18"/>
        </w:rPr>
        <w:t>gov</w:t>
      </w:r>
      <w:r w:rsidRPr="00B77693">
        <w:rPr>
          <w:rStyle w:val="Hyperlink"/>
          <w:sz w:val="18"/>
          <w:szCs w:val="18"/>
          <w:lang w:val="uk-UA"/>
        </w:rPr>
        <w:t>.</w:t>
      </w:r>
      <w:r w:rsidRPr="00B77693">
        <w:rPr>
          <w:rStyle w:val="Hyperlink"/>
          <w:sz w:val="18"/>
          <w:szCs w:val="18"/>
        </w:rPr>
        <w:t>ua</w:t>
      </w:r>
      <w:r w:rsidRPr="00B77693">
        <w:rPr>
          <w:rStyle w:val="Hyperlink"/>
          <w:sz w:val="18"/>
          <w:szCs w:val="18"/>
          <w:lang w:val="uk-UA"/>
        </w:rPr>
        <w:t>/</w:t>
      </w:r>
      <w:r w:rsidRPr="00B77693">
        <w:rPr>
          <w:rStyle w:val="Hyperlink"/>
          <w:sz w:val="18"/>
          <w:szCs w:val="18"/>
        </w:rPr>
        <w:t>tender</w:t>
      </w:r>
      <w:r w:rsidRPr="00B77693">
        <w:rPr>
          <w:rStyle w:val="Hyperlink"/>
          <w:sz w:val="18"/>
          <w:szCs w:val="18"/>
          <w:lang w:val="uk-UA"/>
        </w:rPr>
        <w:t>/</w:t>
      </w:r>
      <w:r w:rsidRPr="00B77693">
        <w:rPr>
          <w:rStyle w:val="Hyperlink"/>
          <w:sz w:val="18"/>
          <w:szCs w:val="18"/>
        </w:rPr>
        <w:t>UA</w:t>
      </w:r>
      <w:r w:rsidRPr="00B77693">
        <w:rPr>
          <w:rStyle w:val="Hyperlink"/>
          <w:sz w:val="18"/>
          <w:szCs w:val="18"/>
          <w:lang w:val="uk-UA"/>
        </w:rPr>
        <w:t>-2019-10-09-001217-</w:t>
      </w:r>
      <w:r w:rsidRPr="00B77693">
        <w:rPr>
          <w:rStyle w:val="Hyperlink"/>
          <w:sz w:val="18"/>
          <w:szCs w:val="18"/>
        </w:rPr>
        <w:t>b</w:t>
      </w:r>
      <w:r w:rsidR="003B2C35">
        <w:rPr>
          <w:rStyle w:val="Hyperlink"/>
          <w:sz w:val="18"/>
          <w:szCs w:val="18"/>
        </w:rPr>
        <w:fldChar w:fldCharType="end"/>
      </w:r>
      <w:r w:rsidRPr="00B77693">
        <w:rPr>
          <w:sz w:val="18"/>
          <w:szCs w:val="18"/>
          <w:lang w:val="uk-UA"/>
        </w:rPr>
        <w:t xml:space="preserve"> </w:t>
      </w:r>
    </w:p>
  </w:footnote>
  <w:footnote w:id="24">
    <w:p w14:paraId="5E498AEA" w14:textId="77777777" w:rsidR="00DC7E45" w:rsidRPr="00B77693" w:rsidRDefault="00DC7E45" w:rsidP="00B77693">
      <w:pPr>
        <w:pStyle w:val="FootnoteText"/>
        <w:spacing w:after="6"/>
        <w:jc w:val="both"/>
        <w:rPr>
          <w:sz w:val="18"/>
          <w:szCs w:val="18"/>
          <w:lang w:val="uk-UA"/>
        </w:rPr>
      </w:pPr>
      <w:r w:rsidRPr="00B77693">
        <w:rPr>
          <w:rStyle w:val="a"/>
          <w:sz w:val="18"/>
          <w:szCs w:val="18"/>
        </w:rPr>
        <w:footnoteRef/>
      </w:r>
      <w:r w:rsidR="003B2C35">
        <w:fldChar w:fldCharType="begin"/>
      </w:r>
      <w:r w:rsidR="003B2C35" w:rsidRPr="004D2B06">
        <w:rPr>
          <w:lang w:val="uk-UA"/>
        </w:rPr>
        <w:instrText xml:space="preserve"> </w:instrText>
      </w:r>
      <w:r w:rsidR="003B2C35">
        <w:instrText>HYPERLINK</w:instrText>
      </w:r>
      <w:r w:rsidR="003B2C35" w:rsidRPr="004D2B06">
        <w:rPr>
          <w:lang w:val="uk-UA"/>
        </w:rPr>
        <w:instrText xml:space="preserve"> "%20</w:instrText>
      </w:r>
      <w:r w:rsidR="003B2C35">
        <w:instrText>https</w:instrText>
      </w:r>
      <w:r w:rsidR="003B2C35" w:rsidRPr="004D2B06">
        <w:rPr>
          <w:lang w:val="uk-UA"/>
        </w:rPr>
        <w:instrText>://</w:instrText>
      </w:r>
      <w:r w:rsidR="003B2C35">
        <w:instrText>prozorro</w:instrText>
      </w:r>
      <w:r w:rsidR="003B2C35" w:rsidRPr="004D2B06">
        <w:rPr>
          <w:lang w:val="uk-UA"/>
        </w:rPr>
        <w:instrText>.</w:instrText>
      </w:r>
      <w:r w:rsidR="003B2C35">
        <w:instrText>gov</w:instrText>
      </w:r>
      <w:r w:rsidR="003B2C35" w:rsidRPr="004D2B06">
        <w:rPr>
          <w:lang w:val="uk-UA"/>
        </w:rPr>
        <w:instrText>.</w:instrText>
      </w:r>
      <w:r w:rsidR="003B2C35">
        <w:instrText>ua</w:instrText>
      </w:r>
      <w:r w:rsidR="003B2C35" w:rsidRPr="004D2B06">
        <w:rPr>
          <w:lang w:val="uk-UA"/>
        </w:rPr>
        <w:instrText>/</w:instrText>
      </w:r>
      <w:r w:rsidR="003B2C35">
        <w:instrText>tender</w:instrText>
      </w:r>
      <w:r w:rsidR="003B2C35" w:rsidRPr="004D2B06">
        <w:rPr>
          <w:lang w:val="uk-UA"/>
        </w:rPr>
        <w:instrText>/</w:instrText>
      </w:r>
      <w:r w:rsidR="003B2C35">
        <w:instrText>UA</w:instrText>
      </w:r>
      <w:r w:rsidR="003B2C35" w:rsidRPr="004D2B06">
        <w:rPr>
          <w:lang w:val="uk-UA"/>
        </w:rPr>
        <w:instrText>-2019-06-24-000395-</w:instrText>
      </w:r>
      <w:r w:rsidR="003B2C35">
        <w:instrText>b</w:instrText>
      </w:r>
      <w:r w:rsidR="003B2C35" w:rsidRPr="004D2B06">
        <w:rPr>
          <w:lang w:val="uk-UA"/>
        </w:rPr>
        <w:instrText xml:space="preserve">" </w:instrText>
      </w:r>
      <w:r w:rsidR="003B2C35">
        <w:fldChar w:fldCharType="separate"/>
      </w:r>
      <w:r w:rsidRPr="00B77693">
        <w:rPr>
          <w:rStyle w:val="Hyperlink"/>
          <w:sz w:val="18"/>
          <w:szCs w:val="18"/>
          <w:lang w:val="uk-UA"/>
        </w:rPr>
        <w:t xml:space="preserve"> </w:t>
      </w:r>
      <w:r w:rsidRPr="00B77693">
        <w:rPr>
          <w:rStyle w:val="Hyperlink"/>
          <w:sz w:val="18"/>
          <w:szCs w:val="18"/>
        </w:rPr>
        <w:t>https</w:t>
      </w:r>
      <w:r w:rsidRPr="00B77693">
        <w:rPr>
          <w:rStyle w:val="Hyperlink"/>
          <w:sz w:val="18"/>
          <w:szCs w:val="18"/>
          <w:lang w:val="uk-UA"/>
        </w:rPr>
        <w:t>://</w:t>
      </w:r>
      <w:r w:rsidRPr="00B77693">
        <w:rPr>
          <w:rStyle w:val="Hyperlink"/>
          <w:sz w:val="18"/>
          <w:szCs w:val="18"/>
        </w:rPr>
        <w:t>prozorro</w:t>
      </w:r>
      <w:r w:rsidRPr="00B77693">
        <w:rPr>
          <w:rStyle w:val="Hyperlink"/>
          <w:sz w:val="18"/>
          <w:szCs w:val="18"/>
          <w:lang w:val="uk-UA"/>
        </w:rPr>
        <w:t>.</w:t>
      </w:r>
      <w:r w:rsidRPr="00B77693">
        <w:rPr>
          <w:rStyle w:val="Hyperlink"/>
          <w:sz w:val="18"/>
          <w:szCs w:val="18"/>
        </w:rPr>
        <w:t>gov</w:t>
      </w:r>
      <w:r w:rsidRPr="00B77693">
        <w:rPr>
          <w:rStyle w:val="Hyperlink"/>
          <w:sz w:val="18"/>
          <w:szCs w:val="18"/>
          <w:lang w:val="uk-UA"/>
        </w:rPr>
        <w:t>.</w:t>
      </w:r>
      <w:r w:rsidRPr="00B77693">
        <w:rPr>
          <w:rStyle w:val="Hyperlink"/>
          <w:sz w:val="18"/>
          <w:szCs w:val="18"/>
        </w:rPr>
        <w:t>ua</w:t>
      </w:r>
      <w:r w:rsidRPr="00B77693">
        <w:rPr>
          <w:rStyle w:val="Hyperlink"/>
          <w:sz w:val="18"/>
          <w:szCs w:val="18"/>
          <w:lang w:val="uk-UA"/>
        </w:rPr>
        <w:t>/</w:t>
      </w:r>
      <w:r w:rsidRPr="00B77693">
        <w:rPr>
          <w:rStyle w:val="Hyperlink"/>
          <w:sz w:val="18"/>
          <w:szCs w:val="18"/>
        </w:rPr>
        <w:t>tender</w:t>
      </w:r>
      <w:r w:rsidRPr="00B77693">
        <w:rPr>
          <w:rStyle w:val="Hyperlink"/>
          <w:sz w:val="18"/>
          <w:szCs w:val="18"/>
          <w:lang w:val="uk-UA"/>
        </w:rPr>
        <w:t>/</w:t>
      </w:r>
      <w:r w:rsidRPr="00B77693">
        <w:rPr>
          <w:rStyle w:val="Hyperlink"/>
          <w:sz w:val="18"/>
          <w:szCs w:val="18"/>
        </w:rPr>
        <w:t>UA</w:t>
      </w:r>
      <w:r w:rsidRPr="00B77693">
        <w:rPr>
          <w:rStyle w:val="Hyperlink"/>
          <w:sz w:val="18"/>
          <w:szCs w:val="18"/>
          <w:lang w:val="uk-UA"/>
        </w:rPr>
        <w:t>-2019-06-24-000395-</w:t>
      </w:r>
      <w:r w:rsidRPr="00B77693">
        <w:rPr>
          <w:rStyle w:val="Hyperlink"/>
          <w:sz w:val="18"/>
          <w:szCs w:val="18"/>
        </w:rPr>
        <w:t>b</w:t>
      </w:r>
      <w:r w:rsidR="003B2C35">
        <w:rPr>
          <w:rStyle w:val="Hyperlink"/>
          <w:sz w:val="18"/>
          <w:szCs w:val="18"/>
        </w:rPr>
        <w:fldChar w:fldCharType="end"/>
      </w:r>
      <w:r w:rsidRPr="00B77693">
        <w:rPr>
          <w:sz w:val="18"/>
          <w:szCs w:val="18"/>
          <w:lang w:val="uk-UA"/>
        </w:rPr>
        <w:t xml:space="preserve"> </w:t>
      </w:r>
    </w:p>
  </w:footnote>
  <w:footnote w:id="25">
    <w:p w14:paraId="46630E6C" w14:textId="07D0DF9F" w:rsidR="00DC7E45" w:rsidRPr="00B77693" w:rsidRDefault="00DC7E45" w:rsidP="00B77693">
      <w:pPr>
        <w:pStyle w:val="FootnoteText"/>
        <w:spacing w:after="6"/>
        <w:jc w:val="both"/>
        <w:rPr>
          <w:sz w:val="18"/>
          <w:szCs w:val="18"/>
          <w:lang w:val="uk-UA"/>
        </w:rPr>
      </w:pPr>
      <w:r w:rsidRPr="00B77693">
        <w:rPr>
          <w:rStyle w:val="FootnoteReference"/>
          <w:sz w:val="18"/>
          <w:szCs w:val="18"/>
        </w:rPr>
        <w:footnoteRef/>
      </w:r>
      <w:r w:rsidRPr="00B77693">
        <w:rPr>
          <w:sz w:val="18"/>
          <w:szCs w:val="18"/>
          <w:lang w:val="uk-UA"/>
        </w:rPr>
        <w:t xml:space="preserve"> </w:t>
      </w:r>
      <w:r w:rsidR="003B2C35">
        <w:fldChar w:fldCharType="begin"/>
      </w:r>
      <w:r w:rsidR="003B2C35" w:rsidRPr="004D2B06">
        <w:rPr>
          <w:lang w:val="uk-UA"/>
        </w:rPr>
        <w:instrText xml:space="preserve"> </w:instrText>
      </w:r>
      <w:r w:rsidR="003B2C35">
        <w:instrText>HYPERLINK</w:instrText>
      </w:r>
      <w:r w:rsidR="003B2C35" w:rsidRPr="004D2B06">
        <w:rPr>
          <w:lang w:val="uk-UA"/>
        </w:rPr>
        <w:instrText xml:space="preserve"> "</w:instrText>
      </w:r>
      <w:r w:rsidR="003B2C35">
        <w:instrText>https</w:instrText>
      </w:r>
      <w:r w:rsidR="003B2C35" w:rsidRPr="004D2B06">
        <w:rPr>
          <w:lang w:val="uk-UA"/>
        </w:rPr>
        <w:instrText>://</w:instrText>
      </w:r>
      <w:r w:rsidR="003B2C35">
        <w:instrText>prozorro</w:instrText>
      </w:r>
      <w:r w:rsidR="003B2C35" w:rsidRPr="004D2B06">
        <w:rPr>
          <w:lang w:val="uk-UA"/>
        </w:rPr>
        <w:instrText>.</w:instrText>
      </w:r>
      <w:r w:rsidR="003B2C35">
        <w:instrText>gov</w:instrText>
      </w:r>
      <w:r w:rsidR="003B2C35" w:rsidRPr="004D2B06">
        <w:rPr>
          <w:lang w:val="uk-UA"/>
        </w:rPr>
        <w:instrText>.</w:instrText>
      </w:r>
      <w:r w:rsidR="003B2C35">
        <w:instrText>ua</w:instrText>
      </w:r>
      <w:r w:rsidR="003B2C35" w:rsidRPr="004D2B06">
        <w:rPr>
          <w:lang w:val="uk-UA"/>
        </w:rPr>
        <w:instrText>/</w:instrText>
      </w:r>
      <w:r w:rsidR="003B2C35">
        <w:instrText>tender</w:instrText>
      </w:r>
      <w:r w:rsidR="003B2C35" w:rsidRPr="004D2B06">
        <w:rPr>
          <w:lang w:val="uk-UA"/>
        </w:rPr>
        <w:instrText>/</w:instrText>
      </w:r>
      <w:r w:rsidR="003B2C35">
        <w:instrText>UA</w:instrText>
      </w:r>
      <w:r w:rsidR="003B2C35" w:rsidRPr="004D2B06">
        <w:rPr>
          <w:lang w:val="uk-UA"/>
        </w:rPr>
        <w:instrText>-2017-05-23-000122-</w:instrText>
      </w:r>
      <w:r w:rsidR="003B2C35">
        <w:instrText>b</w:instrText>
      </w:r>
      <w:r w:rsidR="003B2C35" w:rsidRPr="004D2B06">
        <w:rPr>
          <w:lang w:val="uk-UA"/>
        </w:rPr>
        <w:instrText xml:space="preserve">" </w:instrText>
      </w:r>
      <w:r w:rsidR="003B2C35">
        <w:fldChar w:fldCharType="separate"/>
      </w:r>
      <w:r w:rsidRPr="00B77693">
        <w:rPr>
          <w:rStyle w:val="Hyperlink"/>
          <w:sz w:val="18"/>
          <w:szCs w:val="18"/>
        </w:rPr>
        <w:t>https</w:t>
      </w:r>
      <w:r w:rsidRPr="00B77693">
        <w:rPr>
          <w:rStyle w:val="Hyperlink"/>
          <w:sz w:val="18"/>
          <w:szCs w:val="18"/>
          <w:lang w:val="uk-UA"/>
        </w:rPr>
        <w:t>://</w:t>
      </w:r>
      <w:r w:rsidRPr="00B77693">
        <w:rPr>
          <w:rStyle w:val="Hyperlink"/>
          <w:sz w:val="18"/>
          <w:szCs w:val="18"/>
        </w:rPr>
        <w:t>prozorro</w:t>
      </w:r>
      <w:r w:rsidRPr="00B77693">
        <w:rPr>
          <w:rStyle w:val="Hyperlink"/>
          <w:sz w:val="18"/>
          <w:szCs w:val="18"/>
          <w:lang w:val="uk-UA"/>
        </w:rPr>
        <w:t>.</w:t>
      </w:r>
      <w:r w:rsidRPr="00B77693">
        <w:rPr>
          <w:rStyle w:val="Hyperlink"/>
          <w:sz w:val="18"/>
          <w:szCs w:val="18"/>
        </w:rPr>
        <w:t>gov</w:t>
      </w:r>
      <w:r w:rsidRPr="00B77693">
        <w:rPr>
          <w:rStyle w:val="Hyperlink"/>
          <w:sz w:val="18"/>
          <w:szCs w:val="18"/>
          <w:lang w:val="uk-UA"/>
        </w:rPr>
        <w:t>.</w:t>
      </w:r>
      <w:r w:rsidRPr="00B77693">
        <w:rPr>
          <w:rStyle w:val="Hyperlink"/>
          <w:sz w:val="18"/>
          <w:szCs w:val="18"/>
        </w:rPr>
        <w:t>ua</w:t>
      </w:r>
      <w:r w:rsidRPr="00B77693">
        <w:rPr>
          <w:rStyle w:val="Hyperlink"/>
          <w:sz w:val="18"/>
          <w:szCs w:val="18"/>
          <w:lang w:val="uk-UA"/>
        </w:rPr>
        <w:t>/</w:t>
      </w:r>
      <w:r w:rsidRPr="00B77693">
        <w:rPr>
          <w:rStyle w:val="Hyperlink"/>
          <w:sz w:val="18"/>
          <w:szCs w:val="18"/>
        </w:rPr>
        <w:t>tender</w:t>
      </w:r>
      <w:r w:rsidRPr="00B77693">
        <w:rPr>
          <w:rStyle w:val="Hyperlink"/>
          <w:sz w:val="18"/>
          <w:szCs w:val="18"/>
          <w:lang w:val="uk-UA"/>
        </w:rPr>
        <w:t>/</w:t>
      </w:r>
      <w:r w:rsidRPr="00B77693">
        <w:rPr>
          <w:rStyle w:val="Hyperlink"/>
          <w:sz w:val="18"/>
          <w:szCs w:val="18"/>
        </w:rPr>
        <w:t>UA</w:t>
      </w:r>
      <w:r w:rsidRPr="00B77693">
        <w:rPr>
          <w:rStyle w:val="Hyperlink"/>
          <w:sz w:val="18"/>
          <w:szCs w:val="18"/>
          <w:lang w:val="uk-UA"/>
        </w:rPr>
        <w:t>-2017-05-23-000122-</w:t>
      </w:r>
      <w:r w:rsidRPr="00B77693">
        <w:rPr>
          <w:rStyle w:val="Hyperlink"/>
          <w:sz w:val="18"/>
          <w:szCs w:val="18"/>
        </w:rPr>
        <w:t>b</w:t>
      </w:r>
      <w:r w:rsidR="003B2C35">
        <w:rPr>
          <w:rStyle w:val="Hyperlink"/>
          <w:sz w:val="18"/>
          <w:szCs w:val="18"/>
        </w:rPr>
        <w:fldChar w:fldCharType="end"/>
      </w:r>
      <w:r w:rsidRPr="00B77693">
        <w:rPr>
          <w:sz w:val="18"/>
          <w:szCs w:val="18"/>
          <w:lang w:val="uk-UA"/>
        </w:rPr>
        <w:t xml:space="preserve"> </w:t>
      </w:r>
    </w:p>
  </w:footnote>
  <w:footnote w:id="26">
    <w:p w14:paraId="612D0FC9" w14:textId="77777777" w:rsidR="00DC7E45" w:rsidRPr="00B77693" w:rsidRDefault="00DC7E45" w:rsidP="00B77693">
      <w:pPr>
        <w:pStyle w:val="FootnoteText"/>
        <w:spacing w:after="6"/>
        <w:jc w:val="both"/>
        <w:rPr>
          <w:sz w:val="18"/>
          <w:szCs w:val="18"/>
          <w:lang w:val="uk-UA"/>
        </w:rPr>
      </w:pPr>
      <w:r w:rsidRPr="00B77693">
        <w:rPr>
          <w:rStyle w:val="a"/>
          <w:sz w:val="18"/>
          <w:szCs w:val="18"/>
        </w:rPr>
        <w:footnoteRef/>
      </w:r>
      <w:r w:rsidR="003B2C35">
        <w:fldChar w:fldCharType="begin"/>
      </w:r>
      <w:r w:rsidR="003B2C35" w:rsidRPr="004D2B06">
        <w:rPr>
          <w:lang w:val="uk-UA"/>
        </w:rPr>
        <w:instrText xml:space="preserve"> </w:instrText>
      </w:r>
      <w:r w:rsidR="003B2C35">
        <w:instrText>HYPERLINK</w:instrText>
      </w:r>
      <w:r w:rsidR="003B2C35" w:rsidRPr="004D2B06">
        <w:rPr>
          <w:lang w:val="uk-UA"/>
        </w:rPr>
        <w:instrText xml:space="preserve"> "%20</w:instrText>
      </w:r>
      <w:r w:rsidR="003B2C35">
        <w:instrText>https</w:instrText>
      </w:r>
      <w:r w:rsidR="003B2C35" w:rsidRPr="004D2B06">
        <w:rPr>
          <w:lang w:val="uk-UA"/>
        </w:rPr>
        <w:instrText>://</w:instrText>
      </w:r>
      <w:r w:rsidR="003B2C35">
        <w:instrText>prozorro</w:instrText>
      </w:r>
      <w:r w:rsidR="003B2C35" w:rsidRPr="004D2B06">
        <w:rPr>
          <w:lang w:val="uk-UA"/>
        </w:rPr>
        <w:instrText>.</w:instrText>
      </w:r>
      <w:r w:rsidR="003B2C35">
        <w:instrText>gov</w:instrText>
      </w:r>
      <w:r w:rsidR="003B2C35" w:rsidRPr="004D2B06">
        <w:rPr>
          <w:lang w:val="uk-UA"/>
        </w:rPr>
        <w:instrText>.</w:instrText>
      </w:r>
      <w:r w:rsidR="003B2C35">
        <w:instrText>ua</w:instrText>
      </w:r>
      <w:r w:rsidR="003B2C35" w:rsidRPr="004D2B06">
        <w:rPr>
          <w:lang w:val="uk-UA"/>
        </w:rPr>
        <w:instrText>/</w:instrText>
      </w:r>
      <w:r w:rsidR="003B2C35">
        <w:instrText>tender</w:instrText>
      </w:r>
      <w:r w:rsidR="003B2C35" w:rsidRPr="004D2B06">
        <w:rPr>
          <w:lang w:val="uk-UA"/>
        </w:rPr>
        <w:instrText>/</w:instrText>
      </w:r>
      <w:r w:rsidR="003B2C35">
        <w:instrText>UA</w:instrText>
      </w:r>
      <w:r w:rsidR="003B2C35" w:rsidRPr="004D2B06">
        <w:rPr>
          <w:lang w:val="uk-UA"/>
        </w:rPr>
        <w:instrText>-2020-01-23-000168-</w:instrText>
      </w:r>
      <w:r w:rsidR="003B2C35">
        <w:instrText>a</w:instrText>
      </w:r>
      <w:r w:rsidR="003B2C35" w:rsidRPr="004D2B06">
        <w:rPr>
          <w:lang w:val="uk-UA"/>
        </w:rPr>
        <w:instrText xml:space="preserve">" </w:instrText>
      </w:r>
      <w:r w:rsidR="003B2C35">
        <w:fldChar w:fldCharType="separate"/>
      </w:r>
      <w:r w:rsidRPr="00B77693">
        <w:rPr>
          <w:rStyle w:val="Hyperlink"/>
          <w:sz w:val="18"/>
          <w:szCs w:val="18"/>
          <w:lang w:val="uk-UA"/>
        </w:rPr>
        <w:t xml:space="preserve"> </w:t>
      </w:r>
      <w:r w:rsidRPr="00B77693">
        <w:rPr>
          <w:rStyle w:val="Hyperlink"/>
          <w:sz w:val="18"/>
          <w:szCs w:val="18"/>
        </w:rPr>
        <w:t>https</w:t>
      </w:r>
      <w:r w:rsidRPr="00B77693">
        <w:rPr>
          <w:rStyle w:val="Hyperlink"/>
          <w:sz w:val="18"/>
          <w:szCs w:val="18"/>
          <w:lang w:val="uk-UA"/>
        </w:rPr>
        <w:t>://</w:t>
      </w:r>
      <w:r w:rsidRPr="00B77693">
        <w:rPr>
          <w:rStyle w:val="Hyperlink"/>
          <w:sz w:val="18"/>
          <w:szCs w:val="18"/>
        </w:rPr>
        <w:t>prozorro</w:t>
      </w:r>
      <w:r w:rsidRPr="00B77693">
        <w:rPr>
          <w:rStyle w:val="Hyperlink"/>
          <w:sz w:val="18"/>
          <w:szCs w:val="18"/>
          <w:lang w:val="uk-UA"/>
        </w:rPr>
        <w:t>.</w:t>
      </w:r>
      <w:r w:rsidRPr="00B77693">
        <w:rPr>
          <w:rStyle w:val="Hyperlink"/>
          <w:sz w:val="18"/>
          <w:szCs w:val="18"/>
        </w:rPr>
        <w:t>gov</w:t>
      </w:r>
      <w:r w:rsidRPr="00B77693">
        <w:rPr>
          <w:rStyle w:val="Hyperlink"/>
          <w:sz w:val="18"/>
          <w:szCs w:val="18"/>
          <w:lang w:val="uk-UA"/>
        </w:rPr>
        <w:t>.</w:t>
      </w:r>
      <w:r w:rsidRPr="00B77693">
        <w:rPr>
          <w:rStyle w:val="Hyperlink"/>
          <w:sz w:val="18"/>
          <w:szCs w:val="18"/>
        </w:rPr>
        <w:t>ua</w:t>
      </w:r>
      <w:r w:rsidRPr="00B77693">
        <w:rPr>
          <w:rStyle w:val="Hyperlink"/>
          <w:sz w:val="18"/>
          <w:szCs w:val="18"/>
          <w:lang w:val="uk-UA"/>
        </w:rPr>
        <w:t>/</w:t>
      </w:r>
      <w:r w:rsidRPr="00B77693">
        <w:rPr>
          <w:rStyle w:val="Hyperlink"/>
          <w:sz w:val="18"/>
          <w:szCs w:val="18"/>
        </w:rPr>
        <w:t>tender</w:t>
      </w:r>
      <w:r w:rsidRPr="00B77693">
        <w:rPr>
          <w:rStyle w:val="Hyperlink"/>
          <w:sz w:val="18"/>
          <w:szCs w:val="18"/>
          <w:lang w:val="uk-UA"/>
        </w:rPr>
        <w:t>/</w:t>
      </w:r>
      <w:r w:rsidRPr="00B77693">
        <w:rPr>
          <w:rStyle w:val="Hyperlink"/>
          <w:sz w:val="18"/>
          <w:szCs w:val="18"/>
        </w:rPr>
        <w:t>UA</w:t>
      </w:r>
      <w:r w:rsidRPr="00B77693">
        <w:rPr>
          <w:rStyle w:val="Hyperlink"/>
          <w:sz w:val="18"/>
          <w:szCs w:val="18"/>
          <w:lang w:val="uk-UA"/>
        </w:rPr>
        <w:t>-2020-01-23-000168-</w:t>
      </w:r>
      <w:r w:rsidRPr="00B77693">
        <w:rPr>
          <w:rStyle w:val="Hyperlink"/>
          <w:sz w:val="18"/>
          <w:szCs w:val="18"/>
        </w:rPr>
        <w:t>a</w:t>
      </w:r>
      <w:r w:rsidR="003B2C35">
        <w:rPr>
          <w:rStyle w:val="Hyperlink"/>
          <w:sz w:val="18"/>
          <w:szCs w:val="18"/>
        </w:rPr>
        <w:fldChar w:fldCharType="end"/>
      </w:r>
      <w:r w:rsidRPr="00B77693">
        <w:rPr>
          <w:sz w:val="18"/>
          <w:szCs w:val="18"/>
          <w:lang w:val="uk-UA"/>
        </w:rPr>
        <w:t xml:space="preserve"> </w:t>
      </w:r>
    </w:p>
  </w:footnote>
  <w:footnote w:id="27">
    <w:p w14:paraId="18C387F6" w14:textId="77777777" w:rsidR="00DC7E45" w:rsidRPr="00B77693" w:rsidRDefault="00DC7E45" w:rsidP="00B77693">
      <w:pPr>
        <w:pStyle w:val="FootnoteText"/>
        <w:spacing w:after="6"/>
        <w:jc w:val="both"/>
        <w:rPr>
          <w:sz w:val="18"/>
          <w:szCs w:val="18"/>
          <w:lang w:val="uk-UA"/>
        </w:rPr>
      </w:pPr>
      <w:r w:rsidRPr="00B77693">
        <w:rPr>
          <w:rStyle w:val="a"/>
          <w:sz w:val="18"/>
          <w:szCs w:val="18"/>
        </w:rPr>
        <w:footnoteRef/>
      </w:r>
      <w:r w:rsidR="003B2C35">
        <w:fldChar w:fldCharType="begin"/>
      </w:r>
      <w:r w:rsidR="003B2C35" w:rsidRPr="004D2B06">
        <w:rPr>
          <w:lang w:val="uk-UA"/>
        </w:rPr>
        <w:instrText xml:space="preserve"> </w:instrText>
      </w:r>
      <w:r w:rsidR="003B2C35">
        <w:instrText>HYPERLINK</w:instrText>
      </w:r>
      <w:r w:rsidR="003B2C35" w:rsidRPr="004D2B06">
        <w:rPr>
          <w:lang w:val="uk-UA"/>
        </w:rPr>
        <w:instrText xml:space="preserve"> "%20</w:instrText>
      </w:r>
      <w:r w:rsidR="003B2C35">
        <w:instrText>https</w:instrText>
      </w:r>
      <w:r w:rsidR="003B2C35" w:rsidRPr="004D2B06">
        <w:rPr>
          <w:lang w:val="uk-UA"/>
        </w:rPr>
        <w:instrText>://</w:instrText>
      </w:r>
      <w:r w:rsidR="003B2C35">
        <w:instrText>prozorro</w:instrText>
      </w:r>
      <w:r w:rsidR="003B2C35" w:rsidRPr="004D2B06">
        <w:rPr>
          <w:lang w:val="uk-UA"/>
        </w:rPr>
        <w:instrText>.</w:instrText>
      </w:r>
      <w:r w:rsidR="003B2C35">
        <w:instrText>gov</w:instrText>
      </w:r>
      <w:r w:rsidR="003B2C35" w:rsidRPr="004D2B06">
        <w:rPr>
          <w:lang w:val="uk-UA"/>
        </w:rPr>
        <w:instrText>.</w:instrText>
      </w:r>
      <w:r w:rsidR="003B2C35">
        <w:instrText>ua</w:instrText>
      </w:r>
      <w:r w:rsidR="003B2C35" w:rsidRPr="004D2B06">
        <w:rPr>
          <w:lang w:val="uk-UA"/>
        </w:rPr>
        <w:instrText>/</w:instrText>
      </w:r>
      <w:r w:rsidR="003B2C35">
        <w:instrText>tender</w:instrText>
      </w:r>
      <w:r w:rsidR="003B2C35" w:rsidRPr="004D2B06">
        <w:rPr>
          <w:lang w:val="uk-UA"/>
        </w:rPr>
        <w:instrText>/</w:instrText>
      </w:r>
      <w:r w:rsidR="003B2C35">
        <w:instrText>UA</w:instrText>
      </w:r>
      <w:r w:rsidR="003B2C35" w:rsidRPr="004D2B06">
        <w:rPr>
          <w:lang w:val="uk-UA"/>
        </w:rPr>
        <w:instrText>-2019-02-13-001787-</w:instrText>
      </w:r>
      <w:r w:rsidR="003B2C35">
        <w:instrText>a</w:instrText>
      </w:r>
      <w:r w:rsidR="003B2C35" w:rsidRPr="004D2B06">
        <w:rPr>
          <w:lang w:val="uk-UA"/>
        </w:rPr>
        <w:instrText xml:space="preserve">" </w:instrText>
      </w:r>
      <w:r w:rsidR="003B2C35">
        <w:fldChar w:fldCharType="separate"/>
      </w:r>
      <w:r w:rsidRPr="00B77693">
        <w:rPr>
          <w:rStyle w:val="Hyperlink"/>
          <w:sz w:val="18"/>
          <w:szCs w:val="18"/>
          <w:lang w:val="uk-UA"/>
        </w:rPr>
        <w:t xml:space="preserve"> </w:t>
      </w:r>
      <w:r w:rsidRPr="00B77693">
        <w:rPr>
          <w:rStyle w:val="Hyperlink"/>
          <w:sz w:val="18"/>
          <w:szCs w:val="18"/>
        </w:rPr>
        <w:t>https</w:t>
      </w:r>
      <w:r w:rsidRPr="00B77693">
        <w:rPr>
          <w:rStyle w:val="Hyperlink"/>
          <w:sz w:val="18"/>
          <w:szCs w:val="18"/>
          <w:lang w:val="uk-UA"/>
        </w:rPr>
        <w:t>://</w:t>
      </w:r>
      <w:r w:rsidRPr="00B77693">
        <w:rPr>
          <w:rStyle w:val="Hyperlink"/>
          <w:sz w:val="18"/>
          <w:szCs w:val="18"/>
        </w:rPr>
        <w:t>prozorro</w:t>
      </w:r>
      <w:r w:rsidRPr="00B77693">
        <w:rPr>
          <w:rStyle w:val="Hyperlink"/>
          <w:sz w:val="18"/>
          <w:szCs w:val="18"/>
          <w:lang w:val="uk-UA"/>
        </w:rPr>
        <w:t>.</w:t>
      </w:r>
      <w:r w:rsidRPr="00B77693">
        <w:rPr>
          <w:rStyle w:val="Hyperlink"/>
          <w:sz w:val="18"/>
          <w:szCs w:val="18"/>
        </w:rPr>
        <w:t>gov</w:t>
      </w:r>
      <w:r w:rsidRPr="00B77693">
        <w:rPr>
          <w:rStyle w:val="Hyperlink"/>
          <w:sz w:val="18"/>
          <w:szCs w:val="18"/>
          <w:lang w:val="uk-UA"/>
        </w:rPr>
        <w:t>.</w:t>
      </w:r>
      <w:r w:rsidRPr="00B77693">
        <w:rPr>
          <w:rStyle w:val="Hyperlink"/>
          <w:sz w:val="18"/>
          <w:szCs w:val="18"/>
        </w:rPr>
        <w:t>ua</w:t>
      </w:r>
      <w:r w:rsidRPr="00B77693">
        <w:rPr>
          <w:rStyle w:val="Hyperlink"/>
          <w:sz w:val="18"/>
          <w:szCs w:val="18"/>
          <w:lang w:val="uk-UA"/>
        </w:rPr>
        <w:t>/</w:t>
      </w:r>
      <w:r w:rsidRPr="00B77693">
        <w:rPr>
          <w:rStyle w:val="Hyperlink"/>
          <w:sz w:val="18"/>
          <w:szCs w:val="18"/>
        </w:rPr>
        <w:t>tender</w:t>
      </w:r>
      <w:r w:rsidRPr="00B77693">
        <w:rPr>
          <w:rStyle w:val="Hyperlink"/>
          <w:sz w:val="18"/>
          <w:szCs w:val="18"/>
          <w:lang w:val="uk-UA"/>
        </w:rPr>
        <w:t>/</w:t>
      </w:r>
      <w:r w:rsidRPr="00B77693">
        <w:rPr>
          <w:rStyle w:val="Hyperlink"/>
          <w:sz w:val="18"/>
          <w:szCs w:val="18"/>
        </w:rPr>
        <w:t>UA</w:t>
      </w:r>
      <w:r w:rsidRPr="00B77693">
        <w:rPr>
          <w:rStyle w:val="Hyperlink"/>
          <w:sz w:val="18"/>
          <w:szCs w:val="18"/>
          <w:lang w:val="uk-UA"/>
        </w:rPr>
        <w:t>-2019-02-13-001787-</w:t>
      </w:r>
      <w:r w:rsidRPr="00B77693">
        <w:rPr>
          <w:rStyle w:val="Hyperlink"/>
          <w:sz w:val="18"/>
          <w:szCs w:val="18"/>
        </w:rPr>
        <w:t>a</w:t>
      </w:r>
      <w:r w:rsidR="003B2C35">
        <w:rPr>
          <w:rStyle w:val="Hyperlink"/>
          <w:sz w:val="18"/>
          <w:szCs w:val="18"/>
        </w:rPr>
        <w:fldChar w:fldCharType="end"/>
      </w:r>
      <w:r w:rsidRPr="00B77693">
        <w:rPr>
          <w:sz w:val="18"/>
          <w:szCs w:val="18"/>
          <w:lang w:val="uk-UA"/>
        </w:rPr>
        <w:t xml:space="preserve"> </w:t>
      </w:r>
    </w:p>
  </w:footnote>
  <w:footnote w:id="28">
    <w:p w14:paraId="20439819" w14:textId="77777777" w:rsidR="00DC7E45" w:rsidRPr="00B77693" w:rsidRDefault="00DC7E45" w:rsidP="00B77693">
      <w:pPr>
        <w:pStyle w:val="FootnoteText"/>
        <w:spacing w:after="6"/>
        <w:jc w:val="both"/>
        <w:rPr>
          <w:sz w:val="18"/>
          <w:szCs w:val="18"/>
          <w:lang w:val="uk-UA"/>
        </w:rPr>
      </w:pPr>
      <w:r w:rsidRPr="00B77693">
        <w:rPr>
          <w:rStyle w:val="a"/>
          <w:sz w:val="18"/>
          <w:szCs w:val="18"/>
        </w:rPr>
        <w:footnoteRef/>
      </w:r>
      <w:r w:rsidR="003B2C35">
        <w:fldChar w:fldCharType="begin"/>
      </w:r>
      <w:r w:rsidR="003B2C35" w:rsidRPr="004D2B06">
        <w:rPr>
          <w:lang w:val="uk-UA"/>
        </w:rPr>
        <w:instrText xml:space="preserve"> </w:instrText>
      </w:r>
      <w:r w:rsidR="003B2C35">
        <w:instrText>HYPERLINK</w:instrText>
      </w:r>
      <w:r w:rsidR="003B2C35" w:rsidRPr="004D2B06">
        <w:rPr>
          <w:lang w:val="uk-UA"/>
        </w:rPr>
        <w:instrText xml:space="preserve"> "%20</w:instrText>
      </w:r>
      <w:r w:rsidR="003B2C35">
        <w:instrText>https</w:instrText>
      </w:r>
      <w:r w:rsidR="003B2C35" w:rsidRPr="004D2B06">
        <w:rPr>
          <w:lang w:val="uk-UA"/>
        </w:rPr>
        <w:instrText>://</w:instrText>
      </w:r>
      <w:r w:rsidR="003B2C35">
        <w:instrText>prozorro</w:instrText>
      </w:r>
      <w:r w:rsidR="003B2C35" w:rsidRPr="004D2B06">
        <w:rPr>
          <w:lang w:val="uk-UA"/>
        </w:rPr>
        <w:instrText>.</w:instrText>
      </w:r>
      <w:r w:rsidR="003B2C35">
        <w:instrText>gov</w:instrText>
      </w:r>
      <w:r w:rsidR="003B2C35" w:rsidRPr="004D2B06">
        <w:rPr>
          <w:lang w:val="uk-UA"/>
        </w:rPr>
        <w:instrText>.</w:instrText>
      </w:r>
      <w:r w:rsidR="003B2C35">
        <w:instrText>ua</w:instrText>
      </w:r>
      <w:r w:rsidR="003B2C35" w:rsidRPr="004D2B06">
        <w:rPr>
          <w:lang w:val="uk-UA"/>
        </w:rPr>
        <w:instrText>/</w:instrText>
      </w:r>
      <w:r w:rsidR="003B2C35">
        <w:instrText>tender</w:instrText>
      </w:r>
      <w:r w:rsidR="003B2C35" w:rsidRPr="004D2B06">
        <w:rPr>
          <w:lang w:val="uk-UA"/>
        </w:rPr>
        <w:instrText>/</w:instrText>
      </w:r>
      <w:r w:rsidR="003B2C35">
        <w:instrText>UA</w:instrText>
      </w:r>
      <w:r w:rsidR="003B2C35" w:rsidRPr="004D2B06">
        <w:rPr>
          <w:lang w:val="uk-UA"/>
        </w:rPr>
        <w:instrText>-2019-10-23-002378-</w:instrText>
      </w:r>
      <w:r w:rsidR="003B2C35">
        <w:instrText>b</w:instrText>
      </w:r>
      <w:r w:rsidR="003B2C35" w:rsidRPr="004D2B06">
        <w:rPr>
          <w:lang w:val="uk-UA"/>
        </w:rPr>
        <w:instrText xml:space="preserve">" </w:instrText>
      </w:r>
      <w:r w:rsidR="003B2C35">
        <w:fldChar w:fldCharType="separate"/>
      </w:r>
      <w:r w:rsidRPr="00B77693">
        <w:rPr>
          <w:rStyle w:val="Hyperlink"/>
          <w:sz w:val="18"/>
          <w:szCs w:val="18"/>
          <w:lang w:val="uk-UA"/>
        </w:rPr>
        <w:t xml:space="preserve"> </w:t>
      </w:r>
      <w:r w:rsidRPr="00B77693">
        <w:rPr>
          <w:rStyle w:val="Hyperlink"/>
          <w:sz w:val="18"/>
          <w:szCs w:val="18"/>
        </w:rPr>
        <w:t>https</w:t>
      </w:r>
      <w:r w:rsidRPr="00B77693">
        <w:rPr>
          <w:rStyle w:val="Hyperlink"/>
          <w:sz w:val="18"/>
          <w:szCs w:val="18"/>
          <w:lang w:val="uk-UA"/>
        </w:rPr>
        <w:t>://</w:t>
      </w:r>
      <w:r w:rsidRPr="00B77693">
        <w:rPr>
          <w:rStyle w:val="Hyperlink"/>
          <w:sz w:val="18"/>
          <w:szCs w:val="18"/>
        </w:rPr>
        <w:t>prozorro</w:t>
      </w:r>
      <w:r w:rsidRPr="00B77693">
        <w:rPr>
          <w:rStyle w:val="Hyperlink"/>
          <w:sz w:val="18"/>
          <w:szCs w:val="18"/>
          <w:lang w:val="uk-UA"/>
        </w:rPr>
        <w:t>.</w:t>
      </w:r>
      <w:r w:rsidRPr="00B77693">
        <w:rPr>
          <w:rStyle w:val="Hyperlink"/>
          <w:sz w:val="18"/>
          <w:szCs w:val="18"/>
        </w:rPr>
        <w:t>gov</w:t>
      </w:r>
      <w:r w:rsidRPr="00B77693">
        <w:rPr>
          <w:rStyle w:val="Hyperlink"/>
          <w:sz w:val="18"/>
          <w:szCs w:val="18"/>
          <w:lang w:val="uk-UA"/>
        </w:rPr>
        <w:t>.</w:t>
      </w:r>
      <w:r w:rsidRPr="00B77693">
        <w:rPr>
          <w:rStyle w:val="Hyperlink"/>
          <w:sz w:val="18"/>
          <w:szCs w:val="18"/>
        </w:rPr>
        <w:t>ua</w:t>
      </w:r>
      <w:r w:rsidRPr="00B77693">
        <w:rPr>
          <w:rStyle w:val="Hyperlink"/>
          <w:sz w:val="18"/>
          <w:szCs w:val="18"/>
          <w:lang w:val="uk-UA"/>
        </w:rPr>
        <w:t>/</w:t>
      </w:r>
      <w:r w:rsidRPr="00B77693">
        <w:rPr>
          <w:rStyle w:val="Hyperlink"/>
          <w:sz w:val="18"/>
          <w:szCs w:val="18"/>
        </w:rPr>
        <w:t>tender</w:t>
      </w:r>
      <w:r w:rsidRPr="00B77693">
        <w:rPr>
          <w:rStyle w:val="Hyperlink"/>
          <w:sz w:val="18"/>
          <w:szCs w:val="18"/>
          <w:lang w:val="uk-UA"/>
        </w:rPr>
        <w:t>/</w:t>
      </w:r>
      <w:r w:rsidRPr="00B77693">
        <w:rPr>
          <w:rStyle w:val="Hyperlink"/>
          <w:sz w:val="18"/>
          <w:szCs w:val="18"/>
        </w:rPr>
        <w:t>UA</w:t>
      </w:r>
      <w:r w:rsidRPr="00B77693">
        <w:rPr>
          <w:rStyle w:val="Hyperlink"/>
          <w:sz w:val="18"/>
          <w:szCs w:val="18"/>
          <w:lang w:val="uk-UA"/>
        </w:rPr>
        <w:t>-2019-10-23-002378-</w:t>
      </w:r>
      <w:r w:rsidRPr="00B77693">
        <w:rPr>
          <w:rStyle w:val="Hyperlink"/>
          <w:sz w:val="18"/>
          <w:szCs w:val="18"/>
        </w:rPr>
        <w:t>b</w:t>
      </w:r>
      <w:r w:rsidR="003B2C35">
        <w:rPr>
          <w:rStyle w:val="Hyperlink"/>
          <w:sz w:val="18"/>
          <w:szCs w:val="18"/>
        </w:rPr>
        <w:fldChar w:fldCharType="end"/>
      </w:r>
      <w:r w:rsidRPr="00B77693">
        <w:rPr>
          <w:sz w:val="18"/>
          <w:szCs w:val="18"/>
          <w:lang w:val="uk-UA"/>
        </w:rPr>
        <w:t xml:space="preserve"> </w:t>
      </w:r>
    </w:p>
  </w:footnote>
  <w:footnote w:id="29">
    <w:p w14:paraId="6B055276" w14:textId="77777777" w:rsidR="00DC7E45" w:rsidRPr="00B77693" w:rsidRDefault="00DC7E45" w:rsidP="00B77693">
      <w:pPr>
        <w:pStyle w:val="FootnoteText"/>
        <w:spacing w:after="6"/>
        <w:jc w:val="both"/>
        <w:rPr>
          <w:sz w:val="18"/>
          <w:szCs w:val="18"/>
          <w:lang w:val="uk-UA"/>
        </w:rPr>
      </w:pPr>
      <w:r w:rsidRPr="00B77693">
        <w:rPr>
          <w:rStyle w:val="a"/>
          <w:sz w:val="18"/>
          <w:szCs w:val="18"/>
        </w:rPr>
        <w:footnoteRef/>
      </w:r>
      <w:r w:rsidR="003B2C35">
        <w:fldChar w:fldCharType="begin"/>
      </w:r>
      <w:r w:rsidR="003B2C35" w:rsidRPr="004D2B06">
        <w:rPr>
          <w:lang w:val="uk-UA"/>
        </w:rPr>
        <w:instrText xml:space="preserve"> </w:instrText>
      </w:r>
      <w:r w:rsidR="003B2C35">
        <w:instrText>HYPERLINK</w:instrText>
      </w:r>
      <w:r w:rsidR="003B2C35" w:rsidRPr="004D2B06">
        <w:rPr>
          <w:lang w:val="uk-UA"/>
        </w:rPr>
        <w:instrText xml:space="preserve"> "%20</w:instrText>
      </w:r>
      <w:r w:rsidR="003B2C35">
        <w:instrText>https</w:instrText>
      </w:r>
      <w:r w:rsidR="003B2C35" w:rsidRPr="004D2B06">
        <w:rPr>
          <w:lang w:val="uk-UA"/>
        </w:rPr>
        <w:instrText>://</w:instrText>
      </w:r>
      <w:r w:rsidR="003B2C35">
        <w:instrText>prozorro</w:instrText>
      </w:r>
      <w:r w:rsidR="003B2C35" w:rsidRPr="004D2B06">
        <w:rPr>
          <w:lang w:val="uk-UA"/>
        </w:rPr>
        <w:instrText>.</w:instrText>
      </w:r>
      <w:r w:rsidR="003B2C35">
        <w:instrText>gov</w:instrText>
      </w:r>
      <w:r w:rsidR="003B2C35" w:rsidRPr="004D2B06">
        <w:rPr>
          <w:lang w:val="uk-UA"/>
        </w:rPr>
        <w:instrText>.</w:instrText>
      </w:r>
      <w:r w:rsidR="003B2C35">
        <w:instrText>ua</w:instrText>
      </w:r>
      <w:r w:rsidR="003B2C35" w:rsidRPr="004D2B06">
        <w:rPr>
          <w:lang w:val="uk-UA"/>
        </w:rPr>
        <w:instrText>/</w:instrText>
      </w:r>
      <w:r w:rsidR="003B2C35">
        <w:instrText>tender</w:instrText>
      </w:r>
      <w:r w:rsidR="003B2C35" w:rsidRPr="004D2B06">
        <w:rPr>
          <w:lang w:val="uk-UA"/>
        </w:rPr>
        <w:instrText>/</w:instrText>
      </w:r>
      <w:r w:rsidR="003B2C35">
        <w:instrText>UA</w:instrText>
      </w:r>
      <w:r w:rsidR="003B2C35" w:rsidRPr="004D2B06">
        <w:rPr>
          <w:lang w:val="uk-UA"/>
        </w:rPr>
        <w:instrText>-2020-01-03-000555-</w:instrText>
      </w:r>
      <w:r w:rsidR="003B2C35">
        <w:instrText>a</w:instrText>
      </w:r>
      <w:r w:rsidR="003B2C35" w:rsidRPr="004D2B06">
        <w:rPr>
          <w:lang w:val="uk-UA"/>
        </w:rPr>
        <w:instrText xml:space="preserve">" </w:instrText>
      </w:r>
      <w:r w:rsidR="003B2C35">
        <w:fldChar w:fldCharType="separate"/>
      </w:r>
      <w:r w:rsidRPr="00B77693">
        <w:rPr>
          <w:rStyle w:val="Hyperlink"/>
          <w:sz w:val="18"/>
          <w:szCs w:val="18"/>
          <w:lang w:val="uk-UA"/>
        </w:rPr>
        <w:t xml:space="preserve"> </w:t>
      </w:r>
      <w:r w:rsidRPr="00B77693">
        <w:rPr>
          <w:rStyle w:val="Hyperlink"/>
          <w:sz w:val="18"/>
          <w:szCs w:val="18"/>
        </w:rPr>
        <w:t>https</w:t>
      </w:r>
      <w:r w:rsidRPr="00B77693">
        <w:rPr>
          <w:rStyle w:val="Hyperlink"/>
          <w:sz w:val="18"/>
          <w:szCs w:val="18"/>
          <w:lang w:val="uk-UA"/>
        </w:rPr>
        <w:t>://</w:t>
      </w:r>
      <w:r w:rsidRPr="00B77693">
        <w:rPr>
          <w:rStyle w:val="Hyperlink"/>
          <w:sz w:val="18"/>
          <w:szCs w:val="18"/>
        </w:rPr>
        <w:t>prozorro</w:t>
      </w:r>
      <w:r w:rsidRPr="00B77693">
        <w:rPr>
          <w:rStyle w:val="Hyperlink"/>
          <w:sz w:val="18"/>
          <w:szCs w:val="18"/>
          <w:lang w:val="uk-UA"/>
        </w:rPr>
        <w:t>.</w:t>
      </w:r>
      <w:r w:rsidRPr="00B77693">
        <w:rPr>
          <w:rStyle w:val="Hyperlink"/>
          <w:sz w:val="18"/>
          <w:szCs w:val="18"/>
        </w:rPr>
        <w:t>gov</w:t>
      </w:r>
      <w:r w:rsidRPr="00B77693">
        <w:rPr>
          <w:rStyle w:val="Hyperlink"/>
          <w:sz w:val="18"/>
          <w:szCs w:val="18"/>
          <w:lang w:val="uk-UA"/>
        </w:rPr>
        <w:t>.</w:t>
      </w:r>
      <w:r w:rsidRPr="00B77693">
        <w:rPr>
          <w:rStyle w:val="Hyperlink"/>
          <w:sz w:val="18"/>
          <w:szCs w:val="18"/>
        </w:rPr>
        <w:t>ua</w:t>
      </w:r>
      <w:r w:rsidRPr="00B77693">
        <w:rPr>
          <w:rStyle w:val="Hyperlink"/>
          <w:sz w:val="18"/>
          <w:szCs w:val="18"/>
          <w:lang w:val="uk-UA"/>
        </w:rPr>
        <w:t>/</w:t>
      </w:r>
      <w:r w:rsidRPr="00B77693">
        <w:rPr>
          <w:rStyle w:val="Hyperlink"/>
          <w:sz w:val="18"/>
          <w:szCs w:val="18"/>
        </w:rPr>
        <w:t>tender</w:t>
      </w:r>
      <w:r w:rsidRPr="00B77693">
        <w:rPr>
          <w:rStyle w:val="Hyperlink"/>
          <w:sz w:val="18"/>
          <w:szCs w:val="18"/>
          <w:lang w:val="uk-UA"/>
        </w:rPr>
        <w:t>/</w:t>
      </w:r>
      <w:r w:rsidRPr="00B77693">
        <w:rPr>
          <w:rStyle w:val="Hyperlink"/>
          <w:sz w:val="18"/>
          <w:szCs w:val="18"/>
        </w:rPr>
        <w:t>UA</w:t>
      </w:r>
      <w:r w:rsidRPr="00B77693">
        <w:rPr>
          <w:rStyle w:val="Hyperlink"/>
          <w:sz w:val="18"/>
          <w:szCs w:val="18"/>
          <w:lang w:val="uk-UA"/>
        </w:rPr>
        <w:t>-2020-01-03-000555-</w:t>
      </w:r>
      <w:r w:rsidRPr="00B77693">
        <w:rPr>
          <w:rStyle w:val="Hyperlink"/>
          <w:sz w:val="18"/>
          <w:szCs w:val="18"/>
        </w:rPr>
        <w:t>a</w:t>
      </w:r>
      <w:r w:rsidR="003B2C35">
        <w:rPr>
          <w:rStyle w:val="Hyperlink"/>
          <w:sz w:val="18"/>
          <w:szCs w:val="18"/>
        </w:rPr>
        <w:fldChar w:fldCharType="end"/>
      </w:r>
      <w:r w:rsidRPr="00B77693">
        <w:rPr>
          <w:sz w:val="18"/>
          <w:szCs w:val="18"/>
          <w:lang w:val="uk-UA"/>
        </w:rPr>
        <w:t xml:space="preserve"> </w:t>
      </w:r>
    </w:p>
  </w:footnote>
  <w:footnote w:id="30">
    <w:p w14:paraId="2C08D50A" w14:textId="77777777" w:rsidR="00DC7E45" w:rsidRPr="00B77693" w:rsidRDefault="00DC7E45" w:rsidP="00B77693">
      <w:pPr>
        <w:pStyle w:val="FootnoteText"/>
        <w:spacing w:after="6"/>
        <w:jc w:val="both"/>
        <w:rPr>
          <w:sz w:val="18"/>
          <w:szCs w:val="18"/>
          <w:lang w:val="uk-UA"/>
        </w:rPr>
      </w:pPr>
      <w:r w:rsidRPr="00B77693">
        <w:rPr>
          <w:rStyle w:val="a"/>
          <w:sz w:val="18"/>
          <w:szCs w:val="18"/>
        </w:rPr>
        <w:footnoteRef/>
      </w:r>
      <w:r w:rsidR="003B2C35">
        <w:fldChar w:fldCharType="begin"/>
      </w:r>
      <w:r w:rsidR="003B2C35" w:rsidRPr="004D2B06">
        <w:rPr>
          <w:lang w:val="uk-UA"/>
        </w:rPr>
        <w:instrText xml:space="preserve"> </w:instrText>
      </w:r>
      <w:r w:rsidR="003B2C35">
        <w:instrText>HYPERLINK</w:instrText>
      </w:r>
      <w:r w:rsidR="003B2C35" w:rsidRPr="004D2B06">
        <w:rPr>
          <w:lang w:val="uk-UA"/>
        </w:rPr>
        <w:instrText xml:space="preserve"> "</w:instrText>
      </w:r>
      <w:r w:rsidR="003B2C35">
        <w:instrText>file</w:instrText>
      </w:r>
      <w:r w:rsidR="003B2C35" w:rsidRPr="004D2B06">
        <w:rPr>
          <w:lang w:val="uk-UA"/>
        </w:rPr>
        <w:instrText>:///</w:instrText>
      </w:r>
      <w:r w:rsidR="003B2C35">
        <w:instrText>C</w:instrText>
      </w:r>
      <w:r w:rsidR="003B2C35" w:rsidRPr="004D2B06">
        <w:rPr>
          <w:lang w:val="uk-UA"/>
        </w:rPr>
        <w:instrText>:\\</w:instrText>
      </w:r>
      <w:r w:rsidR="003B2C35">
        <w:instrText>Users</w:instrText>
      </w:r>
      <w:r w:rsidR="003B2C35" w:rsidRPr="004D2B06">
        <w:rPr>
          <w:lang w:val="uk-UA"/>
        </w:rPr>
        <w:instrText>\\</w:instrText>
      </w:r>
      <w:r w:rsidR="003B2C35">
        <w:instrText>Svetlana</w:instrText>
      </w:r>
      <w:r w:rsidR="003B2C35" w:rsidRPr="004D2B06">
        <w:rPr>
          <w:lang w:val="uk-UA"/>
        </w:rPr>
        <w:instrText>\\</w:instrText>
      </w:r>
      <w:r w:rsidR="003B2C35">
        <w:instrText>Downloads</w:instrText>
      </w:r>
      <w:r w:rsidR="003B2C35" w:rsidRPr="004D2B06">
        <w:rPr>
          <w:lang w:val="uk-UA"/>
        </w:rPr>
        <w:instrText>\\%20</w:instrText>
      </w:r>
      <w:r w:rsidR="003B2C35">
        <w:instrText>https</w:instrText>
      </w:r>
      <w:r w:rsidR="003B2C35" w:rsidRPr="004D2B06">
        <w:rPr>
          <w:lang w:val="uk-UA"/>
        </w:rPr>
        <w:instrText xml:space="preserve">" </w:instrText>
      </w:r>
      <w:r w:rsidR="003B2C35">
        <w:fldChar w:fldCharType="separate"/>
      </w:r>
      <w:r w:rsidRPr="00B77693">
        <w:rPr>
          <w:rStyle w:val="Hyperlink"/>
          <w:sz w:val="18"/>
          <w:szCs w:val="18"/>
          <w:lang w:val="uk-UA"/>
        </w:rPr>
        <w:t xml:space="preserve"> </w:t>
      </w:r>
      <w:r w:rsidRPr="00B77693">
        <w:rPr>
          <w:rStyle w:val="Hyperlink"/>
          <w:sz w:val="18"/>
          <w:szCs w:val="18"/>
        </w:rPr>
        <w:t>https</w:t>
      </w:r>
      <w:r w:rsidR="003B2C35">
        <w:rPr>
          <w:rStyle w:val="Hyperlink"/>
          <w:sz w:val="18"/>
          <w:szCs w:val="18"/>
        </w:rPr>
        <w:fldChar w:fldCharType="end"/>
      </w:r>
      <w:hyperlink r:id="rId2" w:history="1">
        <w:r w:rsidRPr="00B77693">
          <w:rPr>
            <w:rStyle w:val="Hyperlink"/>
            <w:sz w:val="18"/>
            <w:szCs w:val="18"/>
            <w:lang w:val="uk-UA"/>
          </w:rPr>
          <w:t>://</w:t>
        </w:r>
      </w:hyperlink>
      <w:hyperlink r:id="rId3" w:history="1">
        <w:r w:rsidRPr="00B77693">
          <w:rPr>
            <w:rStyle w:val="Hyperlink"/>
            <w:sz w:val="18"/>
            <w:szCs w:val="18"/>
          </w:rPr>
          <w:t>prozorro</w:t>
        </w:r>
      </w:hyperlink>
      <w:hyperlink r:id="rId4" w:history="1">
        <w:r w:rsidRPr="00B77693">
          <w:rPr>
            <w:rStyle w:val="Hyperlink"/>
            <w:sz w:val="18"/>
            <w:szCs w:val="18"/>
            <w:lang w:val="uk-UA"/>
          </w:rPr>
          <w:t>.</w:t>
        </w:r>
      </w:hyperlink>
      <w:hyperlink r:id="rId5" w:history="1">
        <w:r w:rsidRPr="00B77693">
          <w:rPr>
            <w:rStyle w:val="Hyperlink"/>
            <w:sz w:val="18"/>
            <w:szCs w:val="18"/>
          </w:rPr>
          <w:t>gov</w:t>
        </w:r>
      </w:hyperlink>
      <w:hyperlink r:id="rId6" w:history="1">
        <w:r w:rsidRPr="00B77693">
          <w:rPr>
            <w:rStyle w:val="Hyperlink"/>
            <w:sz w:val="18"/>
            <w:szCs w:val="18"/>
            <w:lang w:val="uk-UA"/>
          </w:rPr>
          <w:t>.</w:t>
        </w:r>
      </w:hyperlink>
      <w:hyperlink r:id="rId7" w:history="1">
        <w:r w:rsidRPr="00B77693">
          <w:rPr>
            <w:rStyle w:val="Hyperlink"/>
            <w:sz w:val="18"/>
            <w:szCs w:val="18"/>
          </w:rPr>
          <w:t>ua</w:t>
        </w:r>
      </w:hyperlink>
      <w:hyperlink r:id="rId8" w:history="1">
        <w:r w:rsidRPr="00B77693">
          <w:rPr>
            <w:rStyle w:val="Hyperlink"/>
            <w:sz w:val="18"/>
            <w:szCs w:val="18"/>
            <w:lang w:val="uk-UA"/>
          </w:rPr>
          <w:t>/</w:t>
        </w:r>
      </w:hyperlink>
      <w:hyperlink r:id="rId9" w:history="1">
        <w:r w:rsidRPr="00B77693">
          <w:rPr>
            <w:rStyle w:val="Hyperlink"/>
            <w:sz w:val="18"/>
            <w:szCs w:val="18"/>
          </w:rPr>
          <w:t>tender</w:t>
        </w:r>
      </w:hyperlink>
      <w:hyperlink r:id="rId10" w:history="1">
        <w:r w:rsidRPr="00B77693">
          <w:rPr>
            <w:rStyle w:val="Hyperlink"/>
            <w:sz w:val="18"/>
            <w:szCs w:val="18"/>
            <w:lang w:val="uk-UA"/>
          </w:rPr>
          <w:t>/</w:t>
        </w:r>
      </w:hyperlink>
      <w:hyperlink r:id="rId11" w:history="1">
        <w:r w:rsidRPr="00B77693">
          <w:rPr>
            <w:rStyle w:val="Hyperlink"/>
            <w:sz w:val="18"/>
            <w:szCs w:val="18"/>
          </w:rPr>
          <w:t>UA</w:t>
        </w:r>
      </w:hyperlink>
      <w:hyperlink r:id="rId12" w:history="1">
        <w:r w:rsidRPr="00B77693">
          <w:rPr>
            <w:rStyle w:val="Hyperlink"/>
            <w:sz w:val="18"/>
            <w:szCs w:val="18"/>
            <w:lang w:val="uk-UA"/>
          </w:rPr>
          <w:t>-2019-08-29-001254-</w:t>
        </w:r>
      </w:hyperlink>
      <w:hyperlink r:id="rId13" w:history="1">
        <w:r w:rsidRPr="00B77693">
          <w:rPr>
            <w:rStyle w:val="Hyperlink"/>
            <w:sz w:val="18"/>
            <w:szCs w:val="18"/>
          </w:rPr>
          <w:t>a</w:t>
        </w:r>
      </w:hyperlink>
      <w:r w:rsidRPr="00B77693">
        <w:rPr>
          <w:sz w:val="18"/>
          <w:szCs w:val="18"/>
          <w:lang w:val="uk-UA"/>
        </w:rPr>
        <w:t xml:space="preserve"> </w:t>
      </w:r>
    </w:p>
  </w:footnote>
  <w:footnote w:id="31">
    <w:p w14:paraId="1ABFB2C6" w14:textId="77777777" w:rsidR="00DC7E45" w:rsidRPr="00B77693" w:rsidRDefault="00DC7E45" w:rsidP="00B77693">
      <w:pPr>
        <w:pStyle w:val="FootnoteText"/>
        <w:spacing w:after="6"/>
        <w:jc w:val="both"/>
        <w:rPr>
          <w:sz w:val="18"/>
          <w:szCs w:val="18"/>
          <w:lang w:val="uk-UA"/>
        </w:rPr>
      </w:pPr>
      <w:r w:rsidRPr="00B77693">
        <w:rPr>
          <w:rStyle w:val="a"/>
          <w:sz w:val="18"/>
          <w:szCs w:val="18"/>
        </w:rPr>
        <w:footnoteRef/>
      </w:r>
      <w:r w:rsidR="003B2C35">
        <w:fldChar w:fldCharType="begin"/>
      </w:r>
      <w:r w:rsidR="003B2C35" w:rsidRPr="004D2B06">
        <w:rPr>
          <w:lang w:val="uk-UA"/>
        </w:rPr>
        <w:instrText xml:space="preserve"> </w:instrText>
      </w:r>
      <w:r w:rsidR="003B2C35">
        <w:instrText>HYPERLINK</w:instrText>
      </w:r>
      <w:r w:rsidR="003B2C35" w:rsidRPr="004D2B06">
        <w:rPr>
          <w:lang w:val="uk-UA"/>
        </w:rPr>
        <w:instrText xml:space="preserve"> "%20</w:instrText>
      </w:r>
      <w:r w:rsidR="003B2C35">
        <w:instrText>https</w:instrText>
      </w:r>
      <w:r w:rsidR="003B2C35" w:rsidRPr="004D2B06">
        <w:rPr>
          <w:lang w:val="uk-UA"/>
        </w:rPr>
        <w:instrText>://</w:instrText>
      </w:r>
      <w:r w:rsidR="003B2C35">
        <w:instrText>prozorro</w:instrText>
      </w:r>
      <w:r w:rsidR="003B2C35" w:rsidRPr="004D2B06">
        <w:rPr>
          <w:lang w:val="uk-UA"/>
        </w:rPr>
        <w:instrText>.</w:instrText>
      </w:r>
      <w:r w:rsidR="003B2C35">
        <w:instrText>gov</w:instrText>
      </w:r>
      <w:r w:rsidR="003B2C35" w:rsidRPr="004D2B06">
        <w:rPr>
          <w:lang w:val="uk-UA"/>
        </w:rPr>
        <w:instrText>.</w:instrText>
      </w:r>
      <w:r w:rsidR="003B2C35">
        <w:instrText>ua</w:instrText>
      </w:r>
      <w:r w:rsidR="003B2C35" w:rsidRPr="004D2B06">
        <w:rPr>
          <w:lang w:val="uk-UA"/>
        </w:rPr>
        <w:instrText>/</w:instrText>
      </w:r>
      <w:r w:rsidR="003B2C35">
        <w:instrText>tender</w:instrText>
      </w:r>
      <w:r w:rsidR="003B2C35" w:rsidRPr="004D2B06">
        <w:rPr>
          <w:lang w:val="uk-UA"/>
        </w:rPr>
        <w:instrText>/</w:instrText>
      </w:r>
      <w:r w:rsidR="003B2C35">
        <w:instrText>UA</w:instrText>
      </w:r>
      <w:r w:rsidR="003B2C35" w:rsidRPr="004D2B06">
        <w:rPr>
          <w:lang w:val="uk-UA"/>
        </w:rPr>
        <w:instrText>-2019-12-27-001892-</w:instrText>
      </w:r>
      <w:r w:rsidR="003B2C35">
        <w:instrText>b</w:instrText>
      </w:r>
      <w:r w:rsidR="003B2C35" w:rsidRPr="004D2B06">
        <w:rPr>
          <w:lang w:val="uk-UA"/>
        </w:rPr>
        <w:instrText xml:space="preserve">" </w:instrText>
      </w:r>
      <w:r w:rsidR="003B2C35">
        <w:fldChar w:fldCharType="separate"/>
      </w:r>
      <w:r w:rsidRPr="00B77693">
        <w:rPr>
          <w:rStyle w:val="Hyperlink"/>
          <w:sz w:val="18"/>
          <w:szCs w:val="18"/>
          <w:lang w:val="uk-UA"/>
        </w:rPr>
        <w:t xml:space="preserve"> </w:t>
      </w:r>
      <w:r w:rsidRPr="00B77693">
        <w:rPr>
          <w:rStyle w:val="Hyperlink"/>
          <w:sz w:val="18"/>
          <w:szCs w:val="18"/>
        </w:rPr>
        <w:t>https</w:t>
      </w:r>
      <w:r w:rsidRPr="00B77693">
        <w:rPr>
          <w:rStyle w:val="Hyperlink"/>
          <w:sz w:val="18"/>
          <w:szCs w:val="18"/>
          <w:lang w:val="uk-UA"/>
        </w:rPr>
        <w:t>://</w:t>
      </w:r>
      <w:r w:rsidRPr="00B77693">
        <w:rPr>
          <w:rStyle w:val="Hyperlink"/>
          <w:sz w:val="18"/>
          <w:szCs w:val="18"/>
        </w:rPr>
        <w:t>prozorro</w:t>
      </w:r>
      <w:r w:rsidRPr="00B77693">
        <w:rPr>
          <w:rStyle w:val="Hyperlink"/>
          <w:sz w:val="18"/>
          <w:szCs w:val="18"/>
          <w:lang w:val="uk-UA"/>
        </w:rPr>
        <w:t>.</w:t>
      </w:r>
      <w:r w:rsidRPr="00B77693">
        <w:rPr>
          <w:rStyle w:val="Hyperlink"/>
          <w:sz w:val="18"/>
          <w:szCs w:val="18"/>
        </w:rPr>
        <w:t>gov</w:t>
      </w:r>
      <w:r w:rsidRPr="00B77693">
        <w:rPr>
          <w:rStyle w:val="Hyperlink"/>
          <w:sz w:val="18"/>
          <w:szCs w:val="18"/>
          <w:lang w:val="uk-UA"/>
        </w:rPr>
        <w:t>.</w:t>
      </w:r>
      <w:r w:rsidRPr="00B77693">
        <w:rPr>
          <w:rStyle w:val="Hyperlink"/>
          <w:sz w:val="18"/>
          <w:szCs w:val="18"/>
        </w:rPr>
        <w:t>ua</w:t>
      </w:r>
      <w:r w:rsidRPr="00B77693">
        <w:rPr>
          <w:rStyle w:val="Hyperlink"/>
          <w:sz w:val="18"/>
          <w:szCs w:val="18"/>
          <w:lang w:val="uk-UA"/>
        </w:rPr>
        <w:t>/</w:t>
      </w:r>
      <w:r w:rsidRPr="00B77693">
        <w:rPr>
          <w:rStyle w:val="Hyperlink"/>
          <w:sz w:val="18"/>
          <w:szCs w:val="18"/>
        </w:rPr>
        <w:t>tender</w:t>
      </w:r>
      <w:r w:rsidRPr="00B77693">
        <w:rPr>
          <w:rStyle w:val="Hyperlink"/>
          <w:sz w:val="18"/>
          <w:szCs w:val="18"/>
          <w:lang w:val="uk-UA"/>
        </w:rPr>
        <w:t>/</w:t>
      </w:r>
      <w:r w:rsidRPr="00B77693">
        <w:rPr>
          <w:rStyle w:val="Hyperlink"/>
          <w:sz w:val="18"/>
          <w:szCs w:val="18"/>
        </w:rPr>
        <w:t>UA</w:t>
      </w:r>
      <w:r w:rsidRPr="00B77693">
        <w:rPr>
          <w:rStyle w:val="Hyperlink"/>
          <w:sz w:val="18"/>
          <w:szCs w:val="18"/>
          <w:lang w:val="uk-UA"/>
        </w:rPr>
        <w:t>-2019-12-27-001892-</w:t>
      </w:r>
      <w:r w:rsidRPr="00B77693">
        <w:rPr>
          <w:rStyle w:val="Hyperlink"/>
          <w:sz w:val="18"/>
          <w:szCs w:val="18"/>
        </w:rPr>
        <w:t>b</w:t>
      </w:r>
      <w:r w:rsidR="003B2C35">
        <w:rPr>
          <w:rStyle w:val="Hyperlink"/>
          <w:sz w:val="18"/>
          <w:szCs w:val="18"/>
        </w:rPr>
        <w:fldChar w:fldCharType="end"/>
      </w:r>
      <w:r w:rsidRPr="00B77693">
        <w:rPr>
          <w:sz w:val="18"/>
          <w:szCs w:val="18"/>
          <w:lang w:val="uk-UA"/>
        </w:rPr>
        <w:t xml:space="preserve"> </w:t>
      </w:r>
    </w:p>
  </w:footnote>
  <w:footnote w:id="32">
    <w:p w14:paraId="473A2461" w14:textId="77777777" w:rsidR="00DC7E45" w:rsidRPr="00B77693" w:rsidRDefault="00DC7E45" w:rsidP="00B77693">
      <w:pPr>
        <w:pStyle w:val="FootnoteText"/>
        <w:spacing w:after="6"/>
        <w:jc w:val="both"/>
        <w:rPr>
          <w:sz w:val="18"/>
          <w:szCs w:val="18"/>
          <w:lang w:val="uk-UA"/>
        </w:rPr>
      </w:pPr>
      <w:r w:rsidRPr="00B77693">
        <w:rPr>
          <w:rStyle w:val="a"/>
          <w:sz w:val="18"/>
          <w:szCs w:val="18"/>
        </w:rPr>
        <w:footnoteRef/>
      </w:r>
      <w:r w:rsidR="003B2C35">
        <w:fldChar w:fldCharType="begin"/>
      </w:r>
      <w:r w:rsidR="003B2C35" w:rsidRPr="004D2B06">
        <w:rPr>
          <w:lang w:val="uk-UA"/>
        </w:rPr>
        <w:instrText xml:space="preserve"> </w:instrText>
      </w:r>
      <w:r w:rsidR="003B2C35">
        <w:instrText>HYPERLINK</w:instrText>
      </w:r>
      <w:r w:rsidR="003B2C35" w:rsidRPr="004D2B06">
        <w:rPr>
          <w:lang w:val="uk-UA"/>
        </w:rPr>
        <w:instrText xml:space="preserve"> "%20</w:instrText>
      </w:r>
      <w:r w:rsidR="003B2C35">
        <w:instrText>https</w:instrText>
      </w:r>
      <w:r w:rsidR="003B2C35" w:rsidRPr="004D2B06">
        <w:rPr>
          <w:lang w:val="uk-UA"/>
        </w:rPr>
        <w:instrText>://</w:instrText>
      </w:r>
      <w:r w:rsidR="003B2C35">
        <w:instrText>prozorro</w:instrText>
      </w:r>
      <w:r w:rsidR="003B2C35" w:rsidRPr="004D2B06">
        <w:rPr>
          <w:lang w:val="uk-UA"/>
        </w:rPr>
        <w:instrText>.</w:instrText>
      </w:r>
      <w:r w:rsidR="003B2C35">
        <w:instrText>gov</w:instrText>
      </w:r>
      <w:r w:rsidR="003B2C35" w:rsidRPr="004D2B06">
        <w:rPr>
          <w:lang w:val="uk-UA"/>
        </w:rPr>
        <w:instrText>.</w:instrText>
      </w:r>
      <w:r w:rsidR="003B2C35">
        <w:instrText>ua</w:instrText>
      </w:r>
      <w:r w:rsidR="003B2C35" w:rsidRPr="004D2B06">
        <w:rPr>
          <w:lang w:val="uk-UA"/>
        </w:rPr>
        <w:instrText>/</w:instrText>
      </w:r>
      <w:r w:rsidR="003B2C35">
        <w:instrText>tender</w:instrText>
      </w:r>
      <w:r w:rsidR="003B2C35" w:rsidRPr="004D2B06">
        <w:rPr>
          <w:lang w:val="uk-UA"/>
        </w:rPr>
        <w:instrText>/</w:instrText>
      </w:r>
      <w:r w:rsidR="003B2C35">
        <w:instrText>UA</w:instrText>
      </w:r>
      <w:r w:rsidR="003B2C35" w:rsidRPr="004D2B06">
        <w:rPr>
          <w:lang w:val="uk-UA"/>
        </w:rPr>
        <w:instrText>-2019-10-25-000611-</w:instrText>
      </w:r>
      <w:r w:rsidR="003B2C35">
        <w:instrText>c</w:instrText>
      </w:r>
      <w:r w:rsidR="003B2C35" w:rsidRPr="004D2B06">
        <w:rPr>
          <w:lang w:val="uk-UA"/>
        </w:rPr>
        <w:instrText xml:space="preserve">" </w:instrText>
      </w:r>
      <w:r w:rsidR="003B2C35">
        <w:fldChar w:fldCharType="separate"/>
      </w:r>
      <w:r w:rsidRPr="00B77693">
        <w:rPr>
          <w:rStyle w:val="Hyperlink"/>
          <w:sz w:val="18"/>
          <w:szCs w:val="18"/>
          <w:lang w:val="uk-UA"/>
        </w:rPr>
        <w:t xml:space="preserve"> </w:t>
      </w:r>
      <w:r w:rsidRPr="00B77693">
        <w:rPr>
          <w:rStyle w:val="Hyperlink"/>
          <w:sz w:val="18"/>
          <w:szCs w:val="18"/>
        </w:rPr>
        <w:t>https</w:t>
      </w:r>
      <w:r w:rsidRPr="00B77693">
        <w:rPr>
          <w:rStyle w:val="Hyperlink"/>
          <w:sz w:val="18"/>
          <w:szCs w:val="18"/>
          <w:lang w:val="uk-UA"/>
        </w:rPr>
        <w:t>://</w:t>
      </w:r>
      <w:r w:rsidRPr="00B77693">
        <w:rPr>
          <w:rStyle w:val="Hyperlink"/>
          <w:sz w:val="18"/>
          <w:szCs w:val="18"/>
        </w:rPr>
        <w:t>prozorro</w:t>
      </w:r>
      <w:r w:rsidRPr="00B77693">
        <w:rPr>
          <w:rStyle w:val="Hyperlink"/>
          <w:sz w:val="18"/>
          <w:szCs w:val="18"/>
          <w:lang w:val="uk-UA"/>
        </w:rPr>
        <w:t>.</w:t>
      </w:r>
      <w:r w:rsidRPr="00B77693">
        <w:rPr>
          <w:rStyle w:val="Hyperlink"/>
          <w:sz w:val="18"/>
          <w:szCs w:val="18"/>
        </w:rPr>
        <w:t>gov</w:t>
      </w:r>
      <w:r w:rsidRPr="00B77693">
        <w:rPr>
          <w:rStyle w:val="Hyperlink"/>
          <w:sz w:val="18"/>
          <w:szCs w:val="18"/>
          <w:lang w:val="uk-UA"/>
        </w:rPr>
        <w:t>.</w:t>
      </w:r>
      <w:r w:rsidRPr="00B77693">
        <w:rPr>
          <w:rStyle w:val="Hyperlink"/>
          <w:sz w:val="18"/>
          <w:szCs w:val="18"/>
        </w:rPr>
        <w:t>ua</w:t>
      </w:r>
      <w:r w:rsidRPr="00B77693">
        <w:rPr>
          <w:rStyle w:val="Hyperlink"/>
          <w:sz w:val="18"/>
          <w:szCs w:val="18"/>
          <w:lang w:val="uk-UA"/>
        </w:rPr>
        <w:t>/</w:t>
      </w:r>
      <w:r w:rsidRPr="00B77693">
        <w:rPr>
          <w:rStyle w:val="Hyperlink"/>
          <w:sz w:val="18"/>
          <w:szCs w:val="18"/>
        </w:rPr>
        <w:t>tender</w:t>
      </w:r>
      <w:r w:rsidRPr="00B77693">
        <w:rPr>
          <w:rStyle w:val="Hyperlink"/>
          <w:sz w:val="18"/>
          <w:szCs w:val="18"/>
          <w:lang w:val="uk-UA"/>
        </w:rPr>
        <w:t>/</w:t>
      </w:r>
      <w:r w:rsidRPr="00B77693">
        <w:rPr>
          <w:rStyle w:val="Hyperlink"/>
          <w:sz w:val="18"/>
          <w:szCs w:val="18"/>
        </w:rPr>
        <w:t>UA</w:t>
      </w:r>
      <w:r w:rsidRPr="00B77693">
        <w:rPr>
          <w:rStyle w:val="Hyperlink"/>
          <w:sz w:val="18"/>
          <w:szCs w:val="18"/>
          <w:lang w:val="uk-UA"/>
        </w:rPr>
        <w:t>-2019-10-25-000611-</w:t>
      </w:r>
      <w:r w:rsidRPr="00B77693">
        <w:rPr>
          <w:rStyle w:val="Hyperlink"/>
          <w:sz w:val="18"/>
          <w:szCs w:val="18"/>
        </w:rPr>
        <w:t>c</w:t>
      </w:r>
      <w:r w:rsidR="003B2C35">
        <w:rPr>
          <w:rStyle w:val="Hyperlink"/>
          <w:sz w:val="18"/>
          <w:szCs w:val="18"/>
        </w:rPr>
        <w:fldChar w:fldCharType="end"/>
      </w:r>
      <w:r w:rsidRPr="00B77693">
        <w:rPr>
          <w:sz w:val="18"/>
          <w:szCs w:val="18"/>
          <w:lang w:val="uk-UA"/>
        </w:rPr>
        <w:t xml:space="preserve"> </w:t>
      </w:r>
    </w:p>
  </w:footnote>
  <w:footnote w:id="33">
    <w:p w14:paraId="1C927DE6" w14:textId="77777777" w:rsidR="00DC7E45" w:rsidRPr="00B77693" w:rsidRDefault="00DC7E45" w:rsidP="00B77693">
      <w:pPr>
        <w:pStyle w:val="FootnoteText"/>
        <w:spacing w:after="6"/>
        <w:jc w:val="both"/>
        <w:rPr>
          <w:sz w:val="18"/>
          <w:szCs w:val="18"/>
          <w:lang w:val="uk-UA"/>
        </w:rPr>
      </w:pPr>
      <w:r w:rsidRPr="00B77693">
        <w:rPr>
          <w:rStyle w:val="a"/>
          <w:sz w:val="18"/>
          <w:szCs w:val="18"/>
        </w:rPr>
        <w:footnoteRef/>
      </w:r>
      <w:r w:rsidR="003B2C35">
        <w:fldChar w:fldCharType="begin"/>
      </w:r>
      <w:r w:rsidR="003B2C35" w:rsidRPr="004D2B06">
        <w:rPr>
          <w:lang w:val="uk-UA"/>
        </w:rPr>
        <w:instrText xml:space="preserve"> </w:instrText>
      </w:r>
      <w:r w:rsidR="003B2C35">
        <w:instrText>HYPERLINK</w:instrText>
      </w:r>
      <w:r w:rsidR="003B2C35" w:rsidRPr="004D2B06">
        <w:rPr>
          <w:lang w:val="uk-UA"/>
        </w:rPr>
        <w:instrText xml:space="preserve"> "%20</w:instrText>
      </w:r>
      <w:r w:rsidR="003B2C35">
        <w:instrText>https</w:instrText>
      </w:r>
      <w:r w:rsidR="003B2C35" w:rsidRPr="004D2B06">
        <w:rPr>
          <w:lang w:val="uk-UA"/>
        </w:rPr>
        <w:instrText>://</w:instrText>
      </w:r>
      <w:r w:rsidR="003B2C35">
        <w:instrText>prozorro</w:instrText>
      </w:r>
      <w:r w:rsidR="003B2C35" w:rsidRPr="004D2B06">
        <w:rPr>
          <w:lang w:val="uk-UA"/>
        </w:rPr>
        <w:instrText>.</w:instrText>
      </w:r>
      <w:r w:rsidR="003B2C35">
        <w:instrText>gov</w:instrText>
      </w:r>
      <w:r w:rsidR="003B2C35" w:rsidRPr="004D2B06">
        <w:rPr>
          <w:lang w:val="uk-UA"/>
        </w:rPr>
        <w:instrText>.</w:instrText>
      </w:r>
      <w:r w:rsidR="003B2C35">
        <w:instrText>ua</w:instrText>
      </w:r>
      <w:r w:rsidR="003B2C35" w:rsidRPr="004D2B06">
        <w:rPr>
          <w:lang w:val="uk-UA"/>
        </w:rPr>
        <w:instrText>/</w:instrText>
      </w:r>
      <w:r w:rsidR="003B2C35">
        <w:instrText>tender</w:instrText>
      </w:r>
      <w:r w:rsidR="003B2C35" w:rsidRPr="004D2B06">
        <w:rPr>
          <w:lang w:val="uk-UA"/>
        </w:rPr>
        <w:instrText>/</w:instrText>
      </w:r>
      <w:r w:rsidR="003B2C35">
        <w:instrText>UA</w:instrText>
      </w:r>
      <w:r w:rsidR="003B2C35" w:rsidRPr="004D2B06">
        <w:rPr>
          <w:lang w:val="uk-UA"/>
        </w:rPr>
        <w:instrText>-2019-11-12-003785-</w:instrText>
      </w:r>
      <w:r w:rsidR="003B2C35">
        <w:instrText>b</w:instrText>
      </w:r>
      <w:r w:rsidR="003B2C35" w:rsidRPr="004D2B06">
        <w:rPr>
          <w:lang w:val="uk-UA"/>
        </w:rPr>
        <w:instrText xml:space="preserve">" </w:instrText>
      </w:r>
      <w:r w:rsidR="003B2C35">
        <w:fldChar w:fldCharType="separate"/>
      </w:r>
      <w:r w:rsidRPr="00B77693">
        <w:rPr>
          <w:rStyle w:val="Hyperlink"/>
          <w:sz w:val="18"/>
          <w:szCs w:val="18"/>
          <w:lang w:val="uk-UA"/>
        </w:rPr>
        <w:t xml:space="preserve"> </w:t>
      </w:r>
      <w:r w:rsidRPr="00B77693">
        <w:rPr>
          <w:rStyle w:val="Hyperlink"/>
          <w:sz w:val="18"/>
          <w:szCs w:val="18"/>
        </w:rPr>
        <w:t>https</w:t>
      </w:r>
      <w:r w:rsidRPr="00B77693">
        <w:rPr>
          <w:rStyle w:val="Hyperlink"/>
          <w:sz w:val="18"/>
          <w:szCs w:val="18"/>
          <w:lang w:val="uk-UA"/>
        </w:rPr>
        <w:t>://</w:t>
      </w:r>
      <w:r w:rsidRPr="00B77693">
        <w:rPr>
          <w:rStyle w:val="Hyperlink"/>
          <w:sz w:val="18"/>
          <w:szCs w:val="18"/>
        </w:rPr>
        <w:t>prozorro</w:t>
      </w:r>
      <w:r w:rsidRPr="00B77693">
        <w:rPr>
          <w:rStyle w:val="Hyperlink"/>
          <w:sz w:val="18"/>
          <w:szCs w:val="18"/>
          <w:lang w:val="uk-UA"/>
        </w:rPr>
        <w:t>.</w:t>
      </w:r>
      <w:r w:rsidRPr="00B77693">
        <w:rPr>
          <w:rStyle w:val="Hyperlink"/>
          <w:sz w:val="18"/>
          <w:szCs w:val="18"/>
        </w:rPr>
        <w:t>gov</w:t>
      </w:r>
      <w:r w:rsidRPr="00B77693">
        <w:rPr>
          <w:rStyle w:val="Hyperlink"/>
          <w:sz w:val="18"/>
          <w:szCs w:val="18"/>
          <w:lang w:val="uk-UA"/>
        </w:rPr>
        <w:t>.</w:t>
      </w:r>
      <w:r w:rsidRPr="00B77693">
        <w:rPr>
          <w:rStyle w:val="Hyperlink"/>
          <w:sz w:val="18"/>
          <w:szCs w:val="18"/>
        </w:rPr>
        <w:t>ua</w:t>
      </w:r>
      <w:r w:rsidRPr="00B77693">
        <w:rPr>
          <w:rStyle w:val="Hyperlink"/>
          <w:sz w:val="18"/>
          <w:szCs w:val="18"/>
          <w:lang w:val="uk-UA"/>
        </w:rPr>
        <w:t>/</w:t>
      </w:r>
      <w:r w:rsidRPr="00B77693">
        <w:rPr>
          <w:rStyle w:val="Hyperlink"/>
          <w:sz w:val="18"/>
          <w:szCs w:val="18"/>
        </w:rPr>
        <w:t>tender</w:t>
      </w:r>
      <w:r w:rsidRPr="00B77693">
        <w:rPr>
          <w:rStyle w:val="Hyperlink"/>
          <w:sz w:val="18"/>
          <w:szCs w:val="18"/>
          <w:lang w:val="uk-UA"/>
        </w:rPr>
        <w:t>/</w:t>
      </w:r>
      <w:r w:rsidRPr="00B77693">
        <w:rPr>
          <w:rStyle w:val="Hyperlink"/>
          <w:sz w:val="18"/>
          <w:szCs w:val="18"/>
        </w:rPr>
        <w:t>UA</w:t>
      </w:r>
      <w:r w:rsidRPr="00B77693">
        <w:rPr>
          <w:rStyle w:val="Hyperlink"/>
          <w:sz w:val="18"/>
          <w:szCs w:val="18"/>
          <w:lang w:val="uk-UA"/>
        </w:rPr>
        <w:t>-2019-11-12-003785-</w:t>
      </w:r>
      <w:r w:rsidRPr="00B77693">
        <w:rPr>
          <w:rStyle w:val="Hyperlink"/>
          <w:sz w:val="18"/>
          <w:szCs w:val="18"/>
        </w:rPr>
        <w:t>b</w:t>
      </w:r>
      <w:r w:rsidR="003B2C35">
        <w:rPr>
          <w:rStyle w:val="Hyperlink"/>
          <w:sz w:val="18"/>
          <w:szCs w:val="18"/>
        </w:rPr>
        <w:fldChar w:fldCharType="end"/>
      </w:r>
      <w:r w:rsidRPr="00B77693">
        <w:rPr>
          <w:sz w:val="18"/>
          <w:szCs w:val="18"/>
          <w:lang w:val="uk-UA"/>
        </w:rPr>
        <w:t xml:space="preserve"> </w:t>
      </w:r>
    </w:p>
  </w:footnote>
  <w:footnote w:id="34">
    <w:p w14:paraId="3AF4A02B" w14:textId="77777777" w:rsidR="00DC7E45" w:rsidRPr="00B77693" w:rsidRDefault="00DC7E45" w:rsidP="00B77693">
      <w:pPr>
        <w:pStyle w:val="FootnoteText"/>
        <w:spacing w:after="6"/>
        <w:jc w:val="both"/>
        <w:rPr>
          <w:sz w:val="18"/>
          <w:szCs w:val="18"/>
          <w:lang w:val="uk-UA"/>
        </w:rPr>
      </w:pPr>
      <w:r w:rsidRPr="00B77693">
        <w:rPr>
          <w:rStyle w:val="a"/>
          <w:sz w:val="18"/>
          <w:szCs w:val="18"/>
        </w:rPr>
        <w:footnoteRef/>
      </w:r>
      <w:r w:rsidR="003B2C35">
        <w:fldChar w:fldCharType="begin"/>
      </w:r>
      <w:r w:rsidR="003B2C35" w:rsidRPr="004D2B06">
        <w:rPr>
          <w:lang w:val="uk-UA"/>
        </w:rPr>
        <w:instrText xml:space="preserve"> </w:instrText>
      </w:r>
      <w:r w:rsidR="003B2C35">
        <w:instrText>HYPERLINK</w:instrText>
      </w:r>
      <w:r w:rsidR="003B2C35" w:rsidRPr="004D2B06">
        <w:rPr>
          <w:lang w:val="uk-UA"/>
        </w:rPr>
        <w:instrText xml:space="preserve"> "%20</w:instrText>
      </w:r>
      <w:r w:rsidR="003B2C35">
        <w:instrText>https</w:instrText>
      </w:r>
      <w:r w:rsidR="003B2C35" w:rsidRPr="004D2B06">
        <w:rPr>
          <w:lang w:val="uk-UA"/>
        </w:rPr>
        <w:instrText>://</w:instrText>
      </w:r>
      <w:r w:rsidR="003B2C35">
        <w:instrText>prozorro</w:instrText>
      </w:r>
      <w:r w:rsidR="003B2C35" w:rsidRPr="004D2B06">
        <w:rPr>
          <w:lang w:val="uk-UA"/>
        </w:rPr>
        <w:instrText>.</w:instrText>
      </w:r>
      <w:r w:rsidR="003B2C35">
        <w:instrText>gov</w:instrText>
      </w:r>
      <w:r w:rsidR="003B2C35" w:rsidRPr="004D2B06">
        <w:rPr>
          <w:lang w:val="uk-UA"/>
        </w:rPr>
        <w:instrText>.</w:instrText>
      </w:r>
      <w:r w:rsidR="003B2C35">
        <w:instrText>ua</w:instrText>
      </w:r>
      <w:r w:rsidR="003B2C35" w:rsidRPr="004D2B06">
        <w:rPr>
          <w:lang w:val="uk-UA"/>
        </w:rPr>
        <w:instrText>/</w:instrText>
      </w:r>
      <w:r w:rsidR="003B2C35">
        <w:instrText>tender</w:instrText>
      </w:r>
      <w:r w:rsidR="003B2C35" w:rsidRPr="004D2B06">
        <w:rPr>
          <w:lang w:val="uk-UA"/>
        </w:rPr>
        <w:instrText>/</w:instrText>
      </w:r>
      <w:r w:rsidR="003B2C35">
        <w:instrText>UA</w:instrText>
      </w:r>
      <w:r w:rsidR="003B2C35" w:rsidRPr="004D2B06">
        <w:rPr>
          <w:lang w:val="uk-UA"/>
        </w:rPr>
        <w:instrText>-2019-11-28-000818-</w:instrText>
      </w:r>
      <w:r w:rsidR="003B2C35">
        <w:instrText>c</w:instrText>
      </w:r>
      <w:r w:rsidR="003B2C35" w:rsidRPr="004D2B06">
        <w:rPr>
          <w:lang w:val="uk-UA"/>
        </w:rPr>
        <w:instrText xml:space="preserve">" </w:instrText>
      </w:r>
      <w:r w:rsidR="003B2C35">
        <w:fldChar w:fldCharType="separate"/>
      </w:r>
      <w:r w:rsidRPr="00B77693">
        <w:rPr>
          <w:rStyle w:val="Hyperlink"/>
          <w:sz w:val="18"/>
          <w:szCs w:val="18"/>
          <w:lang w:val="uk-UA"/>
        </w:rPr>
        <w:t xml:space="preserve"> </w:t>
      </w:r>
      <w:r w:rsidRPr="00B77693">
        <w:rPr>
          <w:rStyle w:val="Hyperlink"/>
          <w:sz w:val="18"/>
          <w:szCs w:val="18"/>
        </w:rPr>
        <w:t>https</w:t>
      </w:r>
      <w:r w:rsidRPr="00B77693">
        <w:rPr>
          <w:rStyle w:val="Hyperlink"/>
          <w:sz w:val="18"/>
          <w:szCs w:val="18"/>
          <w:lang w:val="uk-UA"/>
        </w:rPr>
        <w:t>://</w:t>
      </w:r>
      <w:r w:rsidRPr="00B77693">
        <w:rPr>
          <w:rStyle w:val="Hyperlink"/>
          <w:sz w:val="18"/>
          <w:szCs w:val="18"/>
        </w:rPr>
        <w:t>prozorro</w:t>
      </w:r>
      <w:r w:rsidRPr="00B77693">
        <w:rPr>
          <w:rStyle w:val="Hyperlink"/>
          <w:sz w:val="18"/>
          <w:szCs w:val="18"/>
          <w:lang w:val="uk-UA"/>
        </w:rPr>
        <w:t>.</w:t>
      </w:r>
      <w:r w:rsidRPr="00B77693">
        <w:rPr>
          <w:rStyle w:val="Hyperlink"/>
          <w:sz w:val="18"/>
          <w:szCs w:val="18"/>
        </w:rPr>
        <w:t>gov</w:t>
      </w:r>
      <w:r w:rsidRPr="00B77693">
        <w:rPr>
          <w:rStyle w:val="Hyperlink"/>
          <w:sz w:val="18"/>
          <w:szCs w:val="18"/>
          <w:lang w:val="uk-UA"/>
        </w:rPr>
        <w:t>.</w:t>
      </w:r>
      <w:r w:rsidRPr="00B77693">
        <w:rPr>
          <w:rStyle w:val="Hyperlink"/>
          <w:sz w:val="18"/>
          <w:szCs w:val="18"/>
        </w:rPr>
        <w:t>ua</w:t>
      </w:r>
      <w:r w:rsidRPr="00B77693">
        <w:rPr>
          <w:rStyle w:val="Hyperlink"/>
          <w:sz w:val="18"/>
          <w:szCs w:val="18"/>
          <w:lang w:val="uk-UA"/>
        </w:rPr>
        <w:t>/</w:t>
      </w:r>
      <w:r w:rsidRPr="00B77693">
        <w:rPr>
          <w:rStyle w:val="Hyperlink"/>
          <w:sz w:val="18"/>
          <w:szCs w:val="18"/>
        </w:rPr>
        <w:t>tender</w:t>
      </w:r>
      <w:r w:rsidRPr="00B77693">
        <w:rPr>
          <w:rStyle w:val="Hyperlink"/>
          <w:sz w:val="18"/>
          <w:szCs w:val="18"/>
          <w:lang w:val="uk-UA"/>
        </w:rPr>
        <w:t>/</w:t>
      </w:r>
      <w:r w:rsidRPr="00B77693">
        <w:rPr>
          <w:rStyle w:val="Hyperlink"/>
          <w:sz w:val="18"/>
          <w:szCs w:val="18"/>
        </w:rPr>
        <w:t>UA</w:t>
      </w:r>
      <w:r w:rsidRPr="00B77693">
        <w:rPr>
          <w:rStyle w:val="Hyperlink"/>
          <w:sz w:val="18"/>
          <w:szCs w:val="18"/>
          <w:lang w:val="uk-UA"/>
        </w:rPr>
        <w:t>-2019-11-28-000818-</w:t>
      </w:r>
      <w:r w:rsidRPr="00B77693">
        <w:rPr>
          <w:rStyle w:val="Hyperlink"/>
          <w:sz w:val="18"/>
          <w:szCs w:val="18"/>
        </w:rPr>
        <w:t>c</w:t>
      </w:r>
      <w:r w:rsidR="003B2C35">
        <w:rPr>
          <w:rStyle w:val="Hyperlink"/>
          <w:sz w:val="18"/>
          <w:szCs w:val="18"/>
        </w:rPr>
        <w:fldChar w:fldCharType="end"/>
      </w:r>
      <w:r w:rsidRPr="00B77693">
        <w:rPr>
          <w:sz w:val="18"/>
          <w:szCs w:val="18"/>
          <w:lang w:val="uk-UA"/>
        </w:rPr>
        <w:t xml:space="preserve"> </w:t>
      </w:r>
    </w:p>
  </w:footnote>
  <w:footnote w:id="35">
    <w:p w14:paraId="55B173A0" w14:textId="77777777" w:rsidR="00DC7E45" w:rsidRPr="00B77693" w:rsidRDefault="00DC7E45" w:rsidP="00B77693">
      <w:pPr>
        <w:pStyle w:val="FootnoteText"/>
        <w:spacing w:after="6"/>
        <w:jc w:val="both"/>
        <w:rPr>
          <w:sz w:val="18"/>
          <w:szCs w:val="18"/>
          <w:lang w:val="uk-UA"/>
        </w:rPr>
      </w:pPr>
      <w:r w:rsidRPr="00B77693">
        <w:rPr>
          <w:rStyle w:val="a"/>
          <w:sz w:val="18"/>
          <w:szCs w:val="18"/>
        </w:rPr>
        <w:footnoteRef/>
      </w:r>
      <w:r w:rsidR="003B2C35">
        <w:fldChar w:fldCharType="begin"/>
      </w:r>
      <w:r w:rsidR="003B2C35" w:rsidRPr="004D2B06">
        <w:rPr>
          <w:lang w:val="uk-UA"/>
        </w:rPr>
        <w:instrText xml:space="preserve"> </w:instrText>
      </w:r>
      <w:r w:rsidR="003B2C35">
        <w:instrText>HYPERLINK</w:instrText>
      </w:r>
      <w:r w:rsidR="003B2C35" w:rsidRPr="004D2B06">
        <w:rPr>
          <w:lang w:val="uk-UA"/>
        </w:rPr>
        <w:instrText xml:space="preserve"> "%20</w:instrText>
      </w:r>
      <w:r w:rsidR="003B2C35">
        <w:instrText>https</w:instrText>
      </w:r>
      <w:r w:rsidR="003B2C35" w:rsidRPr="004D2B06">
        <w:rPr>
          <w:lang w:val="uk-UA"/>
        </w:rPr>
        <w:instrText>://</w:instrText>
      </w:r>
      <w:r w:rsidR="003B2C35">
        <w:instrText>prozorro</w:instrText>
      </w:r>
      <w:r w:rsidR="003B2C35" w:rsidRPr="004D2B06">
        <w:rPr>
          <w:lang w:val="uk-UA"/>
        </w:rPr>
        <w:instrText>.</w:instrText>
      </w:r>
      <w:r w:rsidR="003B2C35">
        <w:instrText>gov</w:instrText>
      </w:r>
      <w:r w:rsidR="003B2C35" w:rsidRPr="004D2B06">
        <w:rPr>
          <w:lang w:val="uk-UA"/>
        </w:rPr>
        <w:instrText>.</w:instrText>
      </w:r>
      <w:r w:rsidR="003B2C35">
        <w:instrText>ua</w:instrText>
      </w:r>
      <w:r w:rsidR="003B2C35" w:rsidRPr="004D2B06">
        <w:rPr>
          <w:lang w:val="uk-UA"/>
        </w:rPr>
        <w:instrText>/</w:instrText>
      </w:r>
      <w:r w:rsidR="003B2C35">
        <w:instrText>tender</w:instrText>
      </w:r>
      <w:r w:rsidR="003B2C35" w:rsidRPr="004D2B06">
        <w:rPr>
          <w:lang w:val="uk-UA"/>
        </w:rPr>
        <w:instrText>/</w:instrText>
      </w:r>
      <w:r w:rsidR="003B2C35">
        <w:instrText>UA</w:instrText>
      </w:r>
      <w:r w:rsidR="003B2C35" w:rsidRPr="004D2B06">
        <w:rPr>
          <w:lang w:val="uk-UA"/>
        </w:rPr>
        <w:instrText>-2019-10-24-001895-</w:instrText>
      </w:r>
      <w:r w:rsidR="003B2C35">
        <w:instrText>c</w:instrText>
      </w:r>
      <w:r w:rsidR="003B2C35" w:rsidRPr="004D2B06">
        <w:rPr>
          <w:lang w:val="uk-UA"/>
        </w:rPr>
        <w:instrText xml:space="preserve">" </w:instrText>
      </w:r>
      <w:r w:rsidR="003B2C35">
        <w:fldChar w:fldCharType="separate"/>
      </w:r>
      <w:r w:rsidRPr="00B77693">
        <w:rPr>
          <w:rStyle w:val="Hyperlink"/>
          <w:sz w:val="18"/>
          <w:szCs w:val="18"/>
          <w:lang w:val="uk-UA"/>
        </w:rPr>
        <w:t xml:space="preserve"> </w:t>
      </w:r>
      <w:r w:rsidRPr="00B77693">
        <w:rPr>
          <w:rStyle w:val="Hyperlink"/>
          <w:sz w:val="18"/>
          <w:szCs w:val="18"/>
        </w:rPr>
        <w:t>https</w:t>
      </w:r>
      <w:r w:rsidRPr="00B77693">
        <w:rPr>
          <w:rStyle w:val="Hyperlink"/>
          <w:sz w:val="18"/>
          <w:szCs w:val="18"/>
          <w:lang w:val="uk-UA"/>
        </w:rPr>
        <w:t>://</w:t>
      </w:r>
      <w:r w:rsidRPr="00B77693">
        <w:rPr>
          <w:rStyle w:val="Hyperlink"/>
          <w:sz w:val="18"/>
          <w:szCs w:val="18"/>
        </w:rPr>
        <w:t>prozorro</w:t>
      </w:r>
      <w:r w:rsidRPr="00B77693">
        <w:rPr>
          <w:rStyle w:val="Hyperlink"/>
          <w:sz w:val="18"/>
          <w:szCs w:val="18"/>
          <w:lang w:val="uk-UA"/>
        </w:rPr>
        <w:t>.</w:t>
      </w:r>
      <w:r w:rsidRPr="00B77693">
        <w:rPr>
          <w:rStyle w:val="Hyperlink"/>
          <w:sz w:val="18"/>
          <w:szCs w:val="18"/>
        </w:rPr>
        <w:t>gov</w:t>
      </w:r>
      <w:r w:rsidRPr="00B77693">
        <w:rPr>
          <w:rStyle w:val="Hyperlink"/>
          <w:sz w:val="18"/>
          <w:szCs w:val="18"/>
          <w:lang w:val="uk-UA"/>
        </w:rPr>
        <w:t>.</w:t>
      </w:r>
      <w:r w:rsidRPr="00B77693">
        <w:rPr>
          <w:rStyle w:val="Hyperlink"/>
          <w:sz w:val="18"/>
          <w:szCs w:val="18"/>
        </w:rPr>
        <w:t>ua</w:t>
      </w:r>
      <w:r w:rsidRPr="00B77693">
        <w:rPr>
          <w:rStyle w:val="Hyperlink"/>
          <w:sz w:val="18"/>
          <w:szCs w:val="18"/>
          <w:lang w:val="uk-UA"/>
        </w:rPr>
        <w:t>/</w:t>
      </w:r>
      <w:r w:rsidRPr="00B77693">
        <w:rPr>
          <w:rStyle w:val="Hyperlink"/>
          <w:sz w:val="18"/>
          <w:szCs w:val="18"/>
        </w:rPr>
        <w:t>tender</w:t>
      </w:r>
      <w:r w:rsidRPr="00B77693">
        <w:rPr>
          <w:rStyle w:val="Hyperlink"/>
          <w:sz w:val="18"/>
          <w:szCs w:val="18"/>
          <w:lang w:val="uk-UA"/>
        </w:rPr>
        <w:t>/</w:t>
      </w:r>
      <w:r w:rsidRPr="00B77693">
        <w:rPr>
          <w:rStyle w:val="Hyperlink"/>
          <w:sz w:val="18"/>
          <w:szCs w:val="18"/>
        </w:rPr>
        <w:t>UA</w:t>
      </w:r>
      <w:r w:rsidRPr="00B77693">
        <w:rPr>
          <w:rStyle w:val="Hyperlink"/>
          <w:sz w:val="18"/>
          <w:szCs w:val="18"/>
          <w:lang w:val="uk-UA"/>
        </w:rPr>
        <w:t>-2019-10-24-001895-</w:t>
      </w:r>
      <w:r w:rsidRPr="00B77693">
        <w:rPr>
          <w:rStyle w:val="Hyperlink"/>
          <w:sz w:val="18"/>
          <w:szCs w:val="18"/>
        </w:rPr>
        <w:t>c</w:t>
      </w:r>
      <w:r w:rsidR="003B2C35">
        <w:rPr>
          <w:rStyle w:val="Hyperlink"/>
          <w:sz w:val="18"/>
          <w:szCs w:val="18"/>
        </w:rPr>
        <w:fldChar w:fldCharType="end"/>
      </w:r>
      <w:r w:rsidRPr="00B77693">
        <w:rPr>
          <w:sz w:val="18"/>
          <w:szCs w:val="18"/>
          <w:lang w:val="uk-UA"/>
        </w:rPr>
        <w:t xml:space="preserve"> </w:t>
      </w:r>
    </w:p>
  </w:footnote>
  <w:footnote w:id="36">
    <w:p w14:paraId="76429696" w14:textId="77777777" w:rsidR="00DC7E45" w:rsidRPr="00B77693" w:rsidRDefault="00DC7E45" w:rsidP="00B77693">
      <w:pPr>
        <w:pStyle w:val="rvps2"/>
        <w:shd w:val="clear" w:color="auto" w:fill="FFFFFF"/>
        <w:spacing w:before="0" w:beforeAutospacing="0" w:after="6" w:afterAutospacing="0"/>
        <w:jc w:val="both"/>
        <w:rPr>
          <w:rFonts w:asciiTheme="minorHAnsi" w:hAnsiTheme="minorHAnsi"/>
          <w:sz w:val="18"/>
          <w:szCs w:val="18"/>
          <w:lang w:val="uk-UA"/>
        </w:rPr>
      </w:pPr>
      <w:r w:rsidRPr="00B77693">
        <w:rPr>
          <w:rStyle w:val="FootnoteReference"/>
          <w:rFonts w:asciiTheme="minorHAnsi" w:hAnsiTheme="minorHAnsi"/>
          <w:sz w:val="18"/>
          <w:szCs w:val="18"/>
        </w:rPr>
        <w:footnoteRef/>
      </w:r>
      <w:r w:rsidRPr="00B77693">
        <w:rPr>
          <w:rFonts w:asciiTheme="minorHAnsi" w:hAnsiTheme="minorHAnsi"/>
          <w:sz w:val="18"/>
          <w:szCs w:val="18"/>
          <w:lang w:val="uk-UA"/>
        </w:rPr>
        <w:t xml:space="preserve"> </w:t>
      </w:r>
      <w:r w:rsidRPr="00B77693">
        <w:rPr>
          <w:rFonts w:asciiTheme="minorHAnsi" w:hAnsiTheme="minorHAnsi"/>
          <w:sz w:val="18"/>
          <w:szCs w:val="18"/>
          <w:lang w:val="en-US"/>
        </w:rPr>
        <w:t>According</w:t>
      </w:r>
      <w:r w:rsidRPr="00B77693">
        <w:rPr>
          <w:rFonts w:asciiTheme="minorHAnsi" w:hAnsiTheme="minorHAnsi"/>
          <w:sz w:val="18"/>
          <w:szCs w:val="18"/>
          <w:lang w:val="uk-UA"/>
        </w:rPr>
        <w:t xml:space="preserve"> </w:t>
      </w:r>
      <w:r w:rsidRPr="00B77693">
        <w:rPr>
          <w:rFonts w:asciiTheme="minorHAnsi" w:hAnsiTheme="minorHAnsi"/>
          <w:sz w:val="18"/>
          <w:szCs w:val="18"/>
          <w:lang w:val="en-US"/>
        </w:rPr>
        <w:t>to</w:t>
      </w:r>
      <w:r w:rsidRPr="00B77693">
        <w:rPr>
          <w:rFonts w:asciiTheme="minorHAnsi" w:hAnsiTheme="minorHAnsi"/>
          <w:sz w:val="18"/>
          <w:szCs w:val="18"/>
          <w:lang w:val="uk-UA"/>
        </w:rPr>
        <w:t xml:space="preserve"> </w:t>
      </w:r>
      <w:r w:rsidRPr="00B77693">
        <w:rPr>
          <w:rFonts w:asciiTheme="minorHAnsi" w:hAnsiTheme="minorHAnsi"/>
          <w:sz w:val="18"/>
          <w:szCs w:val="18"/>
          <w:lang w:val="en-US"/>
        </w:rPr>
        <w:t>the</w:t>
      </w:r>
      <w:r w:rsidRPr="00B77693">
        <w:rPr>
          <w:rFonts w:asciiTheme="minorHAnsi" w:hAnsiTheme="minorHAnsi"/>
          <w:sz w:val="18"/>
          <w:szCs w:val="18"/>
          <w:lang w:val="uk-UA"/>
        </w:rPr>
        <w:t xml:space="preserve"> </w:t>
      </w:r>
      <w:r w:rsidRPr="00B77693">
        <w:rPr>
          <w:rFonts w:asciiTheme="minorHAnsi" w:hAnsiTheme="minorHAnsi"/>
          <w:sz w:val="18"/>
          <w:szCs w:val="18"/>
          <w:lang w:val="en-US"/>
        </w:rPr>
        <w:t>Law</w:t>
      </w:r>
      <w:r w:rsidRPr="00B77693">
        <w:rPr>
          <w:rFonts w:asciiTheme="minorHAnsi" w:hAnsiTheme="minorHAnsi"/>
          <w:sz w:val="18"/>
          <w:szCs w:val="18"/>
          <w:lang w:val="uk-UA"/>
        </w:rPr>
        <w:t xml:space="preserve"> </w:t>
      </w:r>
      <w:r w:rsidRPr="00B77693">
        <w:rPr>
          <w:rFonts w:asciiTheme="minorHAnsi" w:hAnsiTheme="minorHAnsi"/>
          <w:sz w:val="18"/>
          <w:szCs w:val="18"/>
          <w:lang w:val="en-US"/>
        </w:rPr>
        <w:t>the</w:t>
      </w:r>
      <w:r w:rsidRPr="00B77693">
        <w:rPr>
          <w:rFonts w:asciiTheme="minorHAnsi" w:hAnsiTheme="minorHAnsi"/>
          <w:sz w:val="18"/>
          <w:szCs w:val="18"/>
          <w:lang w:val="uk-UA"/>
        </w:rPr>
        <w:t xml:space="preserve"> </w:t>
      </w:r>
      <w:r w:rsidRPr="00B77693">
        <w:rPr>
          <w:rFonts w:asciiTheme="minorHAnsi" w:hAnsiTheme="minorHAnsi"/>
          <w:sz w:val="18"/>
          <w:szCs w:val="18"/>
          <w:lang w:val="en-US"/>
        </w:rPr>
        <w:t>customer</w:t>
      </w:r>
      <w:r w:rsidRPr="00B77693">
        <w:rPr>
          <w:rFonts w:asciiTheme="minorHAnsi" w:hAnsiTheme="minorHAnsi"/>
          <w:sz w:val="18"/>
          <w:szCs w:val="18"/>
          <w:lang w:val="uk-UA"/>
        </w:rPr>
        <w:t xml:space="preserve"> </w:t>
      </w:r>
      <w:r w:rsidRPr="00B77693">
        <w:rPr>
          <w:rFonts w:asciiTheme="minorHAnsi" w:hAnsiTheme="minorHAnsi"/>
          <w:sz w:val="18"/>
          <w:szCs w:val="18"/>
          <w:lang w:val="en-US"/>
        </w:rPr>
        <w:t>may</w:t>
      </w:r>
      <w:r w:rsidRPr="00B77693">
        <w:rPr>
          <w:rFonts w:asciiTheme="minorHAnsi" w:hAnsiTheme="minorHAnsi"/>
          <w:sz w:val="18"/>
          <w:szCs w:val="18"/>
          <w:lang w:val="uk-UA"/>
        </w:rPr>
        <w:t xml:space="preserve"> </w:t>
      </w:r>
      <w:r w:rsidRPr="00B77693">
        <w:rPr>
          <w:rFonts w:asciiTheme="minorHAnsi" w:hAnsiTheme="minorHAnsi"/>
          <w:sz w:val="18"/>
          <w:szCs w:val="18"/>
          <w:lang w:val="en-US"/>
        </w:rPr>
        <w:t>apply</w:t>
      </w:r>
      <w:r w:rsidRPr="00B77693">
        <w:rPr>
          <w:rFonts w:asciiTheme="minorHAnsi" w:hAnsiTheme="minorHAnsi"/>
          <w:sz w:val="18"/>
          <w:szCs w:val="18"/>
          <w:lang w:val="uk-UA"/>
        </w:rPr>
        <w:t xml:space="preserve"> </w:t>
      </w:r>
      <w:r w:rsidRPr="00B77693">
        <w:rPr>
          <w:rFonts w:asciiTheme="minorHAnsi" w:hAnsiTheme="minorHAnsi"/>
          <w:sz w:val="18"/>
          <w:szCs w:val="18"/>
          <w:lang w:val="en-US"/>
        </w:rPr>
        <w:t>one</w:t>
      </w:r>
      <w:r w:rsidRPr="00B77693">
        <w:rPr>
          <w:rFonts w:asciiTheme="minorHAnsi" w:hAnsiTheme="minorHAnsi"/>
          <w:sz w:val="18"/>
          <w:szCs w:val="18"/>
          <w:lang w:val="uk-UA"/>
        </w:rPr>
        <w:t xml:space="preserve"> </w:t>
      </w:r>
      <w:r w:rsidRPr="00B77693">
        <w:rPr>
          <w:rFonts w:asciiTheme="minorHAnsi" w:hAnsiTheme="minorHAnsi"/>
          <w:sz w:val="18"/>
          <w:szCs w:val="18"/>
          <w:lang w:val="en-US"/>
        </w:rPr>
        <w:t>or</w:t>
      </w:r>
      <w:r w:rsidRPr="00B77693">
        <w:rPr>
          <w:rFonts w:asciiTheme="minorHAnsi" w:hAnsiTheme="minorHAnsi"/>
          <w:sz w:val="18"/>
          <w:szCs w:val="18"/>
          <w:lang w:val="uk-UA"/>
        </w:rPr>
        <w:t xml:space="preserve"> </w:t>
      </w:r>
      <w:r w:rsidRPr="00B77693">
        <w:rPr>
          <w:rFonts w:asciiTheme="minorHAnsi" w:hAnsiTheme="minorHAnsi"/>
          <w:sz w:val="18"/>
          <w:szCs w:val="18"/>
          <w:lang w:val="en-US"/>
        </w:rPr>
        <w:t>several</w:t>
      </w:r>
      <w:r w:rsidRPr="00B77693">
        <w:rPr>
          <w:rFonts w:asciiTheme="minorHAnsi" w:hAnsiTheme="minorHAnsi"/>
          <w:sz w:val="18"/>
          <w:szCs w:val="18"/>
          <w:lang w:val="uk-UA"/>
        </w:rPr>
        <w:t xml:space="preserve"> </w:t>
      </w:r>
      <w:r w:rsidRPr="00B77693">
        <w:rPr>
          <w:rFonts w:asciiTheme="minorHAnsi" w:hAnsiTheme="minorHAnsi"/>
          <w:sz w:val="18"/>
          <w:szCs w:val="18"/>
          <w:lang w:val="en-US"/>
        </w:rPr>
        <w:t>of</w:t>
      </w:r>
      <w:r w:rsidRPr="00B77693">
        <w:rPr>
          <w:rFonts w:asciiTheme="minorHAnsi" w:hAnsiTheme="minorHAnsi"/>
          <w:sz w:val="18"/>
          <w:szCs w:val="18"/>
          <w:lang w:val="uk-UA"/>
        </w:rPr>
        <w:t xml:space="preserve"> </w:t>
      </w:r>
      <w:r w:rsidRPr="00B77693">
        <w:rPr>
          <w:rFonts w:asciiTheme="minorHAnsi" w:hAnsiTheme="minorHAnsi"/>
          <w:sz w:val="18"/>
          <w:szCs w:val="18"/>
          <w:lang w:val="en-US"/>
        </w:rPr>
        <w:t>the</w:t>
      </w:r>
      <w:r w:rsidRPr="00B77693">
        <w:rPr>
          <w:rFonts w:asciiTheme="minorHAnsi" w:hAnsiTheme="minorHAnsi"/>
          <w:sz w:val="18"/>
          <w:szCs w:val="18"/>
          <w:lang w:val="uk-UA"/>
        </w:rPr>
        <w:t xml:space="preserve"> </w:t>
      </w:r>
      <w:r w:rsidRPr="00B77693">
        <w:rPr>
          <w:rFonts w:asciiTheme="minorHAnsi" w:hAnsiTheme="minorHAnsi"/>
          <w:sz w:val="18"/>
          <w:szCs w:val="18"/>
          <w:lang w:val="en-US"/>
        </w:rPr>
        <w:t>following</w:t>
      </w:r>
      <w:r w:rsidRPr="00B77693">
        <w:rPr>
          <w:rFonts w:asciiTheme="minorHAnsi" w:hAnsiTheme="minorHAnsi"/>
          <w:sz w:val="18"/>
          <w:szCs w:val="18"/>
          <w:lang w:val="uk-UA"/>
        </w:rPr>
        <w:t xml:space="preserve"> </w:t>
      </w:r>
      <w:r w:rsidRPr="00B77693">
        <w:rPr>
          <w:rFonts w:asciiTheme="minorHAnsi" w:hAnsiTheme="minorHAnsi"/>
          <w:sz w:val="18"/>
          <w:szCs w:val="18"/>
          <w:lang w:val="en-US"/>
        </w:rPr>
        <w:t>qualification</w:t>
      </w:r>
      <w:r w:rsidRPr="00B77693">
        <w:rPr>
          <w:rFonts w:asciiTheme="minorHAnsi" w:hAnsiTheme="minorHAnsi"/>
          <w:sz w:val="18"/>
          <w:szCs w:val="18"/>
          <w:lang w:val="uk-UA"/>
        </w:rPr>
        <w:t xml:space="preserve"> </w:t>
      </w:r>
      <w:r w:rsidRPr="00B77693">
        <w:rPr>
          <w:rFonts w:asciiTheme="minorHAnsi" w:hAnsiTheme="minorHAnsi"/>
          <w:sz w:val="18"/>
          <w:szCs w:val="18"/>
          <w:lang w:val="en-US"/>
        </w:rPr>
        <w:t>requirements</w:t>
      </w:r>
      <w:r w:rsidRPr="00B77693">
        <w:rPr>
          <w:rFonts w:asciiTheme="minorHAnsi" w:eastAsia="Times New Roman" w:hAnsiTheme="minorHAnsi"/>
          <w:color w:val="000000"/>
          <w:sz w:val="18"/>
          <w:szCs w:val="18"/>
          <w:lang w:val="uk-UA" w:eastAsia="ru-RU"/>
        </w:rPr>
        <w:t xml:space="preserve">: </w:t>
      </w:r>
      <w:bookmarkStart w:id="5" w:name="n287"/>
      <w:bookmarkEnd w:id="5"/>
      <w:r w:rsidRPr="00B77693">
        <w:rPr>
          <w:rFonts w:asciiTheme="minorHAnsi" w:eastAsia="Times New Roman" w:hAnsiTheme="minorHAnsi"/>
          <w:color w:val="000000"/>
          <w:sz w:val="18"/>
          <w:szCs w:val="18"/>
          <w:lang w:val="en-US" w:eastAsia="ru-RU"/>
        </w:rPr>
        <w:t>availability</w:t>
      </w:r>
      <w:r w:rsidRPr="00B77693">
        <w:rPr>
          <w:rFonts w:asciiTheme="minorHAnsi" w:eastAsia="Times New Roman" w:hAnsiTheme="minorHAnsi"/>
          <w:color w:val="000000"/>
          <w:sz w:val="18"/>
          <w:szCs w:val="18"/>
          <w:lang w:val="uk-UA" w:eastAsia="ru-RU"/>
        </w:rPr>
        <w:t xml:space="preserve"> </w:t>
      </w:r>
      <w:r w:rsidRPr="00B77693">
        <w:rPr>
          <w:rFonts w:asciiTheme="minorHAnsi" w:eastAsia="Times New Roman" w:hAnsiTheme="minorHAnsi"/>
          <w:color w:val="000000"/>
          <w:sz w:val="18"/>
          <w:szCs w:val="18"/>
          <w:lang w:val="en-US" w:eastAsia="ru-RU"/>
        </w:rPr>
        <w:t>of</w:t>
      </w:r>
      <w:r w:rsidRPr="00B77693">
        <w:rPr>
          <w:rFonts w:asciiTheme="minorHAnsi" w:eastAsia="Times New Roman" w:hAnsiTheme="minorHAnsi"/>
          <w:color w:val="000000"/>
          <w:sz w:val="18"/>
          <w:szCs w:val="18"/>
          <w:lang w:val="uk-UA" w:eastAsia="ru-RU"/>
        </w:rPr>
        <w:t xml:space="preserve"> </w:t>
      </w:r>
      <w:r w:rsidRPr="00B77693">
        <w:rPr>
          <w:rFonts w:asciiTheme="minorHAnsi" w:eastAsia="Times New Roman" w:hAnsiTheme="minorHAnsi"/>
          <w:color w:val="000000"/>
          <w:sz w:val="18"/>
          <w:szCs w:val="18"/>
          <w:lang w:val="en-US" w:eastAsia="ru-RU"/>
        </w:rPr>
        <w:t>equipment</w:t>
      </w:r>
      <w:r w:rsidRPr="00B77693">
        <w:rPr>
          <w:rFonts w:asciiTheme="minorHAnsi" w:eastAsia="Times New Roman" w:hAnsiTheme="minorHAnsi"/>
          <w:color w:val="000000"/>
          <w:sz w:val="18"/>
          <w:szCs w:val="18"/>
          <w:lang w:val="uk-UA" w:eastAsia="ru-RU"/>
        </w:rPr>
        <w:t xml:space="preserve"> </w:t>
      </w:r>
      <w:r w:rsidRPr="00B77693">
        <w:rPr>
          <w:rFonts w:asciiTheme="minorHAnsi" w:eastAsia="Times New Roman" w:hAnsiTheme="minorHAnsi"/>
          <w:color w:val="000000"/>
          <w:sz w:val="18"/>
          <w:szCs w:val="18"/>
          <w:lang w:val="en-US" w:eastAsia="ru-RU"/>
        </w:rPr>
        <w:t>and</w:t>
      </w:r>
      <w:r w:rsidRPr="00B77693">
        <w:rPr>
          <w:rFonts w:asciiTheme="minorHAnsi" w:eastAsia="Times New Roman" w:hAnsiTheme="minorHAnsi"/>
          <w:color w:val="000000"/>
          <w:sz w:val="18"/>
          <w:szCs w:val="18"/>
          <w:lang w:val="uk-UA" w:eastAsia="ru-RU"/>
        </w:rPr>
        <w:t xml:space="preserve"> </w:t>
      </w:r>
      <w:r w:rsidRPr="00B77693">
        <w:rPr>
          <w:rFonts w:asciiTheme="minorHAnsi" w:eastAsia="Times New Roman" w:hAnsiTheme="minorHAnsi"/>
          <w:color w:val="000000"/>
          <w:sz w:val="18"/>
          <w:szCs w:val="18"/>
          <w:lang w:val="en-US" w:eastAsia="ru-RU"/>
        </w:rPr>
        <w:t>basic</w:t>
      </w:r>
      <w:r w:rsidRPr="00B77693">
        <w:rPr>
          <w:rFonts w:asciiTheme="minorHAnsi" w:eastAsia="Times New Roman" w:hAnsiTheme="minorHAnsi"/>
          <w:color w:val="000000"/>
          <w:sz w:val="18"/>
          <w:szCs w:val="18"/>
          <w:lang w:val="uk-UA" w:eastAsia="ru-RU"/>
        </w:rPr>
        <w:t xml:space="preserve"> </w:t>
      </w:r>
      <w:r w:rsidRPr="00B77693">
        <w:rPr>
          <w:rFonts w:asciiTheme="minorHAnsi" w:eastAsia="Times New Roman" w:hAnsiTheme="minorHAnsi"/>
          <w:color w:val="000000"/>
          <w:sz w:val="18"/>
          <w:szCs w:val="18"/>
          <w:lang w:val="en-US" w:eastAsia="ru-RU"/>
        </w:rPr>
        <w:t>infrastructure</w:t>
      </w:r>
      <w:r w:rsidRPr="00B77693">
        <w:rPr>
          <w:rFonts w:asciiTheme="minorHAnsi" w:eastAsia="Times New Roman" w:hAnsiTheme="minorHAnsi"/>
          <w:color w:val="000000"/>
          <w:sz w:val="18"/>
          <w:szCs w:val="18"/>
          <w:lang w:val="uk-UA" w:eastAsia="ru-RU"/>
        </w:rPr>
        <w:t>;</w:t>
      </w:r>
      <w:bookmarkStart w:id="6" w:name="n288"/>
      <w:bookmarkEnd w:id="6"/>
      <w:r w:rsidRPr="00B77693">
        <w:rPr>
          <w:rFonts w:asciiTheme="minorHAnsi" w:eastAsia="Times New Roman" w:hAnsiTheme="minorHAnsi"/>
          <w:color w:val="000000"/>
          <w:sz w:val="18"/>
          <w:szCs w:val="18"/>
          <w:lang w:val="uk-UA" w:eastAsia="ru-RU"/>
        </w:rPr>
        <w:t xml:space="preserve"> </w:t>
      </w:r>
      <w:r w:rsidRPr="00B77693">
        <w:rPr>
          <w:rFonts w:asciiTheme="minorHAnsi" w:eastAsia="Times New Roman" w:hAnsiTheme="minorHAnsi"/>
          <w:color w:val="000000"/>
          <w:sz w:val="18"/>
          <w:szCs w:val="18"/>
          <w:lang w:val="en-US" w:eastAsia="ru-RU"/>
        </w:rPr>
        <w:t>availability</w:t>
      </w:r>
      <w:r w:rsidRPr="00B77693">
        <w:rPr>
          <w:rFonts w:asciiTheme="minorHAnsi" w:eastAsia="Times New Roman" w:hAnsiTheme="minorHAnsi"/>
          <w:color w:val="000000"/>
          <w:sz w:val="18"/>
          <w:szCs w:val="18"/>
          <w:lang w:val="uk-UA" w:eastAsia="ru-RU"/>
        </w:rPr>
        <w:t xml:space="preserve"> </w:t>
      </w:r>
      <w:r w:rsidRPr="00B77693">
        <w:rPr>
          <w:rFonts w:asciiTheme="minorHAnsi" w:eastAsia="Times New Roman" w:hAnsiTheme="minorHAnsi"/>
          <w:color w:val="000000"/>
          <w:sz w:val="18"/>
          <w:szCs w:val="18"/>
          <w:lang w:val="en-US" w:eastAsia="ru-RU"/>
        </w:rPr>
        <w:t>of</w:t>
      </w:r>
      <w:r w:rsidRPr="00B77693">
        <w:rPr>
          <w:rFonts w:asciiTheme="minorHAnsi" w:eastAsia="Times New Roman" w:hAnsiTheme="minorHAnsi"/>
          <w:color w:val="000000"/>
          <w:sz w:val="18"/>
          <w:szCs w:val="18"/>
          <w:lang w:val="uk-UA" w:eastAsia="ru-RU"/>
        </w:rPr>
        <w:t xml:space="preserve"> </w:t>
      </w:r>
      <w:r w:rsidRPr="00B77693">
        <w:rPr>
          <w:rFonts w:asciiTheme="minorHAnsi" w:eastAsia="Times New Roman" w:hAnsiTheme="minorHAnsi"/>
          <w:color w:val="000000"/>
          <w:sz w:val="18"/>
          <w:szCs w:val="18"/>
          <w:lang w:val="en-US" w:eastAsia="ru-RU"/>
        </w:rPr>
        <w:t>qualified</w:t>
      </w:r>
      <w:r w:rsidRPr="00B77693">
        <w:rPr>
          <w:rFonts w:asciiTheme="minorHAnsi" w:eastAsia="Times New Roman" w:hAnsiTheme="minorHAnsi"/>
          <w:color w:val="000000"/>
          <w:sz w:val="18"/>
          <w:szCs w:val="18"/>
          <w:lang w:val="uk-UA" w:eastAsia="ru-RU"/>
        </w:rPr>
        <w:t xml:space="preserve"> </w:t>
      </w:r>
      <w:r w:rsidRPr="00B77693">
        <w:rPr>
          <w:rFonts w:asciiTheme="minorHAnsi" w:eastAsia="Times New Roman" w:hAnsiTheme="minorHAnsi"/>
          <w:color w:val="000000"/>
          <w:sz w:val="18"/>
          <w:szCs w:val="18"/>
          <w:lang w:val="en-US" w:eastAsia="ru-RU"/>
        </w:rPr>
        <w:t>staff</w:t>
      </w:r>
      <w:r w:rsidRPr="00B77693">
        <w:rPr>
          <w:rFonts w:asciiTheme="minorHAnsi" w:eastAsia="Times New Roman" w:hAnsiTheme="minorHAnsi"/>
          <w:color w:val="000000"/>
          <w:sz w:val="18"/>
          <w:szCs w:val="18"/>
          <w:lang w:val="uk-UA" w:eastAsia="ru-RU"/>
        </w:rPr>
        <w:t xml:space="preserve"> </w:t>
      </w:r>
      <w:r w:rsidRPr="00B77693">
        <w:rPr>
          <w:rFonts w:asciiTheme="minorHAnsi" w:eastAsia="Times New Roman" w:hAnsiTheme="minorHAnsi"/>
          <w:color w:val="000000"/>
          <w:sz w:val="18"/>
          <w:szCs w:val="18"/>
          <w:lang w:val="en-US" w:eastAsia="ru-RU"/>
        </w:rPr>
        <w:t>with</w:t>
      </w:r>
      <w:r w:rsidRPr="00B77693">
        <w:rPr>
          <w:rFonts w:asciiTheme="minorHAnsi" w:eastAsia="Times New Roman" w:hAnsiTheme="minorHAnsi"/>
          <w:color w:val="000000"/>
          <w:sz w:val="18"/>
          <w:szCs w:val="18"/>
          <w:lang w:val="uk-UA" w:eastAsia="ru-RU"/>
        </w:rPr>
        <w:t xml:space="preserve"> </w:t>
      </w:r>
      <w:r w:rsidRPr="00B77693">
        <w:rPr>
          <w:rFonts w:asciiTheme="minorHAnsi" w:eastAsia="Times New Roman" w:hAnsiTheme="minorHAnsi"/>
          <w:color w:val="000000"/>
          <w:sz w:val="18"/>
          <w:szCs w:val="18"/>
          <w:lang w:val="en-US" w:eastAsia="ru-RU"/>
        </w:rPr>
        <w:t xml:space="preserve">necessary expertise and experience; </w:t>
      </w:r>
      <w:bookmarkStart w:id="7" w:name="n289"/>
      <w:bookmarkEnd w:id="7"/>
      <w:r w:rsidRPr="00B77693">
        <w:rPr>
          <w:rFonts w:asciiTheme="minorHAnsi" w:eastAsia="Times New Roman" w:hAnsiTheme="minorHAnsi"/>
          <w:color w:val="000000"/>
          <w:sz w:val="18"/>
          <w:szCs w:val="18"/>
          <w:lang w:val="en-US" w:eastAsia="ru-RU"/>
        </w:rPr>
        <w:t xml:space="preserve">documented </w:t>
      </w:r>
      <w:r w:rsidRPr="00B77693">
        <w:rPr>
          <w:rFonts w:asciiTheme="minorHAnsi" w:eastAsia="Times New Roman" w:hAnsiTheme="minorHAnsi"/>
          <w:color w:val="000000"/>
          <w:sz w:val="18"/>
          <w:szCs w:val="18"/>
          <w:lang w:val="en" w:eastAsia="ru-RU"/>
        </w:rPr>
        <w:t>experience of performing a similar contract.</w:t>
      </w:r>
    </w:p>
  </w:footnote>
  <w:footnote w:id="37">
    <w:p w14:paraId="7397E968" w14:textId="77777777" w:rsidR="00DC7E45" w:rsidRPr="00B77693" w:rsidRDefault="00DC7E45" w:rsidP="00B77693">
      <w:pPr>
        <w:pStyle w:val="FootnoteText"/>
        <w:spacing w:after="6"/>
        <w:jc w:val="both"/>
        <w:rPr>
          <w:sz w:val="18"/>
          <w:szCs w:val="18"/>
          <w:lang w:val="uk-UA"/>
        </w:rPr>
      </w:pPr>
      <w:r w:rsidRPr="00B77693">
        <w:rPr>
          <w:rStyle w:val="FootnoteReference"/>
          <w:sz w:val="18"/>
          <w:szCs w:val="18"/>
        </w:rPr>
        <w:footnoteRef/>
      </w:r>
      <w:r w:rsidRPr="00B77693">
        <w:rPr>
          <w:sz w:val="18"/>
          <w:szCs w:val="18"/>
          <w:lang w:val="uk-UA"/>
        </w:rPr>
        <w:t xml:space="preserve"> </w:t>
      </w:r>
      <w:r w:rsidRPr="00B77693">
        <w:rPr>
          <w:sz w:val="18"/>
          <w:szCs w:val="18"/>
          <w:lang w:val="en-US"/>
        </w:rPr>
        <w:t>According</w:t>
      </w:r>
      <w:r w:rsidRPr="00B77693">
        <w:rPr>
          <w:sz w:val="18"/>
          <w:szCs w:val="18"/>
          <w:lang w:val="uk-UA"/>
        </w:rPr>
        <w:t xml:space="preserve"> </w:t>
      </w:r>
      <w:r w:rsidRPr="00B77693">
        <w:rPr>
          <w:sz w:val="18"/>
          <w:szCs w:val="18"/>
          <w:lang w:val="en-US"/>
        </w:rPr>
        <w:t>to</w:t>
      </w:r>
      <w:r w:rsidRPr="00B77693">
        <w:rPr>
          <w:sz w:val="18"/>
          <w:szCs w:val="18"/>
          <w:lang w:val="uk-UA"/>
        </w:rPr>
        <w:t xml:space="preserve"> </w:t>
      </w:r>
      <w:r w:rsidRPr="00B77693">
        <w:rPr>
          <w:sz w:val="18"/>
          <w:szCs w:val="18"/>
          <w:lang w:val="en-US"/>
        </w:rPr>
        <w:t>DSTU</w:t>
      </w:r>
      <w:r w:rsidRPr="00B77693">
        <w:rPr>
          <w:sz w:val="18"/>
          <w:szCs w:val="18"/>
          <w:lang w:val="uk-UA"/>
        </w:rPr>
        <w:t xml:space="preserve"> </w:t>
      </w:r>
      <w:r w:rsidRPr="00B77693">
        <w:rPr>
          <w:sz w:val="18"/>
          <w:szCs w:val="18"/>
          <w:shd w:val="clear" w:color="auto" w:fill="FEFEFE"/>
          <w:lang w:val="en-US"/>
        </w:rPr>
        <w:t>ISO</w:t>
      </w:r>
      <w:r w:rsidRPr="00B77693">
        <w:rPr>
          <w:sz w:val="18"/>
          <w:szCs w:val="18"/>
          <w:shd w:val="clear" w:color="auto" w:fill="FEFEFE"/>
          <w:lang w:val="uk-UA"/>
        </w:rPr>
        <w:t xml:space="preserve"> 50001:2014 </w:t>
      </w:r>
      <w:r w:rsidRPr="00B77693">
        <w:rPr>
          <w:sz w:val="18"/>
          <w:szCs w:val="18"/>
          <w:shd w:val="clear" w:color="auto" w:fill="FEFEFE"/>
          <w:lang w:val="en-US"/>
        </w:rPr>
        <w:t>Energy saving</w:t>
      </w:r>
      <w:r w:rsidRPr="00B77693">
        <w:rPr>
          <w:sz w:val="18"/>
          <w:szCs w:val="18"/>
          <w:shd w:val="clear" w:color="auto" w:fill="FEFEFE"/>
          <w:lang w:val="uk-UA"/>
        </w:rPr>
        <w:t xml:space="preserve">. </w:t>
      </w:r>
      <w:r w:rsidRPr="00B77693">
        <w:rPr>
          <w:sz w:val="18"/>
          <w:szCs w:val="18"/>
          <w:shd w:val="clear" w:color="auto" w:fill="FEFEFE"/>
          <w:lang w:val="en-US"/>
        </w:rPr>
        <w:t>Energy management systems. Requirements and guidelines for application (ISO 50001:2011, IDT)</w:t>
      </w:r>
      <w:r w:rsidRPr="00B77693">
        <w:rPr>
          <w:sz w:val="18"/>
          <w:szCs w:val="18"/>
          <w:shd w:val="clear" w:color="auto" w:fill="FEFEFE"/>
          <w:lang w:val="uk-UA"/>
        </w:rPr>
        <w:t>.</w:t>
      </w:r>
    </w:p>
  </w:footnote>
  <w:footnote w:id="38">
    <w:p w14:paraId="0E32787C" w14:textId="77777777" w:rsidR="00DC7E45" w:rsidRPr="00B77693" w:rsidRDefault="00DC7E45" w:rsidP="00B77693">
      <w:pPr>
        <w:pStyle w:val="FootnoteText"/>
        <w:spacing w:after="6"/>
        <w:jc w:val="both"/>
        <w:rPr>
          <w:sz w:val="18"/>
          <w:szCs w:val="18"/>
          <w:lang w:val="uk-UA"/>
        </w:rPr>
      </w:pPr>
      <w:r w:rsidRPr="00B77693">
        <w:rPr>
          <w:rStyle w:val="FootnoteReference"/>
          <w:sz w:val="18"/>
          <w:szCs w:val="18"/>
        </w:rPr>
        <w:footnoteRef/>
      </w:r>
      <w:r w:rsidRPr="00B77693">
        <w:rPr>
          <w:sz w:val="18"/>
          <w:szCs w:val="18"/>
          <w:lang w:val="uk-UA"/>
        </w:rPr>
        <w:t xml:space="preserve"> </w:t>
      </w:r>
      <w:r w:rsidRPr="00B77693">
        <w:rPr>
          <w:sz w:val="18"/>
          <w:szCs w:val="18"/>
          <w:lang w:val="en-US"/>
        </w:rPr>
        <w:t>Environmental protection measures</w:t>
      </w:r>
      <w:r w:rsidRPr="00B77693">
        <w:rPr>
          <w:sz w:val="18"/>
          <w:szCs w:val="18"/>
          <w:lang w:val="uk-UA"/>
        </w:rPr>
        <w:t>.</w:t>
      </w:r>
    </w:p>
  </w:footnote>
  <w:footnote w:id="39">
    <w:p w14:paraId="3FAC1830" w14:textId="34D22F65" w:rsidR="00DC7E45" w:rsidRPr="00EC5096" w:rsidRDefault="00DC7E45" w:rsidP="00B77693">
      <w:pPr>
        <w:pStyle w:val="Heading2"/>
        <w:shd w:val="clear" w:color="auto" w:fill="FFFFFF"/>
        <w:spacing w:before="0" w:after="6" w:line="240" w:lineRule="auto"/>
        <w:rPr>
          <w:rFonts w:asciiTheme="minorHAnsi" w:eastAsia="Times New Roman" w:hAnsiTheme="minorHAnsi" w:cs="Times New Roman"/>
          <w:b/>
          <w:bCs/>
          <w:color w:val="auto"/>
          <w:sz w:val="18"/>
          <w:szCs w:val="18"/>
          <w:lang w:val="en-US"/>
        </w:rPr>
      </w:pPr>
      <w:r w:rsidRPr="00EC5096">
        <w:rPr>
          <w:rStyle w:val="FootnoteReference"/>
          <w:rFonts w:asciiTheme="minorHAnsi" w:hAnsiTheme="minorHAnsi"/>
          <w:color w:val="auto"/>
          <w:sz w:val="18"/>
          <w:szCs w:val="18"/>
        </w:rPr>
        <w:footnoteRef/>
      </w:r>
      <w:r w:rsidRPr="00EC5096">
        <w:rPr>
          <w:rFonts w:asciiTheme="minorHAnsi" w:hAnsiTheme="minorHAnsi"/>
          <w:color w:val="auto"/>
          <w:sz w:val="18"/>
          <w:szCs w:val="18"/>
          <w:lang w:val="uk-UA"/>
        </w:rPr>
        <w:t xml:space="preserve"> </w:t>
      </w:r>
      <w:r w:rsidRPr="00EC5096">
        <w:rPr>
          <w:rFonts w:asciiTheme="minorHAnsi" w:hAnsiTheme="minorHAnsi" w:cs="Times New Roman"/>
          <w:color w:val="auto"/>
          <w:sz w:val="18"/>
          <w:szCs w:val="18"/>
          <w:lang w:val="en-US"/>
        </w:rPr>
        <w:t>DSTU</w:t>
      </w:r>
      <w:r w:rsidRPr="00EC5096">
        <w:rPr>
          <w:rFonts w:asciiTheme="minorHAnsi" w:hAnsiTheme="minorHAnsi" w:cs="Times New Roman"/>
          <w:color w:val="auto"/>
          <w:sz w:val="18"/>
          <w:szCs w:val="18"/>
          <w:shd w:val="clear" w:color="auto" w:fill="FEFEFE"/>
          <w:lang w:val="uk-UA"/>
        </w:rPr>
        <w:t xml:space="preserve"> </w:t>
      </w:r>
      <w:r w:rsidRPr="00EC5096">
        <w:rPr>
          <w:rFonts w:asciiTheme="minorHAnsi" w:hAnsiTheme="minorHAnsi" w:cs="Times New Roman"/>
          <w:color w:val="auto"/>
          <w:sz w:val="18"/>
          <w:szCs w:val="18"/>
          <w:shd w:val="clear" w:color="auto" w:fill="FEFEFE"/>
          <w:lang w:val="en-US"/>
        </w:rPr>
        <w:t>EN</w:t>
      </w:r>
      <w:r w:rsidRPr="00EC5096">
        <w:rPr>
          <w:rFonts w:asciiTheme="minorHAnsi" w:hAnsiTheme="minorHAnsi" w:cs="Times New Roman"/>
          <w:color w:val="auto"/>
          <w:sz w:val="18"/>
          <w:szCs w:val="18"/>
          <w:shd w:val="clear" w:color="auto" w:fill="FEFEFE"/>
          <w:lang w:val="uk-UA"/>
        </w:rPr>
        <w:t xml:space="preserve"> 62471:2017 </w:t>
      </w:r>
      <w:r w:rsidRPr="00EC5096">
        <w:rPr>
          <w:rFonts w:asciiTheme="minorHAnsi" w:eastAsia="Times New Roman" w:hAnsiTheme="minorHAnsi" w:cs="Times New Roman"/>
          <w:color w:val="auto"/>
          <w:sz w:val="18"/>
          <w:szCs w:val="18"/>
          <w:lang w:val="en-US"/>
        </w:rPr>
        <w:t xml:space="preserve">Photobiological safety of lamps and lamp systems </w:t>
      </w:r>
      <w:r w:rsidRPr="00EC5096">
        <w:rPr>
          <w:rFonts w:asciiTheme="minorHAnsi" w:hAnsiTheme="minorHAnsi" w:cs="Times New Roman"/>
          <w:color w:val="auto"/>
          <w:sz w:val="18"/>
          <w:szCs w:val="18"/>
          <w:shd w:val="clear" w:color="auto" w:fill="FEFEFE"/>
          <w:lang w:val="uk-UA"/>
        </w:rPr>
        <w:t>(</w:t>
      </w:r>
      <w:r w:rsidRPr="00EC5096">
        <w:rPr>
          <w:rFonts w:asciiTheme="minorHAnsi" w:hAnsiTheme="minorHAnsi" w:cs="Times New Roman"/>
          <w:color w:val="auto"/>
          <w:sz w:val="18"/>
          <w:szCs w:val="18"/>
          <w:shd w:val="clear" w:color="auto" w:fill="FEFEFE"/>
          <w:lang w:val="en-US"/>
        </w:rPr>
        <w:t>EN</w:t>
      </w:r>
      <w:r w:rsidRPr="00EC5096">
        <w:rPr>
          <w:rFonts w:asciiTheme="minorHAnsi" w:hAnsiTheme="minorHAnsi" w:cs="Times New Roman"/>
          <w:color w:val="auto"/>
          <w:sz w:val="18"/>
          <w:szCs w:val="18"/>
          <w:shd w:val="clear" w:color="auto" w:fill="FEFEFE"/>
          <w:lang w:val="uk-UA"/>
        </w:rPr>
        <w:t xml:space="preserve"> 62471:2008, </w:t>
      </w:r>
      <w:r w:rsidRPr="00EC5096">
        <w:rPr>
          <w:rFonts w:asciiTheme="minorHAnsi" w:hAnsiTheme="minorHAnsi" w:cs="Times New Roman"/>
          <w:color w:val="auto"/>
          <w:sz w:val="18"/>
          <w:szCs w:val="18"/>
          <w:shd w:val="clear" w:color="auto" w:fill="FEFEFE"/>
          <w:lang w:val="en-US"/>
        </w:rPr>
        <w:t>IDT</w:t>
      </w:r>
      <w:r w:rsidRPr="00EC5096">
        <w:rPr>
          <w:rFonts w:asciiTheme="minorHAnsi" w:hAnsiTheme="minorHAnsi" w:cs="Times New Roman"/>
          <w:color w:val="auto"/>
          <w:sz w:val="18"/>
          <w:szCs w:val="18"/>
          <w:shd w:val="clear" w:color="auto" w:fill="FEFEFE"/>
          <w:lang w:val="uk-UA"/>
        </w:rPr>
        <w:t xml:space="preserve">; ІЕС 62471:2006, </w:t>
      </w:r>
      <w:r w:rsidRPr="00EC5096">
        <w:rPr>
          <w:rFonts w:asciiTheme="minorHAnsi" w:hAnsiTheme="minorHAnsi" w:cs="Times New Roman"/>
          <w:color w:val="auto"/>
          <w:sz w:val="18"/>
          <w:szCs w:val="18"/>
          <w:shd w:val="clear" w:color="auto" w:fill="FEFEFE"/>
          <w:lang w:val="en-US"/>
        </w:rPr>
        <w:t>MOD</w:t>
      </w:r>
      <w:r w:rsidRPr="00EC5096">
        <w:rPr>
          <w:rFonts w:asciiTheme="minorHAnsi" w:hAnsiTheme="minorHAnsi" w:cs="Times New Roman"/>
          <w:color w:val="auto"/>
          <w:sz w:val="18"/>
          <w:szCs w:val="18"/>
          <w:shd w:val="clear" w:color="auto" w:fill="FEFEFE"/>
          <w:lang w:val="uk-UA"/>
        </w:rPr>
        <w:t>).</w:t>
      </w:r>
    </w:p>
  </w:footnote>
  <w:footnote w:id="40">
    <w:p w14:paraId="4828C1A1" w14:textId="77777777" w:rsidR="00DC7E45" w:rsidRPr="00B77693" w:rsidRDefault="00DC7E45" w:rsidP="00B77693">
      <w:pPr>
        <w:pStyle w:val="HTMLPreformatted"/>
        <w:shd w:val="clear" w:color="auto" w:fill="FFFFFF"/>
        <w:spacing w:after="6"/>
        <w:jc w:val="both"/>
        <w:rPr>
          <w:rFonts w:asciiTheme="minorHAnsi" w:hAnsiTheme="minorHAnsi" w:cs="Times New Roman"/>
          <w:sz w:val="18"/>
          <w:szCs w:val="18"/>
          <w:lang w:val="en-US"/>
        </w:rPr>
      </w:pPr>
      <w:r w:rsidRPr="00EC5096">
        <w:rPr>
          <w:rStyle w:val="FootnoteReference"/>
          <w:rFonts w:asciiTheme="minorHAnsi" w:hAnsiTheme="minorHAnsi" w:cs="Times New Roman"/>
          <w:sz w:val="18"/>
          <w:szCs w:val="18"/>
        </w:rPr>
        <w:footnoteRef/>
      </w:r>
      <w:r w:rsidRPr="00EC5096">
        <w:rPr>
          <w:rFonts w:asciiTheme="minorHAnsi" w:hAnsiTheme="minorHAnsi" w:cs="Times New Roman"/>
          <w:sz w:val="18"/>
          <w:szCs w:val="18"/>
          <w:lang w:val="uk-UA"/>
        </w:rPr>
        <w:t xml:space="preserve"> </w:t>
      </w:r>
      <w:r w:rsidRPr="00EC5096">
        <w:rPr>
          <w:rFonts w:asciiTheme="minorHAnsi" w:hAnsiTheme="minorHAnsi" w:cs="Times New Roman"/>
          <w:sz w:val="18"/>
          <w:szCs w:val="18"/>
          <w:lang w:val="en-US"/>
        </w:rPr>
        <w:t>According</w:t>
      </w:r>
      <w:r w:rsidRPr="00EC5096">
        <w:rPr>
          <w:rFonts w:asciiTheme="minorHAnsi" w:hAnsiTheme="minorHAnsi" w:cs="Times New Roman"/>
          <w:sz w:val="18"/>
          <w:szCs w:val="18"/>
          <w:lang w:val="uk-UA"/>
        </w:rPr>
        <w:t xml:space="preserve"> </w:t>
      </w:r>
      <w:r w:rsidRPr="00EC5096">
        <w:rPr>
          <w:rFonts w:asciiTheme="minorHAnsi" w:hAnsiTheme="minorHAnsi" w:cs="Times New Roman"/>
          <w:sz w:val="18"/>
          <w:szCs w:val="18"/>
          <w:lang w:val="en-US"/>
        </w:rPr>
        <w:t>to</w:t>
      </w:r>
      <w:r w:rsidRPr="00EC5096">
        <w:rPr>
          <w:rFonts w:asciiTheme="minorHAnsi" w:hAnsiTheme="minorHAnsi" w:cs="Times New Roman"/>
          <w:sz w:val="18"/>
          <w:szCs w:val="18"/>
          <w:lang w:val="uk-UA"/>
        </w:rPr>
        <w:t xml:space="preserve"> </w:t>
      </w:r>
      <w:r w:rsidRPr="00EC5096">
        <w:rPr>
          <w:rFonts w:asciiTheme="minorHAnsi" w:hAnsiTheme="minorHAnsi" w:cs="Times New Roman"/>
          <w:sz w:val="18"/>
          <w:szCs w:val="18"/>
          <w:lang w:val="en-US"/>
        </w:rPr>
        <w:t>the</w:t>
      </w:r>
      <w:r w:rsidRPr="00EC5096">
        <w:rPr>
          <w:rFonts w:asciiTheme="minorHAnsi" w:hAnsiTheme="minorHAnsi" w:cs="Times New Roman"/>
          <w:sz w:val="18"/>
          <w:szCs w:val="18"/>
          <w:lang w:val="uk-UA"/>
        </w:rPr>
        <w:t xml:space="preserve"> </w:t>
      </w:r>
      <w:r w:rsidRPr="00EC5096">
        <w:rPr>
          <w:rFonts w:asciiTheme="minorHAnsi" w:hAnsiTheme="minorHAnsi" w:cs="Times New Roman"/>
          <w:sz w:val="18"/>
          <w:szCs w:val="18"/>
          <w:lang w:val="en-US"/>
        </w:rPr>
        <w:t>Law</w:t>
      </w:r>
      <w:r w:rsidRPr="00EC5096">
        <w:rPr>
          <w:rFonts w:asciiTheme="minorHAnsi" w:hAnsiTheme="minorHAnsi" w:cs="Times New Roman"/>
          <w:sz w:val="18"/>
          <w:szCs w:val="18"/>
          <w:lang w:val="uk-UA"/>
        </w:rPr>
        <w:t xml:space="preserve"> </w:t>
      </w:r>
      <w:r w:rsidRPr="00EC5096">
        <w:rPr>
          <w:rFonts w:asciiTheme="minorHAnsi" w:hAnsiTheme="minorHAnsi" w:cs="Times New Roman"/>
          <w:sz w:val="18"/>
          <w:szCs w:val="18"/>
          <w:lang w:val="en-US"/>
        </w:rPr>
        <w:t>of</w:t>
      </w:r>
      <w:r w:rsidRPr="00EC5096">
        <w:rPr>
          <w:rFonts w:asciiTheme="minorHAnsi" w:hAnsiTheme="minorHAnsi" w:cs="Times New Roman"/>
          <w:sz w:val="18"/>
          <w:szCs w:val="18"/>
          <w:lang w:val="uk-UA"/>
        </w:rPr>
        <w:t xml:space="preserve"> </w:t>
      </w:r>
      <w:r w:rsidRPr="00EC5096">
        <w:rPr>
          <w:rFonts w:asciiTheme="minorHAnsi" w:hAnsiTheme="minorHAnsi" w:cs="Times New Roman"/>
          <w:sz w:val="18"/>
          <w:szCs w:val="18"/>
          <w:lang w:val="en-US"/>
        </w:rPr>
        <w:t>Ukraine</w:t>
      </w:r>
      <w:r w:rsidRPr="00EC5096">
        <w:rPr>
          <w:rFonts w:asciiTheme="minorHAnsi" w:hAnsiTheme="minorHAnsi" w:cs="Times New Roman"/>
          <w:sz w:val="18"/>
          <w:szCs w:val="18"/>
          <w:lang w:val="uk-UA"/>
        </w:rPr>
        <w:t xml:space="preserve"> </w:t>
      </w:r>
      <w:r w:rsidRPr="00EC5096">
        <w:rPr>
          <w:rFonts w:asciiTheme="minorHAnsi" w:hAnsiTheme="minorHAnsi" w:cs="Times New Roman"/>
          <w:sz w:val="18"/>
          <w:szCs w:val="18"/>
          <w:lang w:val="en-US"/>
        </w:rPr>
        <w:t>“</w:t>
      </w:r>
      <w:r w:rsidRPr="00EC5096">
        <w:rPr>
          <w:rFonts w:asciiTheme="minorHAnsi" w:hAnsiTheme="minorHAnsi" w:cs="Times New Roman"/>
          <w:sz w:val="18"/>
          <w:szCs w:val="18"/>
          <w:lang w:val="en"/>
        </w:rPr>
        <w:t>On the accreditation of conformity assessment bodies”. The accreditation procedure require</w:t>
      </w:r>
      <w:r w:rsidRPr="00B77693">
        <w:rPr>
          <w:rFonts w:asciiTheme="minorHAnsi" w:hAnsiTheme="minorHAnsi" w:cs="Times New Roman"/>
          <w:sz w:val="18"/>
          <w:szCs w:val="18"/>
          <w:lang w:val="en"/>
        </w:rPr>
        <w:t>s the National Accreditation Agency of Ukraine to certify that the conformity assessment body complies with the requirements of national standards harmonized with relevant international and European standards or complies with the requirements of international or European standards, or, if needed, with any additional requirements for accreditation in the relevant fields to conduct specific conformity assessment activities.</w:t>
      </w:r>
    </w:p>
  </w:footnote>
  <w:footnote w:id="41">
    <w:p w14:paraId="0220CEDB" w14:textId="0B3DDFFE" w:rsidR="00DC7E45" w:rsidRPr="00B77693" w:rsidRDefault="00DC7E45" w:rsidP="00B77693">
      <w:pPr>
        <w:spacing w:after="6" w:line="240" w:lineRule="auto"/>
        <w:jc w:val="both"/>
        <w:rPr>
          <w:sz w:val="18"/>
          <w:szCs w:val="18"/>
          <w:lang w:val="uk-UA"/>
        </w:rPr>
      </w:pPr>
      <w:r w:rsidRPr="00B77693">
        <w:rPr>
          <w:rStyle w:val="FootnoteReference"/>
          <w:sz w:val="18"/>
          <w:szCs w:val="18"/>
        </w:rPr>
        <w:footnoteRef/>
      </w:r>
      <w:r w:rsidRPr="00B77693">
        <w:rPr>
          <w:sz w:val="18"/>
          <w:szCs w:val="18"/>
          <w:lang w:val="uk-UA"/>
        </w:rPr>
        <w:t xml:space="preserve"> </w:t>
      </w:r>
      <w:r w:rsidRPr="00B77693">
        <w:rPr>
          <w:rFonts w:cs="Times New Roman"/>
          <w:sz w:val="18"/>
          <w:szCs w:val="18"/>
          <w:lang w:val="uk-UA"/>
        </w:rPr>
        <w:t xml:space="preserve">More detailed information on these consultations is provided in </w:t>
      </w:r>
      <w:r w:rsidRPr="00B77693">
        <w:rPr>
          <w:rFonts w:cs="Times New Roman"/>
          <w:i/>
          <w:sz w:val="18"/>
          <w:szCs w:val="18"/>
          <w:lang w:val="uk-UA"/>
        </w:rPr>
        <w:t xml:space="preserve">Section III </w:t>
      </w:r>
      <w:r w:rsidRPr="00B77693">
        <w:rPr>
          <w:rFonts w:cs="Times New Roman"/>
          <w:sz w:val="18"/>
          <w:szCs w:val="18"/>
          <w:lang w:val="uk-UA"/>
        </w:rPr>
        <w:t xml:space="preserve">of this </w:t>
      </w:r>
      <w:r w:rsidRPr="00B77693">
        <w:rPr>
          <w:rFonts w:cs="Times New Roman"/>
          <w:sz w:val="18"/>
          <w:szCs w:val="18"/>
          <w:lang w:val="en-US"/>
        </w:rPr>
        <w:t>R</w:t>
      </w:r>
      <w:r>
        <w:rPr>
          <w:rFonts w:cs="Times New Roman"/>
          <w:sz w:val="18"/>
          <w:szCs w:val="18"/>
          <w:lang w:val="uk-UA"/>
        </w:rPr>
        <w:t>eport.</w:t>
      </w:r>
    </w:p>
  </w:footnote>
  <w:footnote w:id="42">
    <w:p w14:paraId="7CED2222" w14:textId="50EB6C5B" w:rsidR="00DC7E45" w:rsidRPr="00B77693" w:rsidRDefault="00DC7E45" w:rsidP="0031308D">
      <w:pPr>
        <w:pStyle w:val="FootnoteText"/>
        <w:spacing w:after="6"/>
        <w:rPr>
          <w:sz w:val="18"/>
          <w:szCs w:val="18"/>
          <w:lang w:val="uk-UA"/>
        </w:rPr>
      </w:pPr>
      <w:r w:rsidRPr="00B77693">
        <w:rPr>
          <w:rStyle w:val="FootnoteReference"/>
          <w:sz w:val="18"/>
          <w:szCs w:val="18"/>
        </w:rPr>
        <w:footnoteRef/>
      </w:r>
      <w:r w:rsidRPr="00B77693">
        <w:rPr>
          <w:sz w:val="18"/>
          <w:szCs w:val="18"/>
          <w:lang w:val="uk-UA"/>
        </w:rPr>
        <w:t xml:space="preserve"> </w:t>
      </w:r>
      <w:r w:rsidR="003B2C35">
        <w:fldChar w:fldCharType="begin"/>
      </w:r>
      <w:r w:rsidR="003B2C35" w:rsidRPr="004D2B06">
        <w:rPr>
          <w:lang w:val="uk-UA"/>
        </w:rPr>
        <w:instrText xml:space="preserve"> </w:instrText>
      </w:r>
      <w:r w:rsidR="003B2C35">
        <w:instrText>HYPERLINK</w:instrText>
      </w:r>
      <w:r w:rsidR="003B2C35" w:rsidRPr="004D2B06">
        <w:rPr>
          <w:lang w:val="uk-UA"/>
        </w:rPr>
        <w:instrText xml:space="preserve"> "</w:instrText>
      </w:r>
      <w:r w:rsidR="003B2C35">
        <w:instrText>https</w:instrText>
      </w:r>
      <w:r w:rsidR="003B2C35" w:rsidRPr="004D2B06">
        <w:rPr>
          <w:lang w:val="uk-UA"/>
        </w:rPr>
        <w:instrText>://</w:instrText>
      </w:r>
      <w:r w:rsidR="003B2C35">
        <w:instrText>ec</w:instrText>
      </w:r>
      <w:r w:rsidR="003B2C35" w:rsidRPr="004D2B06">
        <w:rPr>
          <w:lang w:val="uk-UA"/>
        </w:rPr>
        <w:instrText>.</w:instrText>
      </w:r>
      <w:r w:rsidR="003B2C35">
        <w:instrText>europa</w:instrText>
      </w:r>
      <w:r w:rsidR="003B2C35" w:rsidRPr="004D2B06">
        <w:rPr>
          <w:lang w:val="uk-UA"/>
        </w:rPr>
        <w:instrText>.</w:instrText>
      </w:r>
      <w:r w:rsidR="003B2C35">
        <w:instrText>eu</w:instrText>
      </w:r>
      <w:r w:rsidR="003B2C35" w:rsidRPr="004D2B06">
        <w:rPr>
          <w:lang w:val="uk-UA"/>
        </w:rPr>
        <w:instrText>/</w:instrText>
      </w:r>
      <w:r w:rsidR="003B2C35">
        <w:instrText>environment</w:instrText>
      </w:r>
      <w:r w:rsidR="003B2C35" w:rsidRPr="004D2B06">
        <w:rPr>
          <w:lang w:val="uk-UA"/>
        </w:rPr>
        <w:instrText>/</w:instrText>
      </w:r>
      <w:r w:rsidR="003B2C35">
        <w:instrText>gpp</w:instrText>
      </w:r>
      <w:r w:rsidR="003B2C35" w:rsidRPr="004D2B06">
        <w:rPr>
          <w:lang w:val="uk-UA"/>
        </w:rPr>
        <w:instrText>/</w:instrText>
      </w:r>
      <w:r w:rsidR="003B2C35">
        <w:instrText>eu</w:instrText>
      </w:r>
      <w:r w:rsidR="003B2C35" w:rsidRPr="004D2B06">
        <w:rPr>
          <w:lang w:val="uk-UA"/>
        </w:rPr>
        <w:instrText>_</w:instrText>
      </w:r>
      <w:r w:rsidR="003B2C35">
        <w:instrText>gpp</w:instrText>
      </w:r>
      <w:r w:rsidR="003B2C35" w:rsidRPr="004D2B06">
        <w:rPr>
          <w:lang w:val="uk-UA"/>
        </w:rPr>
        <w:instrText>_</w:instrText>
      </w:r>
      <w:r w:rsidR="003B2C35">
        <w:instrText>criteria</w:instrText>
      </w:r>
      <w:r w:rsidR="003B2C35" w:rsidRPr="004D2B06">
        <w:rPr>
          <w:lang w:val="uk-UA"/>
        </w:rPr>
        <w:instrText>_</w:instrText>
      </w:r>
      <w:r w:rsidR="003B2C35">
        <w:instrText>en</w:instrText>
      </w:r>
      <w:r w:rsidR="003B2C35" w:rsidRPr="004D2B06">
        <w:rPr>
          <w:lang w:val="uk-UA"/>
        </w:rPr>
        <w:instrText>.</w:instrText>
      </w:r>
      <w:r w:rsidR="003B2C35">
        <w:instrText>htm</w:instrText>
      </w:r>
      <w:r w:rsidR="003B2C35" w:rsidRPr="004D2B06">
        <w:rPr>
          <w:lang w:val="uk-UA"/>
        </w:rPr>
        <w:instrText xml:space="preserve">" </w:instrText>
      </w:r>
      <w:r w:rsidR="003B2C35">
        <w:fldChar w:fldCharType="separate"/>
      </w:r>
      <w:r w:rsidRPr="00B77693">
        <w:rPr>
          <w:rStyle w:val="Hyperlink"/>
          <w:sz w:val="18"/>
          <w:szCs w:val="18"/>
          <w:lang w:val="en-US"/>
        </w:rPr>
        <w:t>https</w:t>
      </w:r>
      <w:r w:rsidRPr="00B77693">
        <w:rPr>
          <w:rStyle w:val="Hyperlink"/>
          <w:sz w:val="18"/>
          <w:szCs w:val="18"/>
          <w:lang w:val="uk-UA"/>
        </w:rPr>
        <w:t>://</w:t>
      </w:r>
      <w:r w:rsidRPr="00B77693">
        <w:rPr>
          <w:rStyle w:val="Hyperlink"/>
          <w:sz w:val="18"/>
          <w:szCs w:val="18"/>
          <w:lang w:val="en-US"/>
        </w:rPr>
        <w:t>ec</w:t>
      </w:r>
      <w:r w:rsidRPr="00B77693">
        <w:rPr>
          <w:rStyle w:val="Hyperlink"/>
          <w:sz w:val="18"/>
          <w:szCs w:val="18"/>
          <w:lang w:val="uk-UA"/>
        </w:rPr>
        <w:t>.</w:t>
      </w:r>
      <w:r w:rsidRPr="00B77693">
        <w:rPr>
          <w:rStyle w:val="Hyperlink"/>
          <w:sz w:val="18"/>
          <w:szCs w:val="18"/>
          <w:lang w:val="en-US"/>
        </w:rPr>
        <w:t>europa</w:t>
      </w:r>
      <w:r w:rsidRPr="00B77693">
        <w:rPr>
          <w:rStyle w:val="Hyperlink"/>
          <w:sz w:val="18"/>
          <w:szCs w:val="18"/>
          <w:lang w:val="uk-UA"/>
        </w:rPr>
        <w:t>.</w:t>
      </w:r>
      <w:r w:rsidRPr="00B77693">
        <w:rPr>
          <w:rStyle w:val="Hyperlink"/>
          <w:sz w:val="18"/>
          <w:szCs w:val="18"/>
          <w:lang w:val="en-US"/>
        </w:rPr>
        <w:t>eu</w:t>
      </w:r>
      <w:r w:rsidRPr="00B77693">
        <w:rPr>
          <w:rStyle w:val="Hyperlink"/>
          <w:sz w:val="18"/>
          <w:szCs w:val="18"/>
          <w:lang w:val="uk-UA"/>
        </w:rPr>
        <w:t>/</w:t>
      </w:r>
      <w:r w:rsidRPr="00B77693">
        <w:rPr>
          <w:rStyle w:val="Hyperlink"/>
          <w:sz w:val="18"/>
          <w:szCs w:val="18"/>
          <w:lang w:val="en-US"/>
        </w:rPr>
        <w:t>environment</w:t>
      </w:r>
      <w:r w:rsidRPr="00B77693">
        <w:rPr>
          <w:rStyle w:val="Hyperlink"/>
          <w:sz w:val="18"/>
          <w:szCs w:val="18"/>
          <w:lang w:val="uk-UA"/>
        </w:rPr>
        <w:t>/</w:t>
      </w:r>
      <w:r w:rsidRPr="00B77693">
        <w:rPr>
          <w:rStyle w:val="Hyperlink"/>
          <w:sz w:val="18"/>
          <w:szCs w:val="18"/>
          <w:lang w:val="en-US"/>
        </w:rPr>
        <w:t>gpp</w:t>
      </w:r>
      <w:r w:rsidRPr="00B77693">
        <w:rPr>
          <w:rStyle w:val="Hyperlink"/>
          <w:sz w:val="18"/>
          <w:szCs w:val="18"/>
          <w:lang w:val="uk-UA"/>
        </w:rPr>
        <w:t>/</w:t>
      </w:r>
      <w:r w:rsidRPr="00B77693">
        <w:rPr>
          <w:rStyle w:val="Hyperlink"/>
          <w:sz w:val="18"/>
          <w:szCs w:val="18"/>
          <w:lang w:val="en-US"/>
        </w:rPr>
        <w:t>eu</w:t>
      </w:r>
      <w:r w:rsidRPr="00B77693">
        <w:rPr>
          <w:rStyle w:val="Hyperlink"/>
          <w:sz w:val="18"/>
          <w:szCs w:val="18"/>
          <w:lang w:val="uk-UA"/>
        </w:rPr>
        <w:t>_</w:t>
      </w:r>
      <w:r w:rsidRPr="00B77693">
        <w:rPr>
          <w:rStyle w:val="Hyperlink"/>
          <w:sz w:val="18"/>
          <w:szCs w:val="18"/>
          <w:lang w:val="en-US"/>
        </w:rPr>
        <w:t>gpp</w:t>
      </w:r>
      <w:r w:rsidRPr="00B77693">
        <w:rPr>
          <w:rStyle w:val="Hyperlink"/>
          <w:sz w:val="18"/>
          <w:szCs w:val="18"/>
          <w:lang w:val="uk-UA"/>
        </w:rPr>
        <w:t>_</w:t>
      </w:r>
      <w:r w:rsidRPr="00B77693">
        <w:rPr>
          <w:rStyle w:val="Hyperlink"/>
          <w:sz w:val="18"/>
          <w:szCs w:val="18"/>
          <w:lang w:val="en-US"/>
        </w:rPr>
        <w:t>criteria</w:t>
      </w:r>
      <w:r w:rsidRPr="00B77693">
        <w:rPr>
          <w:rStyle w:val="Hyperlink"/>
          <w:sz w:val="18"/>
          <w:szCs w:val="18"/>
          <w:lang w:val="uk-UA"/>
        </w:rPr>
        <w:t>_</w:t>
      </w:r>
      <w:r w:rsidRPr="00B77693">
        <w:rPr>
          <w:rStyle w:val="Hyperlink"/>
          <w:sz w:val="18"/>
          <w:szCs w:val="18"/>
          <w:lang w:val="en-US"/>
        </w:rPr>
        <w:t>en</w:t>
      </w:r>
      <w:r w:rsidRPr="00B77693">
        <w:rPr>
          <w:rStyle w:val="Hyperlink"/>
          <w:sz w:val="18"/>
          <w:szCs w:val="18"/>
          <w:lang w:val="uk-UA"/>
        </w:rPr>
        <w:t>.</w:t>
      </w:r>
      <w:r w:rsidRPr="00B77693">
        <w:rPr>
          <w:rStyle w:val="Hyperlink"/>
          <w:sz w:val="18"/>
          <w:szCs w:val="18"/>
          <w:lang w:val="en-US"/>
        </w:rPr>
        <w:t>htm</w:t>
      </w:r>
      <w:r w:rsidR="003B2C35">
        <w:rPr>
          <w:rStyle w:val="Hyperlink"/>
          <w:sz w:val="18"/>
          <w:szCs w:val="18"/>
          <w:lang w:val="en-US"/>
        </w:rPr>
        <w:fldChar w:fldCharType="end"/>
      </w:r>
    </w:p>
  </w:footnote>
  <w:footnote w:id="43">
    <w:p w14:paraId="3043715B" w14:textId="77777777" w:rsidR="00DC7E45" w:rsidRPr="00B77693" w:rsidRDefault="00DC7E45" w:rsidP="00B77693">
      <w:pPr>
        <w:tabs>
          <w:tab w:val="left" w:pos="1080"/>
        </w:tabs>
        <w:spacing w:after="6" w:line="240" w:lineRule="auto"/>
        <w:jc w:val="both"/>
        <w:rPr>
          <w:sz w:val="18"/>
          <w:szCs w:val="18"/>
          <w:lang w:val="uk-UA"/>
        </w:rPr>
      </w:pPr>
      <w:r w:rsidRPr="00B77693">
        <w:rPr>
          <w:rStyle w:val="FootnoteReference"/>
          <w:sz w:val="18"/>
          <w:szCs w:val="18"/>
        </w:rPr>
        <w:footnoteRef/>
      </w:r>
      <w:r w:rsidRPr="00B77693">
        <w:rPr>
          <w:sz w:val="18"/>
          <w:szCs w:val="18"/>
          <w:lang w:val="uk-UA"/>
        </w:rPr>
        <w:t xml:space="preserve"> </w:t>
      </w:r>
      <w:r w:rsidR="003B2C35">
        <w:fldChar w:fldCharType="begin"/>
      </w:r>
      <w:r w:rsidR="003B2C35" w:rsidRPr="004D2B06">
        <w:rPr>
          <w:lang w:val="uk-UA"/>
        </w:rPr>
        <w:instrText xml:space="preserve"> </w:instrText>
      </w:r>
      <w:r w:rsidR="003B2C35">
        <w:instrText>HYPERLINK</w:instrText>
      </w:r>
      <w:r w:rsidR="003B2C35" w:rsidRPr="004D2B06">
        <w:rPr>
          <w:lang w:val="uk-UA"/>
        </w:rPr>
        <w:instrText xml:space="preserve"> "</w:instrText>
      </w:r>
      <w:r w:rsidR="003B2C35">
        <w:instrText>http</w:instrText>
      </w:r>
      <w:r w:rsidR="003B2C35" w:rsidRPr="004D2B06">
        <w:rPr>
          <w:lang w:val="uk-UA"/>
        </w:rPr>
        <w:instrText>://</w:instrText>
      </w:r>
      <w:r w:rsidR="003B2C35">
        <w:instrText>ec</w:instrText>
      </w:r>
      <w:r w:rsidR="003B2C35" w:rsidRPr="004D2B06">
        <w:rPr>
          <w:lang w:val="uk-UA"/>
        </w:rPr>
        <w:instrText>.</w:instrText>
      </w:r>
      <w:r w:rsidR="003B2C35">
        <w:instrText>europa</w:instrText>
      </w:r>
      <w:r w:rsidR="003B2C35" w:rsidRPr="004D2B06">
        <w:rPr>
          <w:lang w:val="uk-UA"/>
        </w:rPr>
        <w:instrText>.</w:instrText>
      </w:r>
      <w:r w:rsidR="003B2C35">
        <w:instrText>eu</w:instrText>
      </w:r>
      <w:r w:rsidR="003B2C35" w:rsidRPr="004D2B06">
        <w:rPr>
          <w:lang w:val="uk-UA"/>
        </w:rPr>
        <w:instrText>/</w:instrText>
      </w:r>
      <w:r w:rsidR="003B2C35">
        <w:instrText>environment</w:instrText>
      </w:r>
      <w:r w:rsidR="003B2C35" w:rsidRPr="004D2B06">
        <w:rPr>
          <w:lang w:val="uk-UA"/>
        </w:rPr>
        <w:instrText>/</w:instrText>
      </w:r>
      <w:r w:rsidR="003B2C35">
        <w:instrText>gpp</w:instrText>
      </w:r>
      <w:r w:rsidR="003B2C35" w:rsidRPr="004D2B06">
        <w:rPr>
          <w:lang w:val="uk-UA"/>
        </w:rPr>
        <w:instrText>/</w:instrText>
      </w:r>
      <w:r w:rsidR="003B2C35">
        <w:instrText>pdf</w:instrText>
      </w:r>
      <w:r w:rsidR="003B2C35" w:rsidRPr="004D2B06">
        <w:rPr>
          <w:lang w:val="uk-UA"/>
        </w:rPr>
        <w:instrText>/</w:instrText>
      </w:r>
      <w:r w:rsidR="003B2C35">
        <w:instrText>crite</w:instrText>
      </w:r>
      <w:r w:rsidR="003B2C35">
        <w:instrText>ria</w:instrText>
      </w:r>
      <w:r w:rsidR="003B2C35" w:rsidRPr="004D2B06">
        <w:rPr>
          <w:lang w:val="uk-UA"/>
        </w:rPr>
        <w:instrText>_</w:instrText>
      </w:r>
      <w:r w:rsidR="003B2C35">
        <w:instrText>for</w:instrText>
      </w:r>
      <w:r w:rsidR="003B2C35" w:rsidRPr="004D2B06">
        <w:rPr>
          <w:lang w:val="uk-UA"/>
        </w:rPr>
        <w:instrText>_</w:instrText>
      </w:r>
      <w:r w:rsidR="003B2C35">
        <w:instrText>paints</w:instrText>
      </w:r>
      <w:r w:rsidR="003B2C35" w:rsidRPr="004D2B06">
        <w:rPr>
          <w:lang w:val="uk-UA"/>
        </w:rPr>
        <w:instrText>_</w:instrText>
      </w:r>
      <w:r w:rsidR="003B2C35">
        <w:instrText>varnishes</w:instrText>
      </w:r>
      <w:r w:rsidR="003B2C35" w:rsidRPr="004D2B06">
        <w:rPr>
          <w:lang w:val="uk-UA"/>
        </w:rPr>
        <w:instrText>_</w:instrText>
      </w:r>
      <w:r w:rsidR="003B2C35">
        <w:instrText>and</w:instrText>
      </w:r>
      <w:r w:rsidR="003B2C35" w:rsidRPr="004D2B06">
        <w:rPr>
          <w:lang w:val="uk-UA"/>
        </w:rPr>
        <w:instrText>_</w:instrText>
      </w:r>
      <w:r w:rsidR="003B2C35">
        <w:instrText>road</w:instrText>
      </w:r>
      <w:r w:rsidR="003B2C35" w:rsidRPr="004D2B06">
        <w:rPr>
          <w:lang w:val="uk-UA"/>
        </w:rPr>
        <w:instrText>_</w:instrText>
      </w:r>
      <w:r w:rsidR="003B2C35">
        <w:instrText>marking</w:instrText>
      </w:r>
      <w:r w:rsidR="003B2C35" w:rsidRPr="004D2B06">
        <w:rPr>
          <w:lang w:val="uk-UA"/>
        </w:rPr>
        <w:instrText>.</w:instrText>
      </w:r>
      <w:r w:rsidR="003B2C35">
        <w:instrText>pdf</w:instrText>
      </w:r>
      <w:r w:rsidR="003B2C35" w:rsidRPr="004D2B06">
        <w:rPr>
          <w:lang w:val="uk-UA"/>
        </w:rPr>
        <w:instrText xml:space="preserve">" </w:instrText>
      </w:r>
      <w:r w:rsidR="003B2C35">
        <w:fldChar w:fldCharType="separate"/>
      </w:r>
      <w:r w:rsidRPr="00B77693">
        <w:rPr>
          <w:rStyle w:val="Hyperlink"/>
          <w:sz w:val="18"/>
          <w:szCs w:val="18"/>
          <w:lang w:val="uk-UA"/>
        </w:rPr>
        <w:t>http://ec.europa.eu/environment/gpp/pdf/criteria_for_paints_varnishes_and_road_marking.pdf</w:t>
      </w:r>
      <w:r w:rsidR="003B2C35">
        <w:rPr>
          <w:rStyle w:val="Hyperlink"/>
          <w:sz w:val="18"/>
          <w:szCs w:val="18"/>
          <w:lang w:val="uk-UA"/>
        </w:rPr>
        <w:fldChar w:fldCharType="end"/>
      </w:r>
    </w:p>
  </w:footnote>
  <w:footnote w:id="44">
    <w:p w14:paraId="3E33F77F" w14:textId="5B461DFC" w:rsidR="00DC7E45" w:rsidRPr="00B77693" w:rsidRDefault="00DC7E45" w:rsidP="00B77693">
      <w:pPr>
        <w:pStyle w:val="NormalWeb"/>
        <w:spacing w:before="0" w:beforeAutospacing="0" w:after="6" w:afterAutospacing="0"/>
        <w:rPr>
          <w:rFonts w:asciiTheme="minorHAnsi" w:eastAsia="Times New Roman" w:hAnsiTheme="minorHAnsi"/>
          <w:bCs/>
          <w:sz w:val="18"/>
          <w:szCs w:val="18"/>
          <w:bdr w:val="none" w:sz="0" w:space="0" w:color="auto" w:frame="1"/>
          <w:lang w:val="uk-UA" w:eastAsia="en-US"/>
        </w:rPr>
      </w:pPr>
      <w:r w:rsidRPr="00B77693">
        <w:rPr>
          <w:rStyle w:val="FootnoteReference"/>
          <w:rFonts w:asciiTheme="minorHAnsi" w:hAnsiTheme="minorHAnsi"/>
          <w:sz w:val="18"/>
          <w:szCs w:val="18"/>
        </w:rPr>
        <w:footnoteRef/>
      </w:r>
      <w:r w:rsidRPr="00B77693">
        <w:rPr>
          <w:rFonts w:asciiTheme="minorHAnsi" w:hAnsiTheme="minorHAnsi"/>
          <w:sz w:val="18"/>
          <w:szCs w:val="18"/>
          <w:lang w:val="uk-UA"/>
        </w:rPr>
        <w:t xml:space="preserve"> </w:t>
      </w:r>
      <w:r w:rsidR="003B2C35">
        <w:fldChar w:fldCharType="begin"/>
      </w:r>
      <w:r w:rsidR="003B2C35" w:rsidRPr="004D2B06">
        <w:rPr>
          <w:lang w:val="uk-UA"/>
        </w:rPr>
        <w:instrText xml:space="preserve"> </w:instrText>
      </w:r>
      <w:r w:rsidR="003B2C35">
        <w:instrText>HYPERLINK</w:instrText>
      </w:r>
      <w:r w:rsidR="003B2C35" w:rsidRPr="004D2B06">
        <w:rPr>
          <w:lang w:val="uk-UA"/>
        </w:rPr>
        <w:instrText xml:space="preserve"> "</w:instrText>
      </w:r>
      <w:r w:rsidR="003B2C35">
        <w:instrText>http</w:instrText>
      </w:r>
      <w:r w:rsidR="003B2C35" w:rsidRPr="004D2B06">
        <w:rPr>
          <w:lang w:val="uk-UA"/>
        </w:rPr>
        <w:instrText>://</w:instrText>
      </w:r>
      <w:r w:rsidR="003B2C35">
        <w:instrText>www</w:instrText>
      </w:r>
      <w:r w:rsidR="003B2C35" w:rsidRPr="004D2B06">
        <w:rPr>
          <w:lang w:val="uk-UA"/>
        </w:rPr>
        <w:instrText>.</w:instrText>
      </w:r>
      <w:r w:rsidR="003B2C35">
        <w:instrText>env</w:instrText>
      </w:r>
      <w:r w:rsidR="003B2C35" w:rsidRPr="004D2B06">
        <w:rPr>
          <w:lang w:val="uk-UA"/>
        </w:rPr>
        <w:instrText>.</w:instrText>
      </w:r>
      <w:r w:rsidR="003B2C35">
        <w:instrText>go</w:instrText>
      </w:r>
      <w:r w:rsidR="003B2C35" w:rsidRPr="004D2B06">
        <w:rPr>
          <w:lang w:val="uk-UA"/>
        </w:rPr>
        <w:instrText>.</w:instrText>
      </w:r>
      <w:r w:rsidR="003B2C35">
        <w:instrText>jp</w:instrText>
      </w:r>
      <w:r w:rsidR="003B2C35" w:rsidRPr="004D2B06">
        <w:rPr>
          <w:lang w:val="uk-UA"/>
        </w:rPr>
        <w:instrText>/</w:instrText>
      </w:r>
      <w:r w:rsidR="003B2C35">
        <w:instrText>en</w:instrText>
      </w:r>
      <w:r w:rsidR="003B2C35" w:rsidRPr="004D2B06">
        <w:rPr>
          <w:lang w:val="uk-UA"/>
        </w:rPr>
        <w:instrText>/</w:instrText>
      </w:r>
      <w:r w:rsidR="003B2C35">
        <w:instrText>laws</w:instrText>
      </w:r>
      <w:r w:rsidR="003B2C35" w:rsidRPr="004D2B06">
        <w:rPr>
          <w:lang w:val="uk-UA"/>
        </w:rPr>
        <w:instrText>/</w:instrText>
      </w:r>
      <w:r w:rsidR="003B2C35">
        <w:instrText>policy</w:instrText>
      </w:r>
      <w:r w:rsidR="003B2C35" w:rsidRPr="004D2B06">
        <w:rPr>
          <w:lang w:val="uk-UA"/>
        </w:rPr>
        <w:instrText>/</w:instrText>
      </w:r>
      <w:r w:rsidR="003B2C35">
        <w:instrText>green</w:instrText>
      </w:r>
      <w:r w:rsidR="003B2C35" w:rsidRPr="004D2B06">
        <w:rPr>
          <w:lang w:val="uk-UA"/>
        </w:rPr>
        <w:instrText>/</w:instrText>
      </w:r>
      <w:r w:rsidR="003B2C35">
        <w:instrText>h</w:instrText>
      </w:r>
      <w:r w:rsidR="003B2C35" w:rsidRPr="004D2B06">
        <w:rPr>
          <w:lang w:val="uk-UA"/>
        </w:rPr>
        <w:instrText>31</w:instrText>
      </w:r>
      <w:r w:rsidR="003B2C35">
        <w:instrText>bp</w:instrText>
      </w:r>
      <w:r w:rsidR="003B2C35" w:rsidRPr="004D2B06">
        <w:rPr>
          <w:lang w:val="uk-UA"/>
        </w:rPr>
        <w:instrText>_</w:instrText>
      </w:r>
      <w:r w:rsidR="003B2C35">
        <w:instrText>en</w:instrText>
      </w:r>
      <w:r w:rsidR="003B2C35" w:rsidRPr="004D2B06">
        <w:rPr>
          <w:lang w:val="uk-UA"/>
        </w:rPr>
        <w:instrText>.</w:instrText>
      </w:r>
      <w:r w:rsidR="003B2C35">
        <w:instrText>pdf</w:instrText>
      </w:r>
      <w:r w:rsidR="003B2C35" w:rsidRPr="004D2B06">
        <w:rPr>
          <w:lang w:val="uk-UA"/>
        </w:rPr>
        <w:instrText xml:space="preserve">" </w:instrText>
      </w:r>
      <w:r w:rsidR="003B2C35">
        <w:fldChar w:fldCharType="separate"/>
      </w:r>
      <w:r w:rsidRPr="00B77693">
        <w:rPr>
          <w:rStyle w:val="Hyperlink"/>
          <w:rFonts w:asciiTheme="minorHAnsi" w:hAnsiTheme="minorHAnsi"/>
          <w:sz w:val="18"/>
          <w:szCs w:val="18"/>
        </w:rPr>
        <w:t>http</w:t>
      </w:r>
      <w:r w:rsidRPr="00B77693">
        <w:rPr>
          <w:rStyle w:val="Hyperlink"/>
          <w:rFonts w:asciiTheme="minorHAnsi" w:hAnsiTheme="minorHAnsi"/>
          <w:sz w:val="18"/>
          <w:szCs w:val="18"/>
          <w:lang w:val="uk-UA"/>
        </w:rPr>
        <w:t>://</w:t>
      </w:r>
      <w:r w:rsidRPr="00B77693">
        <w:rPr>
          <w:rStyle w:val="Hyperlink"/>
          <w:rFonts w:asciiTheme="minorHAnsi" w:hAnsiTheme="minorHAnsi"/>
          <w:sz w:val="18"/>
          <w:szCs w:val="18"/>
        </w:rPr>
        <w:t>www</w:t>
      </w:r>
      <w:r w:rsidRPr="00B77693">
        <w:rPr>
          <w:rStyle w:val="Hyperlink"/>
          <w:rFonts w:asciiTheme="minorHAnsi" w:hAnsiTheme="minorHAnsi"/>
          <w:sz w:val="18"/>
          <w:szCs w:val="18"/>
          <w:lang w:val="uk-UA"/>
        </w:rPr>
        <w:t>.</w:t>
      </w:r>
      <w:r w:rsidRPr="00B77693">
        <w:rPr>
          <w:rStyle w:val="Hyperlink"/>
          <w:rFonts w:asciiTheme="minorHAnsi" w:hAnsiTheme="minorHAnsi"/>
          <w:sz w:val="18"/>
          <w:szCs w:val="18"/>
        </w:rPr>
        <w:t>env</w:t>
      </w:r>
      <w:r w:rsidRPr="00B77693">
        <w:rPr>
          <w:rStyle w:val="Hyperlink"/>
          <w:rFonts w:asciiTheme="minorHAnsi" w:hAnsiTheme="minorHAnsi"/>
          <w:sz w:val="18"/>
          <w:szCs w:val="18"/>
          <w:lang w:val="uk-UA"/>
        </w:rPr>
        <w:t>.</w:t>
      </w:r>
      <w:r w:rsidRPr="00B77693">
        <w:rPr>
          <w:rStyle w:val="Hyperlink"/>
          <w:rFonts w:asciiTheme="minorHAnsi" w:hAnsiTheme="minorHAnsi"/>
          <w:sz w:val="18"/>
          <w:szCs w:val="18"/>
        </w:rPr>
        <w:t>go</w:t>
      </w:r>
      <w:r w:rsidRPr="00B77693">
        <w:rPr>
          <w:rStyle w:val="Hyperlink"/>
          <w:rFonts w:asciiTheme="minorHAnsi" w:hAnsiTheme="minorHAnsi"/>
          <w:sz w:val="18"/>
          <w:szCs w:val="18"/>
          <w:lang w:val="uk-UA"/>
        </w:rPr>
        <w:t>.</w:t>
      </w:r>
      <w:r w:rsidRPr="00B77693">
        <w:rPr>
          <w:rStyle w:val="Hyperlink"/>
          <w:rFonts w:asciiTheme="minorHAnsi" w:hAnsiTheme="minorHAnsi"/>
          <w:sz w:val="18"/>
          <w:szCs w:val="18"/>
        </w:rPr>
        <w:t>jp</w:t>
      </w:r>
      <w:r w:rsidRPr="00B77693">
        <w:rPr>
          <w:rStyle w:val="Hyperlink"/>
          <w:rFonts w:asciiTheme="minorHAnsi" w:hAnsiTheme="minorHAnsi"/>
          <w:sz w:val="18"/>
          <w:szCs w:val="18"/>
          <w:lang w:val="uk-UA"/>
        </w:rPr>
        <w:t>/</w:t>
      </w:r>
      <w:r w:rsidRPr="00B77693">
        <w:rPr>
          <w:rStyle w:val="Hyperlink"/>
          <w:rFonts w:asciiTheme="minorHAnsi" w:hAnsiTheme="minorHAnsi"/>
          <w:sz w:val="18"/>
          <w:szCs w:val="18"/>
        </w:rPr>
        <w:t>en</w:t>
      </w:r>
      <w:r w:rsidRPr="00B77693">
        <w:rPr>
          <w:rStyle w:val="Hyperlink"/>
          <w:rFonts w:asciiTheme="minorHAnsi" w:hAnsiTheme="minorHAnsi"/>
          <w:sz w:val="18"/>
          <w:szCs w:val="18"/>
          <w:lang w:val="uk-UA"/>
        </w:rPr>
        <w:t>/</w:t>
      </w:r>
      <w:r w:rsidRPr="00B77693">
        <w:rPr>
          <w:rStyle w:val="Hyperlink"/>
          <w:rFonts w:asciiTheme="minorHAnsi" w:hAnsiTheme="minorHAnsi"/>
          <w:sz w:val="18"/>
          <w:szCs w:val="18"/>
        </w:rPr>
        <w:t>laws</w:t>
      </w:r>
      <w:r w:rsidRPr="00B77693">
        <w:rPr>
          <w:rStyle w:val="Hyperlink"/>
          <w:rFonts w:asciiTheme="minorHAnsi" w:hAnsiTheme="minorHAnsi"/>
          <w:sz w:val="18"/>
          <w:szCs w:val="18"/>
          <w:lang w:val="uk-UA"/>
        </w:rPr>
        <w:t>/</w:t>
      </w:r>
      <w:r w:rsidRPr="00B77693">
        <w:rPr>
          <w:rStyle w:val="Hyperlink"/>
          <w:rFonts w:asciiTheme="minorHAnsi" w:hAnsiTheme="minorHAnsi"/>
          <w:sz w:val="18"/>
          <w:szCs w:val="18"/>
        </w:rPr>
        <w:t>policy</w:t>
      </w:r>
      <w:r w:rsidRPr="00B77693">
        <w:rPr>
          <w:rStyle w:val="Hyperlink"/>
          <w:rFonts w:asciiTheme="minorHAnsi" w:hAnsiTheme="minorHAnsi"/>
          <w:sz w:val="18"/>
          <w:szCs w:val="18"/>
          <w:lang w:val="uk-UA"/>
        </w:rPr>
        <w:t>/</w:t>
      </w:r>
      <w:r w:rsidRPr="00B77693">
        <w:rPr>
          <w:rStyle w:val="Hyperlink"/>
          <w:rFonts w:asciiTheme="minorHAnsi" w:hAnsiTheme="minorHAnsi"/>
          <w:sz w:val="18"/>
          <w:szCs w:val="18"/>
        </w:rPr>
        <w:t>green</w:t>
      </w:r>
      <w:r w:rsidRPr="00B77693">
        <w:rPr>
          <w:rStyle w:val="Hyperlink"/>
          <w:rFonts w:asciiTheme="minorHAnsi" w:hAnsiTheme="minorHAnsi"/>
          <w:sz w:val="18"/>
          <w:szCs w:val="18"/>
          <w:lang w:val="uk-UA"/>
        </w:rPr>
        <w:t>/</w:t>
      </w:r>
      <w:r w:rsidRPr="00B77693">
        <w:rPr>
          <w:rStyle w:val="Hyperlink"/>
          <w:rFonts w:asciiTheme="minorHAnsi" w:hAnsiTheme="minorHAnsi"/>
          <w:sz w:val="18"/>
          <w:szCs w:val="18"/>
        </w:rPr>
        <w:t>h</w:t>
      </w:r>
      <w:r w:rsidRPr="00B77693">
        <w:rPr>
          <w:rStyle w:val="Hyperlink"/>
          <w:rFonts w:asciiTheme="minorHAnsi" w:hAnsiTheme="minorHAnsi"/>
          <w:sz w:val="18"/>
          <w:szCs w:val="18"/>
          <w:lang w:val="uk-UA"/>
        </w:rPr>
        <w:t>31</w:t>
      </w:r>
      <w:r w:rsidRPr="00B77693">
        <w:rPr>
          <w:rStyle w:val="Hyperlink"/>
          <w:rFonts w:asciiTheme="minorHAnsi" w:hAnsiTheme="minorHAnsi"/>
          <w:sz w:val="18"/>
          <w:szCs w:val="18"/>
        </w:rPr>
        <w:t>bp</w:t>
      </w:r>
      <w:r w:rsidRPr="00B77693">
        <w:rPr>
          <w:rStyle w:val="Hyperlink"/>
          <w:rFonts w:asciiTheme="minorHAnsi" w:hAnsiTheme="minorHAnsi"/>
          <w:sz w:val="18"/>
          <w:szCs w:val="18"/>
          <w:lang w:val="uk-UA"/>
        </w:rPr>
        <w:t>_</w:t>
      </w:r>
      <w:r w:rsidRPr="00B77693">
        <w:rPr>
          <w:rStyle w:val="Hyperlink"/>
          <w:rFonts w:asciiTheme="minorHAnsi" w:hAnsiTheme="minorHAnsi"/>
          <w:sz w:val="18"/>
          <w:szCs w:val="18"/>
        </w:rPr>
        <w:t>en</w:t>
      </w:r>
      <w:r w:rsidRPr="00B77693">
        <w:rPr>
          <w:rStyle w:val="Hyperlink"/>
          <w:rFonts w:asciiTheme="minorHAnsi" w:hAnsiTheme="minorHAnsi"/>
          <w:sz w:val="18"/>
          <w:szCs w:val="18"/>
          <w:lang w:val="uk-UA"/>
        </w:rPr>
        <w:t>.</w:t>
      </w:r>
      <w:r w:rsidRPr="00B77693">
        <w:rPr>
          <w:rStyle w:val="Hyperlink"/>
          <w:rFonts w:asciiTheme="minorHAnsi" w:hAnsiTheme="minorHAnsi"/>
          <w:sz w:val="18"/>
          <w:szCs w:val="18"/>
        </w:rPr>
        <w:t>pdf</w:t>
      </w:r>
      <w:r w:rsidR="003B2C35">
        <w:rPr>
          <w:rStyle w:val="Hyperlink"/>
          <w:rFonts w:asciiTheme="minorHAnsi" w:hAnsiTheme="minorHAnsi"/>
          <w:sz w:val="18"/>
          <w:szCs w:val="18"/>
        </w:rPr>
        <w:fldChar w:fldCharType="end"/>
      </w:r>
    </w:p>
  </w:footnote>
  <w:footnote w:id="45">
    <w:p w14:paraId="3D6AC135" w14:textId="77777777" w:rsidR="00DC7E45" w:rsidRPr="00B77693" w:rsidRDefault="00DC7E45" w:rsidP="00B77693">
      <w:pPr>
        <w:spacing w:after="6" w:line="240" w:lineRule="auto"/>
        <w:rPr>
          <w:sz w:val="18"/>
          <w:szCs w:val="18"/>
          <w:lang w:val="uk-UA"/>
        </w:rPr>
      </w:pPr>
      <w:r w:rsidRPr="00B77693">
        <w:rPr>
          <w:rStyle w:val="FootnoteReference"/>
          <w:sz w:val="18"/>
          <w:szCs w:val="18"/>
        </w:rPr>
        <w:footnoteRef/>
      </w:r>
      <w:r w:rsidRPr="00B77693">
        <w:rPr>
          <w:sz w:val="18"/>
          <w:szCs w:val="18"/>
          <w:lang w:val="uk-UA"/>
        </w:rPr>
        <w:t xml:space="preserve"> </w:t>
      </w:r>
      <w:r w:rsidR="003B2C35">
        <w:fldChar w:fldCharType="begin"/>
      </w:r>
      <w:r w:rsidR="003B2C35" w:rsidRPr="004D2B06">
        <w:rPr>
          <w:lang w:val="uk-UA"/>
        </w:rPr>
        <w:instrText xml:space="preserve"> </w:instrText>
      </w:r>
      <w:r w:rsidR="003B2C35">
        <w:instrText>HYPERLINK</w:instrText>
      </w:r>
      <w:r w:rsidR="003B2C35" w:rsidRPr="004D2B06">
        <w:rPr>
          <w:lang w:val="uk-UA"/>
        </w:rPr>
        <w:instrText xml:space="preserve"> "</w:instrText>
      </w:r>
      <w:r w:rsidR="003B2C35">
        <w:instrText>https</w:instrText>
      </w:r>
      <w:r w:rsidR="003B2C35" w:rsidRPr="004D2B06">
        <w:rPr>
          <w:lang w:val="uk-UA"/>
        </w:rPr>
        <w:instrText>://</w:instrText>
      </w:r>
      <w:r w:rsidR="003B2C35">
        <w:instrText>zakon</w:instrText>
      </w:r>
      <w:r w:rsidR="003B2C35" w:rsidRPr="004D2B06">
        <w:rPr>
          <w:lang w:val="uk-UA"/>
        </w:rPr>
        <w:instrText>.</w:instrText>
      </w:r>
      <w:r w:rsidR="003B2C35">
        <w:instrText>rada</w:instrText>
      </w:r>
      <w:r w:rsidR="003B2C35" w:rsidRPr="004D2B06">
        <w:rPr>
          <w:lang w:val="uk-UA"/>
        </w:rPr>
        <w:instrText>.</w:instrText>
      </w:r>
      <w:r w:rsidR="003B2C35">
        <w:instrText>gov</w:instrText>
      </w:r>
      <w:r w:rsidR="003B2C35" w:rsidRPr="004D2B06">
        <w:rPr>
          <w:lang w:val="uk-UA"/>
        </w:rPr>
        <w:instrText>.</w:instrText>
      </w:r>
      <w:r w:rsidR="003B2C35">
        <w:instrText>ua</w:instrText>
      </w:r>
      <w:r w:rsidR="003B2C35" w:rsidRPr="004D2B06">
        <w:rPr>
          <w:lang w:val="uk-UA"/>
        </w:rPr>
        <w:instrText>/</w:instrText>
      </w:r>
      <w:r w:rsidR="003B2C35">
        <w:instrText>laws</w:instrText>
      </w:r>
      <w:r w:rsidR="003B2C35" w:rsidRPr="004D2B06">
        <w:rPr>
          <w:lang w:val="uk-UA"/>
        </w:rPr>
        <w:instrText>/</w:instrText>
      </w:r>
      <w:r w:rsidR="003B2C35">
        <w:instrText>show</w:instrText>
      </w:r>
      <w:r w:rsidR="003B2C35" w:rsidRPr="004D2B06">
        <w:rPr>
          <w:lang w:val="uk-UA"/>
        </w:rPr>
        <w:instrText xml:space="preserve">/2697-19" </w:instrText>
      </w:r>
      <w:r w:rsidR="003B2C35">
        <w:fldChar w:fldCharType="separate"/>
      </w:r>
      <w:r w:rsidRPr="00B77693">
        <w:rPr>
          <w:rStyle w:val="Hyperlink"/>
          <w:sz w:val="18"/>
          <w:szCs w:val="18"/>
          <w:lang w:val="en-US"/>
        </w:rPr>
        <w:t>https</w:t>
      </w:r>
      <w:r w:rsidRPr="00B77693">
        <w:rPr>
          <w:rStyle w:val="Hyperlink"/>
          <w:sz w:val="18"/>
          <w:szCs w:val="18"/>
          <w:lang w:val="uk-UA"/>
        </w:rPr>
        <w:t>://</w:t>
      </w:r>
      <w:r w:rsidRPr="00B77693">
        <w:rPr>
          <w:rStyle w:val="Hyperlink"/>
          <w:sz w:val="18"/>
          <w:szCs w:val="18"/>
          <w:lang w:val="en-US"/>
        </w:rPr>
        <w:t>zakon</w:t>
      </w:r>
      <w:r w:rsidRPr="00B77693">
        <w:rPr>
          <w:rStyle w:val="Hyperlink"/>
          <w:sz w:val="18"/>
          <w:szCs w:val="18"/>
          <w:lang w:val="uk-UA"/>
        </w:rPr>
        <w:t>.</w:t>
      </w:r>
      <w:r w:rsidRPr="00B77693">
        <w:rPr>
          <w:rStyle w:val="Hyperlink"/>
          <w:sz w:val="18"/>
          <w:szCs w:val="18"/>
          <w:lang w:val="en-US"/>
        </w:rPr>
        <w:t>rada</w:t>
      </w:r>
      <w:r w:rsidRPr="00B77693">
        <w:rPr>
          <w:rStyle w:val="Hyperlink"/>
          <w:sz w:val="18"/>
          <w:szCs w:val="18"/>
          <w:lang w:val="uk-UA"/>
        </w:rPr>
        <w:t>.</w:t>
      </w:r>
      <w:r w:rsidRPr="00B77693">
        <w:rPr>
          <w:rStyle w:val="Hyperlink"/>
          <w:sz w:val="18"/>
          <w:szCs w:val="18"/>
          <w:lang w:val="en-US"/>
        </w:rPr>
        <w:t>gov</w:t>
      </w:r>
      <w:r w:rsidRPr="00B77693">
        <w:rPr>
          <w:rStyle w:val="Hyperlink"/>
          <w:sz w:val="18"/>
          <w:szCs w:val="18"/>
          <w:lang w:val="uk-UA"/>
        </w:rPr>
        <w:t>.</w:t>
      </w:r>
      <w:r w:rsidRPr="00B77693">
        <w:rPr>
          <w:rStyle w:val="Hyperlink"/>
          <w:sz w:val="18"/>
          <w:szCs w:val="18"/>
          <w:lang w:val="en-US"/>
        </w:rPr>
        <w:t>ua</w:t>
      </w:r>
      <w:r w:rsidRPr="00B77693">
        <w:rPr>
          <w:rStyle w:val="Hyperlink"/>
          <w:sz w:val="18"/>
          <w:szCs w:val="18"/>
          <w:lang w:val="uk-UA"/>
        </w:rPr>
        <w:t>/</w:t>
      </w:r>
      <w:r w:rsidRPr="00B77693">
        <w:rPr>
          <w:rStyle w:val="Hyperlink"/>
          <w:sz w:val="18"/>
          <w:szCs w:val="18"/>
          <w:lang w:val="en-US"/>
        </w:rPr>
        <w:t>laws</w:t>
      </w:r>
      <w:r w:rsidRPr="00B77693">
        <w:rPr>
          <w:rStyle w:val="Hyperlink"/>
          <w:sz w:val="18"/>
          <w:szCs w:val="18"/>
          <w:lang w:val="uk-UA"/>
        </w:rPr>
        <w:t>/</w:t>
      </w:r>
      <w:r w:rsidRPr="00B77693">
        <w:rPr>
          <w:rStyle w:val="Hyperlink"/>
          <w:sz w:val="18"/>
          <w:szCs w:val="18"/>
          <w:lang w:val="en-US"/>
        </w:rPr>
        <w:t>show</w:t>
      </w:r>
      <w:r w:rsidRPr="00B77693">
        <w:rPr>
          <w:rStyle w:val="Hyperlink"/>
          <w:sz w:val="18"/>
          <w:szCs w:val="18"/>
          <w:lang w:val="uk-UA"/>
        </w:rPr>
        <w:t>/2697-19</w:t>
      </w:r>
      <w:r w:rsidR="003B2C35">
        <w:rPr>
          <w:rStyle w:val="Hyperlink"/>
          <w:sz w:val="18"/>
          <w:szCs w:val="18"/>
          <w:lang w:val="uk-UA"/>
        </w:rPr>
        <w:fldChar w:fldCharType="end"/>
      </w:r>
    </w:p>
    <w:p w14:paraId="4382DF54" w14:textId="77777777" w:rsidR="00DC7E45" w:rsidRPr="00B77693" w:rsidRDefault="00DC7E45" w:rsidP="00B77693">
      <w:pPr>
        <w:pStyle w:val="FootnoteText"/>
        <w:spacing w:after="6"/>
        <w:rPr>
          <w:sz w:val="18"/>
          <w:szCs w:val="18"/>
          <w:lang w:val="uk-UA"/>
        </w:rPr>
      </w:pPr>
    </w:p>
  </w:footnote>
  <w:footnote w:id="46">
    <w:p w14:paraId="3621CA05" w14:textId="77777777" w:rsidR="00DC7E45" w:rsidRPr="00B77693" w:rsidRDefault="00DC7E45" w:rsidP="00B77693">
      <w:pPr>
        <w:pStyle w:val="FootnoteText"/>
        <w:spacing w:after="6"/>
        <w:rPr>
          <w:sz w:val="18"/>
          <w:szCs w:val="18"/>
          <w:lang w:val="uk-UA"/>
        </w:rPr>
      </w:pPr>
      <w:r w:rsidRPr="00B77693">
        <w:rPr>
          <w:rStyle w:val="FootnoteReference"/>
          <w:sz w:val="18"/>
          <w:szCs w:val="18"/>
        </w:rPr>
        <w:footnoteRef/>
      </w:r>
      <w:r w:rsidRPr="00B77693">
        <w:rPr>
          <w:sz w:val="18"/>
          <w:szCs w:val="18"/>
          <w:lang w:val="uk-UA"/>
        </w:rPr>
        <w:t xml:space="preserve"> </w:t>
      </w:r>
      <w:r w:rsidR="003B2C35">
        <w:fldChar w:fldCharType="begin"/>
      </w:r>
      <w:r w:rsidR="003B2C35" w:rsidRPr="004D2B06">
        <w:rPr>
          <w:lang w:val="uk-UA"/>
        </w:rPr>
        <w:instrText xml:space="preserve"> </w:instrText>
      </w:r>
      <w:r w:rsidR="003B2C35">
        <w:instrText>HYPERLINK</w:instrText>
      </w:r>
      <w:r w:rsidR="003B2C35" w:rsidRPr="004D2B06">
        <w:rPr>
          <w:lang w:val="uk-UA"/>
        </w:rPr>
        <w:instrText xml:space="preserve"> "</w:instrText>
      </w:r>
      <w:r w:rsidR="003B2C35">
        <w:instrText>https</w:instrText>
      </w:r>
      <w:r w:rsidR="003B2C35" w:rsidRPr="004D2B06">
        <w:rPr>
          <w:lang w:val="uk-UA"/>
        </w:rPr>
        <w:instrText>://</w:instrText>
      </w:r>
      <w:r w:rsidR="003B2C35">
        <w:instrText>menr</w:instrText>
      </w:r>
      <w:r w:rsidR="003B2C35" w:rsidRPr="004D2B06">
        <w:rPr>
          <w:lang w:val="uk-UA"/>
        </w:rPr>
        <w:instrText>.</w:instrText>
      </w:r>
      <w:r w:rsidR="003B2C35">
        <w:instrText>gov</w:instrText>
      </w:r>
      <w:r w:rsidR="003B2C35" w:rsidRPr="004D2B06">
        <w:rPr>
          <w:lang w:val="uk-UA"/>
        </w:rPr>
        <w:instrText>.</w:instrText>
      </w:r>
      <w:r w:rsidR="003B2C35">
        <w:instrText>ua</w:instrText>
      </w:r>
      <w:r w:rsidR="003B2C35" w:rsidRPr="004D2B06">
        <w:rPr>
          <w:lang w:val="uk-UA"/>
        </w:rPr>
        <w:instrText>/</w:instrText>
      </w:r>
      <w:r w:rsidR="003B2C35">
        <w:instrText>news</w:instrText>
      </w:r>
      <w:r w:rsidR="003B2C35" w:rsidRPr="004D2B06">
        <w:rPr>
          <w:lang w:val="uk-UA"/>
        </w:rPr>
        <w:instrText>/33731.</w:instrText>
      </w:r>
      <w:r w:rsidR="003B2C35">
        <w:instrText>html</w:instrText>
      </w:r>
      <w:r w:rsidR="003B2C35" w:rsidRPr="004D2B06">
        <w:rPr>
          <w:lang w:val="uk-UA"/>
        </w:rPr>
        <w:instrText xml:space="preserve">" </w:instrText>
      </w:r>
      <w:r w:rsidR="003B2C35">
        <w:fldChar w:fldCharType="separate"/>
      </w:r>
      <w:r w:rsidRPr="00B77693">
        <w:rPr>
          <w:rStyle w:val="Hyperlink"/>
          <w:sz w:val="18"/>
          <w:szCs w:val="18"/>
        </w:rPr>
        <w:t>https</w:t>
      </w:r>
      <w:r w:rsidRPr="00B77693">
        <w:rPr>
          <w:rStyle w:val="Hyperlink"/>
          <w:sz w:val="18"/>
          <w:szCs w:val="18"/>
          <w:lang w:val="uk-UA"/>
        </w:rPr>
        <w:t>://</w:t>
      </w:r>
      <w:r w:rsidRPr="00B77693">
        <w:rPr>
          <w:rStyle w:val="Hyperlink"/>
          <w:sz w:val="18"/>
          <w:szCs w:val="18"/>
        </w:rPr>
        <w:t>menr</w:t>
      </w:r>
      <w:r w:rsidRPr="00B77693">
        <w:rPr>
          <w:rStyle w:val="Hyperlink"/>
          <w:sz w:val="18"/>
          <w:szCs w:val="18"/>
          <w:lang w:val="uk-UA"/>
        </w:rPr>
        <w:t>.</w:t>
      </w:r>
      <w:r w:rsidRPr="00B77693">
        <w:rPr>
          <w:rStyle w:val="Hyperlink"/>
          <w:sz w:val="18"/>
          <w:szCs w:val="18"/>
        </w:rPr>
        <w:t>gov</w:t>
      </w:r>
      <w:r w:rsidRPr="00B77693">
        <w:rPr>
          <w:rStyle w:val="Hyperlink"/>
          <w:sz w:val="18"/>
          <w:szCs w:val="18"/>
          <w:lang w:val="uk-UA"/>
        </w:rPr>
        <w:t>.</w:t>
      </w:r>
      <w:r w:rsidRPr="00B77693">
        <w:rPr>
          <w:rStyle w:val="Hyperlink"/>
          <w:sz w:val="18"/>
          <w:szCs w:val="18"/>
        </w:rPr>
        <w:t>ua</w:t>
      </w:r>
      <w:r w:rsidRPr="00B77693">
        <w:rPr>
          <w:rStyle w:val="Hyperlink"/>
          <w:sz w:val="18"/>
          <w:szCs w:val="18"/>
          <w:lang w:val="uk-UA"/>
        </w:rPr>
        <w:t>/</w:t>
      </w:r>
      <w:r w:rsidRPr="00B77693">
        <w:rPr>
          <w:rStyle w:val="Hyperlink"/>
          <w:sz w:val="18"/>
          <w:szCs w:val="18"/>
        </w:rPr>
        <w:t>news</w:t>
      </w:r>
      <w:r w:rsidRPr="00B77693">
        <w:rPr>
          <w:rStyle w:val="Hyperlink"/>
          <w:sz w:val="18"/>
          <w:szCs w:val="18"/>
          <w:lang w:val="uk-UA"/>
        </w:rPr>
        <w:t>/33731.</w:t>
      </w:r>
      <w:r w:rsidRPr="00B77693">
        <w:rPr>
          <w:rStyle w:val="Hyperlink"/>
          <w:sz w:val="18"/>
          <w:szCs w:val="18"/>
        </w:rPr>
        <w:t>html</w:t>
      </w:r>
      <w:r w:rsidR="003B2C35">
        <w:rPr>
          <w:rStyle w:val="Hyperlink"/>
          <w:sz w:val="18"/>
          <w:szCs w:val="18"/>
        </w:rPr>
        <w:fldChar w:fldCharType="end"/>
      </w:r>
    </w:p>
  </w:footnote>
  <w:footnote w:id="47">
    <w:p w14:paraId="38B01A83" w14:textId="3F66CB21" w:rsidR="00DC7E45" w:rsidRPr="00B77693" w:rsidRDefault="00DC7E45" w:rsidP="001376EC">
      <w:pPr>
        <w:pStyle w:val="FootnoteText"/>
        <w:spacing w:after="6"/>
        <w:rPr>
          <w:sz w:val="18"/>
          <w:szCs w:val="18"/>
          <w:lang w:val="uk-UA"/>
        </w:rPr>
      </w:pPr>
      <w:r w:rsidRPr="00B77693">
        <w:rPr>
          <w:rStyle w:val="FootnoteReference"/>
          <w:sz w:val="18"/>
          <w:szCs w:val="18"/>
        </w:rPr>
        <w:footnoteRef/>
      </w:r>
      <w:r w:rsidRPr="00B77693">
        <w:rPr>
          <w:sz w:val="18"/>
          <w:szCs w:val="18"/>
          <w:lang w:val="uk-UA"/>
        </w:rPr>
        <w:t xml:space="preserve"> </w:t>
      </w:r>
      <w:r w:rsidR="003B2C35">
        <w:fldChar w:fldCharType="begin"/>
      </w:r>
      <w:r w:rsidR="003B2C35" w:rsidRPr="004D2B06">
        <w:rPr>
          <w:lang w:val="uk-UA"/>
        </w:rPr>
        <w:instrText xml:space="preserve"> </w:instrText>
      </w:r>
      <w:r w:rsidR="003B2C35">
        <w:instrText>HYPERLINK</w:instrText>
      </w:r>
      <w:r w:rsidR="003B2C35" w:rsidRPr="004D2B06">
        <w:rPr>
          <w:lang w:val="uk-UA"/>
        </w:rPr>
        <w:instrText xml:space="preserve"> "</w:instrText>
      </w:r>
      <w:r w:rsidR="003B2C35">
        <w:instrText>https</w:instrText>
      </w:r>
      <w:r w:rsidR="003B2C35" w:rsidRPr="004D2B06">
        <w:rPr>
          <w:lang w:val="uk-UA"/>
        </w:rPr>
        <w:instrText>://</w:instrText>
      </w:r>
      <w:r w:rsidR="003B2C35">
        <w:instrText>zakon</w:instrText>
      </w:r>
      <w:r w:rsidR="003B2C35" w:rsidRPr="004D2B06">
        <w:rPr>
          <w:lang w:val="uk-UA"/>
        </w:rPr>
        <w:instrText>.</w:instrText>
      </w:r>
      <w:r w:rsidR="003B2C35">
        <w:instrText>rada</w:instrText>
      </w:r>
      <w:r w:rsidR="003B2C35" w:rsidRPr="004D2B06">
        <w:rPr>
          <w:lang w:val="uk-UA"/>
        </w:rPr>
        <w:instrText>.</w:instrText>
      </w:r>
      <w:r w:rsidR="003B2C35">
        <w:instrText>gov</w:instrText>
      </w:r>
      <w:r w:rsidR="003B2C35" w:rsidRPr="004D2B06">
        <w:rPr>
          <w:lang w:val="uk-UA"/>
        </w:rPr>
        <w:instrText>.</w:instrText>
      </w:r>
      <w:r w:rsidR="003B2C35">
        <w:instrText>ua</w:instrText>
      </w:r>
      <w:r w:rsidR="003B2C35" w:rsidRPr="004D2B06">
        <w:rPr>
          <w:lang w:val="uk-UA"/>
        </w:rPr>
        <w:instrText>/</w:instrText>
      </w:r>
      <w:r w:rsidR="003B2C35">
        <w:instrText>laws</w:instrText>
      </w:r>
      <w:r w:rsidR="003B2C35" w:rsidRPr="004D2B06">
        <w:rPr>
          <w:lang w:val="uk-UA"/>
        </w:rPr>
        <w:instrText>/</w:instrText>
      </w:r>
      <w:r w:rsidR="003B2C35">
        <w:instrText>show</w:instrText>
      </w:r>
      <w:r w:rsidR="003B2C35" w:rsidRPr="004D2B06">
        <w:rPr>
          <w:lang w:val="uk-UA"/>
        </w:rPr>
        <w:instrText>/117-2019-%</w:instrText>
      </w:r>
      <w:r w:rsidR="003B2C35">
        <w:instrText>D</w:instrText>
      </w:r>
      <w:r w:rsidR="003B2C35" w:rsidRPr="004D2B06">
        <w:rPr>
          <w:lang w:val="uk-UA"/>
        </w:rPr>
        <w:instrText xml:space="preserve">1%80" </w:instrText>
      </w:r>
      <w:r w:rsidR="003B2C35">
        <w:fldChar w:fldCharType="separate"/>
      </w:r>
      <w:r w:rsidRPr="00B77693">
        <w:rPr>
          <w:rStyle w:val="Hyperlink"/>
          <w:sz w:val="18"/>
          <w:szCs w:val="18"/>
        </w:rPr>
        <w:t>https</w:t>
      </w:r>
      <w:r w:rsidRPr="00B77693">
        <w:rPr>
          <w:rStyle w:val="Hyperlink"/>
          <w:sz w:val="18"/>
          <w:szCs w:val="18"/>
          <w:lang w:val="uk-UA"/>
        </w:rPr>
        <w:t>://</w:t>
      </w:r>
      <w:r w:rsidRPr="00B77693">
        <w:rPr>
          <w:rStyle w:val="Hyperlink"/>
          <w:sz w:val="18"/>
          <w:szCs w:val="18"/>
        </w:rPr>
        <w:t>zakon</w:t>
      </w:r>
      <w:r w:rsidRPr="00B77693">
        <w:rPr>
          <w:rStyle w:val="Hyperlink"/>
          <w:sz w:val="18"/>
          <w:szCs w:val="18"/>
          <w:lang w:val="uk-UA"/>
        </w:rPr>
        <w:t>.</w:t>
      </w:r>
      <w:r w:rsidRPr="00B77693">
        <w:rPr>
          <w:rStyle w:val="Hyperlink"/>
          <w:sz w:val="18"/>
          <w:szCs w:val="18"/>
        </w:rPr>
        <w:t>rada</w:t>
      </w:r>
      <w:r w:rsidRPr="00B77693">
        <w:rPr>
          <w:rStyle w:val="Hyperlink"/>
          <w:sz w:val="18"/>
          <w:szCs w:val="18"/>
          <w:lang w:val="uk-UA"/>
        </w:rPr>
        <w:t>.</w:t>
      </w:r>
      <w:r w:rsidRPr="00B77693">
        <w:rPr>
          <w:rStyle w:val="Hyperlink"/>
          <w:sz w:val="18"/>
          <w:szCs w:val="18"/>
        </w:rPr>
        <w:t>gov</w:t>
      </w:r>
      <w:r w:rsidRPr="00B77693">
        <w:rPr>
          <w:rStyle w:val="Hyperlink"/>
          <w:sz w:val="18"/>
          <w:szCs w:val="18"/>
          <w:lang w:val="uk-UA"/>
        </w:rPr>
        <w:t>.</w:t>
      </w:r>
      <w:r w:rsidRPr="00B77693">
        <w:rPr>
          <w:rStyle w:val="Hyperlink"/>
          <w:sz w:val="18"/>
          <w:szCs w:val="18"/>
        </w:rPr>
        <w:t>ua</w:t>
      </w:r>
      <w:r w:rsidRPr="00B77693">
        <w:rPr>
          <w:rStyle w:val="Hyperlink"/>
          <w:sz w:val="18"/>
          <w:szCs w:val="18"/>
          <w:lang w:val="uk-UA"/>
        </w:rPr>
        <w:t>/</w:t>
      </w:r>
      <w:r w:rsidRPr="00B77693">
        <w:rPr>
          <w:rStyle w:val="Hyperlink"/>
          <w:sz w:val="18"/>
          <w:szCs w:val="18"/>
        </w:rPr>
        <w:t>laws</w:t>
      </w:r>
      <w:r w:rsidRPr="00B77693">
        <w:rPr>
          <w:rStyle w:val="Hyperlink"/>
          <w:sz w:val="18"/>
          <w:szCs w:val="18"/>
          <w:lang w:val="uk-UA"/>
        </w:rPr>
        <w:t>/</w:t>
      </w:r>
      <w:r w:rsidRPr="00B77693">
        <w:rPr>
          <w:rStyle w:val="Hyperlink"/>
          <w:sz w:val="18"/>
          <w:szCs w:val="18"/>
        </w:rPr>
        <w:t>show</w:t>
      </w:r>
      <w:r w:rsidRPr="00B77693">
        <w:rPr>
          <w:rStyle w:val="Hyperlink"/>
          <w:sz w:val="18"/>
          <w:szCs w:val="18"/>
          <w:lang w:val="uk-UA"/>
        </w:rPr>
        <w:t>/117-2019-%</w:t>
      </w:r>
      <w:r w:rsidRPr="00B77693">
        <w:rPr>
          <w:rStyle w:val="Hyperlink"/>
          <w:sz w:val="18"/>
          <w:szCs w:val="18"/>
        </w:rPr>
        <w:t>D</w:t>
      </w:r>
      <w:r w:rsidRPr="00B77693">
        <w:rPr>
          <w:rStyle w:val="Hyperlink"/>
          <w:sz w:val="18"/>
          <w:szCs w:val="18"/>
          <w:lang w:val="uk-UA"/>
        </w:rPr>
        <w:t>1%80</w:t>
      </w:r>
      <w:r w:rsidR="003B2C35">
        <w:rPr>
          <w:rStyle w:val="Hyperlink"/>
          <w:sz w:val="18"/>
          <w:szCs w:val="18"/>
          <w:lang w:val="uk-UA"/>
        </w:rPr>
        <w:fldChar w:fldCharType="end"/>
      </w:r>
      <w:r w:rsidRPr="00B77693">
        <w:rPr>
          <w:sz w:val="18"/>
          <w:szCs w:val="18"/>
          <w:lang w:val="uk-UA"/>
        </w:rPr>
        <w:t xml:space="preserve"> </w:t>
      </w:r>
    </w:p>
  </w:footnote>
  <w:footnote w:id="48">
    <w:p w14:paraId="3751D85C" w14:textId="77777777" w:rsidR="00DC7E45" w:rsidRPr="00B77693" w:rsidRDefault="00DC7E45" w:rsidP="00B77693">
      <w:pPr>
        <w:pStyle w:val="FootnoteText"/>
        <w:spacing w:after="6"/>
        <w:rPr>
          <w:sz w:val="18"/>
          <w:szCs w:val="18"/>
          <w:lang w:val="uk-UA"/>
        </w:rPr>
      </w:pPr>
      <w:r w:rsidRPr="00B77693">
        <w:rPr>
          <w:rStyle w:val="FootnoteReference"/>
          <w:sz w:val="18"/>
          <w:szCs w:val="18"/>
        </w:rPr>
        <w:footnoteRef/>
      </w:r>
      <w:r w:rsidRPr="00B77693">
        <w:rPr>
          <w:sz w:val="18"/>
          <w:szCs w:val="18"/>
          <w:lang w:val="uk-UA"/>
        </w:rPr>
        <w:t xml:space="preserve"> </w:t>
      </w:r>
      <w:r w:rsidR="003B2C35">
        <w:fldChar w:fldCharType="begin"/>
      </w:r>
      <w:r w:rsidR="003B2C35" w:rsidRPr="004D2B06">
        <w:rPr>
          <w:lang w:val="uk-UA"/>
        </w:rPr>
        <w:instrText xml:space="preserve"> </w:instrText>
      </w:r>
      <w:r w:rsidR="003B2C35">
        <w:instrText>HYPERLINK</w:instrText>
      </w:r>
      <w:r w:rsidR="003B2C35" w:rsidRPr="004D2B06">
        <w:rPr>
          <w:lang w:val="uk-UA"/>
        </w:rPr>
        <w:instrText xml:space="preserve"> "</w:instrText>
      </w:r>
      <w:r w:rsidR="003B2C35">
        <w:instrText>https</w:instrText>
      </w:r>
      <w:r w:rsidR="003B2C35" w:rsidRPr="004D2B06">
        <w:rPr>
          <w:lang w:val="uk-UA"/>
        </w:rPr>
        <w:instrText>://</w:instrText>
      </w:r>
      <w:r w:rsidR="003B2C35">
        <w:instrText>zakon</w:instrText>
      </w:r>
      <w:r w:rsidR="003B2C35" w:rsidRPr="004D2B06">
        <w:rPr>
          <w:lang w:val="uk-UA"/>
        </w:rPr>
        <w:instrText>.</w:instrText>
      </w:r>
      <w:r w:rsidR="003B2C35">
        <w:instrText>rada</w:instrText>
      </w:r>
      <w:r w:rsidR="003B2C35" w:rsidRPr="004D2B06">
        <w:rPr>
          <w:lang w:val="uk-UA"/>
        </w:rPr>
        <w:instrText>.</w:instrText>
      </w:r>
      <w:r w:rsidR="003B2C35">
        <w:instrText>gov</w:instrText>
      </w:r>
      <w:r w:rsidR="003B2C35" w:rsidRPr="004D2B06">
        <w:rPr>
          <w:lang w:val="uk-UA"/>
        </w:rPr>
        <w:instrText>.</w:instrText>
      </w:r>
      <w:r w:rsidR="003B2C35">
        <w:instrText>ua</w:instrText>
      </w:r>
      <w:r w:rsidR="003B2C35" w:rsidRPr="004D2B06">
        <w:rPr>
          <w:lang w:val="uk-UA"/>
        </w:rPr>
        <w:instrText>/</w:instrText>
      </w:r>
      <w:r w:rsidR="003B2C35">
        <w:instrText>laws</w:instrText>
      </w:r>
      <w:r w:rsidR="003B2C35" w:rsidRPr="004D2B06">
        <w:rPr>
          <w:lang w:val="uk-UA"/>
        </w:rPr>
        <w:instrText>/</w:instrText>
      </w:r>
      <w:r w:rsidR="003B2C35">
        <w:instrText>show</w:instrText>
      </w:r>
      <w:r w:rsidR="003B2C35" w:rsidRPr="004D2B06">
        <w:rPr>
          <w:lang w:val="uk-UA"/>
        </w:rPr>
        <w:instrText>/820-2017-%</w:instrText>
      </w:r>
      <w:r w:rsidR="003B2C35">
        <w:instrText>D</w:instrText>
      </w:r>
      <w:r w:rsidR="003B2C35" w:rsidRPr="004D2B06">
        <w:rPr>
          <w:lang w:val="uk-UA"/>
        </w:rPr>
        <w:instrText xml:space="preserve">1%80" </w:instrText>
      </w:r>
      <w:r w:rsidR="003B2C35">
        <w:fldChar w:fldCharType="separate"/>
      </w:r>
      <w:r w:rsidRPr="00B77693">
        <w:rPr>
          <w:rStyle w:val="Hyperlink"/>
          <w:sz w:val="18"/>
          <w:szCs w:val="18"/>
        </w:rPr>
        <w:t>https</w:t>
      </w:r>
      <w:r w:rsidRPr="00B77693">
        <w:rPr>
          <w:rStyle w:val="Hyperlink"/>
          <w:sz w:val="18"/>
          <w:szCs w:val="18"/>
          <w:lang w:val="uk-UA"/>
        </w:rPr>
        <w:t>://</w:t>
      </w:r>
      <w:r w:rsidRPr="00B77693">
        <w:rPr>
          <w:rStyle w:val="Hyperlink"/>
          <w:sz w:val="18"/>
          <w:szCs w:val="18"/>
        </w:rPr>
        <w:t>zakon</w:t>
      </w:r>
      <w:r w:rsidRPr="00B77693">
        <w:rPr>
          <w:rStyle w:val="Hyperlink"/>
          <w:sz w:val="18"/>
          <w:szCs w:val="18"/>
          <w:lang w:val="uk-UA"/>
        </w:rPr>
        <w:t>.</w:t>
      </w:r>
      <w:r w:rsidRPr="00B77693">
        <w:rPr>
          <w:rStyle w:val="Hyperlink"/>
          <w:sz w:val="18"/>
          <w:szCs w:val="18"/>
        </w:rPr>
        <w:t>rada</w:t>
      </w:r>
      <w:r w:rsidRPr="00B77693">
        <w:rPr>
          <w:rStyle w:val="Hyperlink"/>
          <w:sz w:val="18"/>
          <w:szCs w:val="18"/>
          <w:lang w:val="uk-UA"/>
        </w:rPr>
        <w:t>.</w:t>
      </w:r>
      <w:r w:rsidRPr="00B77693">
        <w:rPr>
          <w:rStyle w:val="Hyperlink"/>
          <w:sz w:val="18"/>
          <w:szCs w:val="18"/>
        </w:rPr>
        <w:t>gov</w:t>
      </w:r>
      <w:r w:rsidRPr="00B77693">
        <w:rPr>
          <w:rStyle w:val="Hyperlink"/>
          <w:sz w:val="18"/>
          <w:szCs w:val="18"/>
          <w:lang w:val="uk-UA"/>
        </w:rPr>
        <w:t>.</w:t>
      </w:r>
      <w:r w:rsidRPr="00B77693">
        <w:rPr>
          <w:rStyle w:val="Hyperlink"/>
          <w:sz w:val="18"/>
          <w:szCs w:val="18"/>
        </w:rPr>
        <w:t>ua</w:t>
      </w:r>
      <w:r w:rsidRPr="00B77693">
        <w:rPr>
          <w:rStyle w:val="Hyperlink"/>
          <w:sz w:val="18"/>
          <w:szCs w:val="18"/>
          <w:lang w:val="uk-UA"/>
        </w:rPr>
        <w:t>/</w:t>
      </w:r>
      <w:r w:rsidRPr="00B77693">
        <w:rPr>
          <w:rStyle w:val="Hyperlink"/>
          <w:sz w:val="18"/>
          <w:szCs w:val="18"/>
        </w:rPr>
        <w:t>laws</w:t>
      </w:r>
      <w:r w:rsidRPr="00B77693">
        <w:rPr>
          <w:rStyle w:val="Hyperlink"/>
          <w:sz w:val="18"/>
          <w:szCs w:val="18"/>
          <w:lang w:val="uk-UA"/>
        </w:rPr>
        <w:t>/</w:t>
      </w:r>
      <w:r w:rsidRPr="00B77693">
        <w:rPr>
          <w:rStyle w:val="Hyperlink"/>
          <w:sz w:val="18"/>
          <w:szCs w:val="18"/>
        </w:rPr>
        <w:t>show</w:t>
      </w:r>
      <w:r w:rsidRPr="00B77693">
        <w:rPr>
          <w:rStyle w:val="Hyperlink"/>
          <w:sz w:val="18"/>
          <w:szCs w:val="18"/>
          <w:lang w:val="uk-UA"/>
        </w:rPr>
        <w:t>/820-2017-%</w:t>
      </w:r>
      <w:r w:rsidRPr="00B77693">
        <w:rPr>
          <w:rStyle w:val="Hyperlink"/>
          <w:sz w:val="18"/>
          <w:szCs w:val="18"/>
        </w:rPr>
        <w:t>D</w:t>
      </w:r>
      <w:r w:rsidRPr="00B77693">
        <w:rPr>
          <w:rStyle w:val="Hyperlink"/>
          <w:sz w:val="18"/>
          <w:szCs w:val="18"/>
          <w:lang w:val="uk-UA"/>
        </w:rPr>
        <w:t>1%80</w:t>
      </w:r>
      <w:r w:rsidR="003B2C35">
        <w:rPr>
          <w:rStyle w:val="Hyperlink"/>
          <w:sz w:val="18"/>
          <w:szCs w:val="18"/>
          <w:lang w:val="uk-UA"/>
        </w:rPr>
        <w:fldChar w:fldCharType="end"/>
      </w:r>
    </w:p>
  </w:footnote>
  <w:footnote w:id="49">
    <w:p w14:paraId="56F5DC58" w14:textId="77777777" w:rsidR="00DC7E45" w:rsidRPr="00B77693" w:rsidRDefault="00DC7E45" w:rsidP="00B77693">
      <w:pPr>
        <w:pStyle w:val="FootnoteText"/>
        <w:spacing w:after="6"/>
        <w:rPr>
          <w:sz w:val="18"/>
          <w:szCs w:val="18"/>
          <w:lang w:val="uk-UA"/>
        </w:rPr>
      </w:pPr>
      <w:r w:rsidRPr="00B77693">
        <w:rPr>
          <w:rStyle w:val="FootnoteReference"/>
          <w:sz w:val="18"/>
          <w:szCs w:val="18"/>
        </w:rPr>
        <w:footnoteRef/>
      </w:r>
      <w:r w:rsidRPr="00B77693">
        <w:rPr>
          <w:sz w:val="18"/>
          <w:szCs w:val="18"/>
          <w:lang w:val="uk-UA"/>
        </w:rPr>
        <w:t xml:space="preserve"> </w:t>
      </w:r>
      <w:r w:rsidR="003B2C35">
        <w:fldChar w:fldCharType="begin"/>
      </w:r>
      <w:r w:rsidR="003B2C35" w:rsidRPr="004D2B06">
        <w:rPr>
          <w:lang w:val="uk-UA"/>
        </w:rPr>
        <w:instrText xml:space="preserve"> </w:instrText>
      </w:r>
      <w:r w:rsidR="003B2C35">
        <w:instrText>HYPERLINK</w:instrText>
      </w:r>
      <w:r w:rsidR="003B2C35" w:rsidRPr="004D2B06">
        <w:rPr>
          <w:lang w:val="uk-UA"/>
        </w:rPr>
        <w:instrText xml:space="preserve"> "</w:instrText>
      </w:r>
      <w:r w:rsidR="003B2C35">
        <w:instrText>https</w:instrText>
      </w:r>
      <w:r w:rsidR="003B2C35" w:rsidRPr="004D2B06">
        <w:rPr>
          <w:lang w:val="uk-UA"/>
        </w:rPr>
        <w:instrText>://</w:instrText>
      </w:r>
      <w:r w:rsidR="003B2C35">
        <w:instrText>zakon</w:instrText>
      </w:r>
      <w:r w:rsidR="003B2C35" w:rsidRPr="004D2B06">
        <w:rPr>
          <w:lang w:val="uk-UA"/>
        </w:rPr>
        <w:instrText>.</w:instrText>
      </w:r>
      <w:r w:rsidR="003B2C35">
        <w:instrText>rada</w:instrText>
      </w:r>
      <w:r w:rsidR="003B2C35" w:rsidRPr="004D2B06">
        <w:rPr>
          <w:lang w:val="uk-UA"/>
        </w:rPr>
        <w:instrText>.</w:instrText>
      </w:r>
      <w:r w:rsidR="003B2C35">
        <w:instrText>gov</w:instrText>
      </w:r>
      <w:r w:rsidR="003B2C35" w:rsidRPr="004D2B06">
        <w:rPr>
          <w:lang w:val="uk-UA"/>
        </w:rPr>
        <w:instrText>.</w:instrText>
      </w:r>
      <w:r w:rsidR="003B2C35">
        <w:instrText>ua</w:instrText>
      </w:r>
      <w:r w:rsidR="003B2C35" w:rsidRPr="004D2B06">
        <w:rPr>
          <w:lang w:val="uk-UA"/>
        </w:rPr>
        <w:instrText>/</w:instrText>
      </w:r>
      <w:r w:rsidR="003B2C35">
        <w:instrText>laws</w:instrText>
      </w:r>
      <w:r w:rsidR="003B2C35" w:rsidRPr="004D2B06">
        <w:rPr>
          <w:lang w:val="uk-UA"/>
        </w:rPr>
        <w:instrText>/</w:instrText>
      </w:r>
      <w:r w:rsidR="003B2C35">
        <w:instrText>show</w:instrText>
      </w:r>
      <w:r w:rsidR="003B2C35" w:rsidRPr="004D2B06">
        <w:rPr>
          <w:lang w:val="uk-UA"/>
        </w:rPr>
        <w:instrText>/804-2018-%</w:instrText>
      </w:r>
      <w:r w:rsidR="003B2C35">
        <w:instrText>D</w:instrText>
      </w:r>
      <w:r w:rsidR="003B2C35" w:rsidRPr="004D2B06">
        <w:rPr>
          <w:lang w:val="uk-UA"/>
        </w:rPr>
        <w:instrText>0%</w:instrText>
      </w:r>
      <w:r w:rsidR="003B2C35">
        <w:instrText>BF</w:instrText>
      </w:r>
      <w:r w:rsidR="003B2C35" w:rsidRPr="004D2B06">
        <w:rPr>
          <w:lang w:val="uk-UA"/>
        </w:rPr>
        <w:instrText xml:space="preserve">" </w:instrText>
      </w:r>
      <w:r w:rsidR="003B2C35">
        <w:fldChar w:fldCharType="separate"/>
      </w:r>
      <w:r w:rsidRPr="00B77693">
        <w:rPr>
          <w:rStyle w:val="Hyperlink"/>
          <w:sz w:val="18"/>
          <w:szCs w:val="18"/>
        </w:rPr>
        <w:t>https</w:t>
      </w:r>
      <w:r w:rsidRPr="00B77693">
        <w:rPr>
          <w:rStyle w:val="Hyperlink"/>
          <w:sz w:val="18"/>
          <w:szCs w:val="18"/>
          <w:lang w:val="uk-UA"/>
        </w:rPr>
        <w:t>://</w:t>
      </w:r>
      <w:r w:rsidRPr="00B77693">
        <w:rPr>
          <w:rStyle w:val="Hyperlink"/>
          <w:sz w:val="18"/>
          <w:szCs w:val="18"/>
        </w:rPr>
        <w:t>zakon</w:t>
      </w:r>
      <w:r w:rsidRPr="00B77693">
        <w:rPr>
          <w:rStyle w:val="Hyperlink"/>
          <w:sz w:val="18"/>
          <w:szCs w:val="18"/>
          <w:lang w:val="uk-UA"/>
        </w:rPr>
        <w:t>.</w:t>
      </w:r>
      <w:r w:rsidRPr="00B77693">
        <w:rPr>
          <w:rStyle w:val="Hyperlink"/>
          <w:sz w:val="18"/>
          <w:szCs w:val="18"/>
        </w:rPr>
        <w:t>rada</w:t>
      </w:r>
      <w:r w:rsidRPr="00B77693">
        <w:rPr>
          <w:rStyle w:val="Hyperlink"/>
          <w:sz w:val="18"/>
          <w:szCs w:val="18"/>
          <w:lang w:val="uk-UA"/>
        </w:rPr>
        <w:t>.</w:t>
      </w:r>
      <w:r w:rsidRPr="00B77693">
        <w:rPr>
          <w:rStyle w:val="Hyperlink"/>
          <w:sz w:val="18"/>
          <w:szCs w:val="18"/>
        </w:rPr>
        <w:t>gov</w:t>
      </w:r>
      <w:r w:rsidRPr="00B77693">
        <w:rPr>
          <w:rStyle w:val="Hyperlink"/>
          <w:sz w:val="18"/>
          <w:szCs w:val="18"/>
          <w:lang w:val="uk-UA"/>
        </w:rPr>
        <w:t>.</w:t>
      </w:r>
      <w:r w:rsidRPr="00B77693">
        <w:rPr>
          <w:rStyle w:val="Hyperlink"/>
          <w:sz w:val="18"/>
          <w:szCs w:val="18"/>
        </w:rPr>
        <w:t>ua</w:t>
      </w:r>
      <w:r w:rsidRPr="00B77693">
        <w:rPr>
          <w:rStyle w:val="Hyperlink"/>
          <w:sz w:val="18"/>
          <w:szCs w:val="18"/>
          <w:lang w:val="uk-UA"/>
        </w:rPr>
        <w:t>/</w:t>
      </w:r>
      <w:r w:rsidRPr="00B77693">
        <w:rPr>
          <w:rStyle w:val="Hyperlink"/>
          <w:sz w:val="18"/>
          <w:szCs w:val="18"/>
        </w:rPr>
        <w:t>laws</w:t>
      </w:r>
      <w:r w:rsidRPr="00B77693">
        <w:rPr>
          <w:rStyle w:val="Hyperlink"/>
          <w:sz w:val="18"/>
          <w:szCs w:val="18"/>
          <w:lang w:val="uk-UA"/>
        </w:rPr>
        <w:t>/</w:t>
      </w:r>
      <w:r w:rsidRPr="00B77693">
        <w:rPr>
          <w:rStyle w:val="Hyperlink"/>
          <w:sz w:val="18"/>
          <w:szCs w:val="18"/>
        </w:rPr>
        <w:t>show</w:t>
      </w:r>
      <w:r w:rsidRPr="00B77693">
        <w:rPr>
          <w:rStyle w:val="Hyperlink"/>
          <w:sz w:val="18"/>
          <w:szCs w:val="18"/>
          <w:lang w:val="uk-UA"/>
        </w:rPr>
        <w:t>/804-2018-%</w:t>
      </w:r>
      <w:r w:rsidRPr="00B77693">
        <w:rPr>
          <w:rStyle w:val="Hyperlink"/>
          <w:sz w:val="18"/>
          <w:szCs w:val="18"/>
        </w:rPr>
        <w:t>D</w:t>
      </w:r>
      <w:r w:rsidRPr="00B77693">
        <w:rPr>
          <w:rStyle w:val="Hyperlink"/>
          <w:sz w:val="18"/>
          <w:szCs w:val="18"/>
          <w:lang w:val="uk-UA"/>
        </w:rPr>
        <w:t>0%</w:t>
      </w:r>
      <w:r w:rsidRPr="00B77693">
        <w:rPr>
          <w:rStyle w:val="Hyperlink"/>
          <w:sz w:val="18"/>
          <w:szCs w:val="18"/>
        </w:rPr>
        <w:t>BF</w:t>
      </w:r>
      <w:r w:rsidR="003B2C35">
        <w:rPr>
          <w:rStyle w:val="Hyperlink"/>
          <w:sz w:val="18"/>
          <w:szCs w:val="18"/>
        </w:rPr>
        <w:fldChar w:fldCharType="end"/>
      </w:r>
    </w:p>
  </w:footnote>
  <w:footnote w:id="50">
    <w:p w14:paraId="3113041F" w14:textId="77777777" w:rsidR="00DC7E45" w:rsidRPr="00B77693" w:rsidRDefault="00DC7E45" w:rsidP="00B77693">
      <w:pPr>
        <w:pStyle w:val="FootnoteText"/>
        <w:spacing w:after="6"/>
        <w:rPr>
          <w:sz w:val="18"/>
          <w:szCs w:val="18"/>
          <w:lang w:val="uk-UA"/>
        </w:rPr>
      </w:pPr>
      <w:r w:rsidRPr="00B77693">
        <w:rPr>
          <w:rStyle w:val="FootnoteReference"/>
          <w:sz w:val="18"/>
          <w:szCs w:val="18"/>
        </w:rPr>
        <w:footnoteRef/>
      </w:r>
      <w:r w:rsidRPr="00B77693">
        <w:rPr>
          <w:sz w:val="18"/>
          <w:szCs w:val="18"/>
          <w:lang w:val="uk-UA"/>
        </w:rPr>
        <w:t xml:space="preserve"> </w:t>
      </w:r>
      <w:r w:rsidR="003B2C35">
        <w:fldChar w:fldCharType="begin"/>
      </w:r>
      <w:r w:rsidR="003B2C35" w:rsidRPr="004D2B06">
        <w:rPr>
          <w:lang w:val="uk-UA"/>
        </w:rPr>
        <w:instrText xml:space="preserve"> </w:instrText>
      </w:r>
      <w:r w:rsidR="003B2C35">
        <w:instrText>HYPERLINK</w:instrText>
      </w:r>
      <w:r w:rsidR="003B2C35" w:rsidRPr="004D2B06">
        <w:rPr>
          <w:lang w:val="uk-UA"/>
        </w:rPr>
        <w:instrText xml:space="preserve"> "</w:instrText>
      </w:r>
      <w:r w:rsidR="003B2C35">
        <w:instrText>https</w:instrText>
      </w:r>
      <w:r w:rsidR="003B2C35" w:rsidRPr="004D2B06">
        <w:rPr>
          <w:lang w:val="uk-UA"/>
        </w:rPr>
        <w:instrText>://</w:instrText>
      </w:r>
      <w:r w:rsidR="003B2C35">
        <w:instrText>zakon</w:instrText>
      </w:r>
      <w:r w:rsidR="003B2C35" w:rsidRPr="004D2B06">
        <w:rPr>
          <w:lang w:val="uk-UA"/>
        </w:rPr>
        <w:instrText>.</w:instrText>
      </w:r>
      <w:r w:rsidR="003B2C35">
        <w:instrText>rada</w:instrText>
      </w:r>
      <w:r w:rsidR="003B2C35" w:rsidRPr="004D2B06">
        <w:rPr>
          <w:lang w:val="uk-UA"/>
        </w:rPr>
        <w:instrText>.</w:instrText>
      </w:r>
      <w:r w:rsidR="003B2C35">
        <w:instrText>gov</w:instrText>
      </w:r>
      <w:r w:rsidR="003B2C35" w:rsidRPr="004D2B06">
        <w:rPr>
          <w:lang w:val="uk-UA"/>
        </w:rPr>
        <w:instrText>.</w:instrText>
      </w:r>
      <w:r w:rsidR="003B2C35">
        <w:instrText>ua</w:instrText>
      </w:r>
      <w:r w:rsidR="003B2C35" w:rsidRPr="004D2B06">
        <w:rPr>
          <w:lang w:val="uk-UA"/>
        </w:rPr>
        <w:instrText>/</w:instrText>
      </w:r>
      <w:r w:rsidR="003B2C35">
        <w:instrText>laws</w:instrText>
      </w:r>
      <w:r w:rsidR="003B2C35" w:rsidRPr="004D2B06">
        <w:rPr>
          <w:lang w:val="uk-UA"/>
        </w:rPr>
        <w:instrText>/</w:instrText>
      </w:r>
      <w:r w:rsidR="003B2C35">
        <w:instrText>show</w:instrText>
      </w:r>
      <w:r w:rsidR="003B2C35" w:rsidRPr="004D2B06">
        <w:rPr>
          <w:lang w:val="uk-UA"/>
        </w:rPr>
        <w:instrText>/742-2019-%</w:instrText>
      </w:r>
      <w:r w:rsidR="003B2C35">
        <w:instrText>D</w:instrText>
      </w:r>
      <w:r w:rsidR="003B2C35" w:rsidRPr="004D2B06">
        <w:rPr>
          <w:lang w:val="uk-UA"/>
        </w:rPr>
        <w:instrText>0%</w:instrText>
      </w:r>
      <w:r w:rsidR="003B2C35">
        <w:instrText>BF</w:instrText>
      </w:r>
      <w:r w:rsidR="003B2C35" w:rsidRPr="004D2B06">
        <w:rPr>
          <w:lang w:val="uk-UA"/>
        </w:rPr>
        <w:instrText xml:space="preserve">" </w:instrText>
      </w:r>
      <w:r w:rsidR="003B2C35">
        <w:fldChar w:fldCharType="separate"/>
      </w:r>
      <w:r w:rsidRPr="00B77693">
        <w:rPr>
          <w:rStyle w:val="Hyperlink"/>
          <w:sz w:val="18"/>
          <w:szCs w:val="18"/>
        </w:rPr>
        <w:t>https</w:t>
      </w:r>
      <w:r w:rsidRPr="00B77693">
        <w:rPr>
          <w:rStyle w:val="Hyperlink"/>
          <w:sz w:val="18"/>
          <w:szCs w:val="18"/>
          <w:lang w:val="uk-UA"/>
        </w:rPr>
        <w:t>://</w:t>
      </w:r>
      <w:r w:rsidRPr="00B77693">
        <w:rPr>
          <w:rStyle w:val="Hyperlink"/>
          <w:sz w:val="18"/>
          <w:szCs w:val="18"/>
        </w:rPr>
        <w:t>zakon</w:t>
      </w:r>
      <w:r w:rsidRPr="00B77693">
        <w:rPr>
          <w:rStyle w:val="Hyperlink"/>
          <w:sz w:val="18"/>
          <w:szCs w:val="18"/>
          <w:lang w:val="uk-UA"/>
        </w:rPr>
        <w:t>.</w:t>
      </w:r>
      <w:r w:rsidRPr="00B77693">
        <w:rPr>
          <w:rStyle w:val="Hyperlink"/>
          <w:sz w:val="18"/>
          <w:szCs w:val="18"/>
        </w:rPr>
        <w:t>rada</w:t>
      </w:r>
      <w:r w:rsidRPr="00B77693">
        <w:rPr>
          <w:rStyle w:val="Hyperlink"/>
          <w:sz w:val="18"/>
          <w:szCs w:val="18"/>
          <w:lang w:val="uk-UA"/>
        </w:rPr>
        <w:t>.</w:t>
      </w:r>
      <w:r w:rsidRPr="00B77693">
        <w:rPr>
          <w:rStyle w:val="Hyperlink"/>
          <w:sz w:val="18"/>
          <w:szCs w:val="18"/>
        </w:rPr>
        <w:t>gov</w:t>
      </w:r>
      <w:r w:rsidRPr="00B77693">
        <w:rPr>
          <w:rStyle w:val="Hyperlink"/>
          <w:sz w:val="18"/>
          <w:szCs w:val="18"/>
          <w:lang w:val="uk-UA"/>
        </w:rPr>
        <w:t>.</w:t>
      </w:r>
      <w:r w:rsidRPr="00B77693">
        <w:rPr>
          <w:rStyle w:val="Hyperlink"/>
          <w:sz w:val="18"/>
          <w:szCs w:val="18"/>
        </w:rPr>
        <w:t>ua</w:t>
      </w:r>
      <w:r w:rsidRPr="00B77693">
        <w:rPr>
          <w:rStyle w:val="Hyperlink"/>
          <w:sz w:val="18"/>
          <w:szCs w:val="18"/>
          <w:lang w:val="uk-UA"/>
        </w:rPr>
        <w:t>/</w:t>
      </w:r>
      <w:r w:rsidRPr="00B77693">
        <w:rPr>
          <w:rStyle w:val="Hyperlink"/>
          <w:sz w:val="18"/>
          <w:szCs w:val="18"/>
        </w:rPr>
        <w:t>laws</w:t>
      </w:r>
      <w:r w:rsidRPr="00B77693">
        <w:rPr>
          <w:rStyle w:val="Hyperlink"/>
          <w:sz w:val="18"/>
          <w:szCs w:val="18"/>
          <w:lang w:val="uk-UA"/>
        </w:rPr>
        <w:t>/</w:t>
      </w:r>
      <w:r w:rsidRPr="00B77693">
        <w:rPr>
          <w:rStyle w:val="Hyperlink"/>
          <w:sz w:val="18"/>
          <w:szCs w:val="18"/>
        </w:rPr>
        <w:t>show</w:t>
      </w:r>
      <w:r w:rsidRPr="00B77693">
        <w:rPr>
          <w:rStyle w:val="Hyperlink"/>
          <w:sz w:val="18"/>
          <w:szCs w:val="18"/>
          <w:lang w:val="uk-UA"/>
        </w:rPr>
        <w:t>/742-2019-%</w:t>
      </w:r>
      <w:r w:rsidRPr="00B77693">
        <w:rPr>
          <w:rStyle w:val="Hyperlink"/>
          <w:sz w:val="18"/>
          <w:szCs w:val="18"/>
        </w:rPr>
        <w:t>D</w:t>
      </w:r>
      <w:r w:rsidRPr="00B77693">
        <w:rPr>
          <w:rStyle w:val="Hyperlink"/>
          <w:sz w:val="18"/>
          <w:szCs w:val="18"/>
          <w:lang w:val="uk-UA"/>
        </w:rPr>
        <w:t>0%</w:t>
      </w:r>
      <w:r w:rsidRPr="00B77693">
        <w:rPr>
          <w:rStyle w:val="Hyperlink"/>
          <w:sz w:val="18"/>
          <w:szCs w:val="18"/>
        </w:rPr>
        <w:t>BF</w:t>
      </w:r>
      <w:r w:rsidR="003B2C35">
        <w:rPr>
          <w:rStyle w:val="Hyperlink"/>
          <w:sz w:val="18"/>
          <w:szCs w:val="18"/>
        </w:rPr>
        <w:fldChar w:fldCharType="end"/>
      </w:r>
    </w:p>
  </w:footnote>
  <w:footnote w:id="51">
    <w:p w14:paraId="4191DF2C" w14:textId="77777777" w:rsidR="00DC7E45" w:rsidRPr="00B77693" w:rsidRDefault="00DC7E45" w:rsidP="00B77693">
      <w:pPr>
        <w:pStyle w:val="FootnoteText"/>
        <w:spacing w:after="6"/>
        <w:rPr>
          <w:sz w:val="18"/>
          <w:szCs w:val="18"/>
          <w:lang w:val="uk-UA"/>
        </w:rPr>
      </w:pPr>
      <w:r w:rsidRPr="00B77693">
        <w:rPr>
          <w:rStyle w:val="FootnoteReference"/>
          <w:sz w:val="18"/>
          <w:szCs w:val="18"/>
        </w:rPr>
        <w:footnoteRef/>
      </w:r>
      <w:r w:rsidRPr="00B77693">
        <w:rPr>
          <w:sz w:val="18"/>
          <w:szCs w:val="18"/>
          <w:lang w:val="uk-UA"/>
        </w:rPr>
        <w:t xml:space="preserve"> </w:t>
      </w:r>
      <w:r w:rsidR="003B2C35">
        <w:fldChar w:fldCharType="begin"/>
      </w:r>
      <w:r w:rsidR="003B2C35" w:rsidRPr="004D2B06">
        <w:rPr>
          <w:lang w:val="uk-UA"/>
        </w:rPr>
        <w:instrText xml:space="preserve"> </w:instrText>
      </w:r>
      <w:r w:rsidR="003B2C35">
        <w:instrText>HYPERLINK</w:instrText>
      </w:r>
      <w:r w:rsidR="003B2C35" w:rsidRPr="004D2B06">
        <w:rPr>
          <w:lang w:val="uk-UA"/>
        </w:rPr>
        <w:instrText xml:space="preserve"> "</w:instrText>
      </w:r>
      <w:r w:rsidR="003B2C35">
        <w:instrText>https</w:instrText>
      </w:r>
      <w:r w:rsidR="003B2C35" w:rsidRPr="004D2B06">
        <w:rPr>
          <w:lang w:val="uk-UA"/>
        </w:rPr>
        <w:instrText>://</w:instrText>
      </w:r>
      <w:r w:rsidR="003B2C35">
        <w:instrText>zakon</w:instrText>
      </w:r>
      <w:r w:rsidR="003B2C35" w:rsidRPr="004D2B06">
        <w:rPr>
          <w:lang w:val="uk-UA"/>
        </w:rPr>
        <w:instrText>.</w:instrText>
      </w:r>
      <w:r w:rsidR="003B2C35">
        <w:instrText>rada</w:instrText>
      </w:r>
      <w:r w:rsidR="003B2C35" w:rsidRPr="004D2B06">
        <w:rPr>
          <w:lang w:val="uk-UA"/>
        </w:rPr>
        <w:instrText>.</w:instrText>
      </w:r>
      <w:r w:rsidR="003B2C35">
        <w:instrText>gov</w:instrText>
      </w:r>
      <w:r w:rsidR="003B2C35" w:rsidRPr="004D2B06">
        <w:rPr>
          <w:lang w:val="uk-UA"/>
        </w:rPr>
        <w:instrText>.</w:instrText>
      </w:r>
      <w:r w:rsidR="003B2C35">
        <w:instrText>ua</w:instrText>
      </w:r>
      <w:r w:rsidR="003B2C35" w:rsidRPr="004D2B06">
        <w:rPr>
          <w:lang w:val="uk-UA"/>
        </w:rPr>
        <w:instrText>/</w:instrText>
      </w:r>
      <w:r w:rsidR="003B2C35">
        <w:instrText>laws</w:instrText>
      </w:r>
      <w:r w:rsidR="003B2C35" w:rsidRPr="004D2B06">
        <w:rPr>
          <w:lang w:val="uk-UA"/>
        </w:rPr>
        <w:instrText>/</w:instrText>
      </w:r>
      <w:r w:rsidR="003B2C35">
        <w:instrText>show</w:instrText>
      </w:r>
      <w:r w:rsidR="003B2C35" w:rsidRPr="004D2B06">
        <w:rPr>
          <w:lang w:val="uk-UA"/>
        </w:rPr>
        <w:instrText>/741-2019-%</w:instrText>
      </w:r>
      <w:r w:rsidR="003B2C35">
        <w:instrText>D</w:instrText>
      </w:r>
      <w:r w:rsidR="003B2C35" w:rsidRPr="004D2B06">
        <w:rPr>
          <w:lang w:val="uk-UA"/>
        </w:rPr>
        <w:instrText>0%</w:instrText>
      </w:r>
      <w:r w:rsidR="003B2C35">
        <w:instrText>BF</w:instrText>
      </w:r>
      <w:r w:rsidR="003B2C35" w:rsidRPr="004D2B06">
        <w:rPr>
          <w:lang w:val="uk-UA"/>
        </w:rPr>
        <w:instrText xml:space="preserve">" </w:instrText>
      </w:r>
      <w:r w:rsidR="003B2C35">
        <w:fldChar w:fldCharType="separate"/>
      </w:r>
      <w:r w:rsidRPr="00B77693">
        <w:rPr>
          <w:rStyle w:val="Hyperlink"/>
          <w:sz w:val="18"/>
          <w:szCs w:val="18"/>
        </w:rPr>
        <w:t>https</w:t>
      </w:r>
      <w:r w:rsidRPr="00B77693">
        <w:rPr>
          <w:rStyle w:val="Hyperlink"/>
          <w:sz w:val="18"/>
          <w:szCs w:val="18"/>
          <w:lang w:val="uk-UA"/>
        </w:rPr>
        <w:t>://</w:t>
      </w:r>
      <w:r w:rsidRPr="00B77693">
        <w:rPr>
          <w:rStyle w:val="Hyperlink"/>
          <w:sz w:val="18"/>
          <w:szCs w:val="18"/>
        </w:rPr>
        <w:t>zakon</w:t>
      </w:r>
      <w:r w:rsidRPr="00B77693">
        <w:rPr>
          <w:rStyle w:val="Hyperlink"/>
          <w:sz w:val="18"/>
          <w:szCs w:val="18"/>
          <w:lang w:val="uk-UA"/>
        </w:rPr>
        <w:t>.</w:t>
      </w:r>
      <w:r w:rsidRPr="00B77693">
        <w:rPr>
          <w:rStyle w:val="Hyperlink"/>
          <w:sz w:val="18"/>
          <w:szCs w:val="18"/>
        </w:rPr>
        <w:t>rada</w:t>
      </w:r>
      <w:r w:rsidRPr="00B77693">
        <w:rPr>
          <w:rStyle w:val="Hyperlink"/>
          <w:sz w:val="18"/>
          <w:szCs w:val="18"/>
          <w:lang w:val="uk-UA"/>
        </w:rPr>
        <w:t>.</w:t>
      </w:r>
      <w:r w:rsidRPr="00B77693">
        <w:rPr>
          <w:rStyle w:val="Hyperlink"/>
          <w:sz w:val="18"/>
          <w:szCs w:val="18"/>
        </w:rPr>
        <w:t>gov</w:t>
      </w:r>
      <w:r w:rsidRPr="00B77693">
        <w:rPr>
          <w:rStyle w:val="Hyperlink"/>
          <w:sz w:val="18"/>
          <w:szCs w:val="18"/>
          <w:lang w:val="uk-UA"/>
        </w:rPr>
        <w:t>.</w:t>
      </w:r>
      <w:r w:rsidRPr="00B77693">
        <w:rPr>
          <w:rStyle w:val="Hyperlink"/>
          <w:sz w:val="18"/>
          <w:szCs w:val="18"/>
        </w:rPr>
        <w:t>ua</w:t>
      </w:r>
      <w:r w:rsidRPr="00B77693">
        <w:rPr>
          <w:rStyle w:val="Hyperlink"/>
          <w:sz w:val="18"/>
          <w:szCs w:val="18"/>
          <w:lang w:val="uk-UA"/>
        </w:rPr>
        <w:t>/</w:t>
      </w:r>
      <w:r w:rsidRPr="00B77693">
        <w:rPr>
          <w:rStyle w:val="Hyperlink"/>
          <w:sz w:val="18"/>
          <w:szCs w:val="18"/>
        </w:rPr>
        <w:t>laws</w:t>
      </w:r>
      <w:r w:rsidRPr="00B77693">
        <w:rPr>
          <w:rStyle w:val="Hyperlink"/>
          <w:sz w:val="18"/>
          <w:szCs w:val="18"/>
          <w:lang w:val="uk-UA"/>
        </w:rPr>
        <w:t>/</w:t>
      </w:r>
      <w:r w:rsidRPr="00B77693">
        <w:rPr>
          <w:rStyle w:val="Hyperlink"/>
          <w:sz w:val="18"/>
          <w:szCs w:val="18"/>
        </w:rPr>
        <w:t>show</w:t>
      </w:r>
      <w:r w:rsidRPr="00B77693">
        <w:rPr>
          <w:rStyle w:val="Hyperlink"/>
          <w:sz w:val="18"/>
          <w:szCs w:val="18"/>
          <w:lang w:val="uk-UA"/>
        </w:rPr>
        <w:t>/741-2019-%</w:t>
      </w:r>
      <w:r w:rsidRPr="00B77693">
        <w:rPr>
          <w:rStyle w:val="Hyperlink"/>
          <w:sz w:val="18"/>
          <w:szCs w:val="18"/>
        </w:rPr>
        <w:t>D</w:t>
      </w:r>
      <w:r w:rsidRPr="00B77693">
        <w:rPr>
          <w:rStyle w:val="Hyperlink"/>
          <w:sz w:val="18"/>
          <w:szCs w:val="18"/>
          <w:lang w:val="uk-UA"/>
        </w:rPr>
        <w:t>0%</w:t>
      </w:r>
      <w:r w:rsidRPr="00B77693">
        <w:rPr>
          <w:rStyle w:val="Hyperlink"/>
          <w:sz w:val="18"/>
          <w:szCs w:val="18"/>
        </w:rPr>
        <w:t>BF</w:t>
      </w:r>
      <w:r w:rsidR="003B2C35">
        <w:rPr>
          <w:rStyle w:val="Hyperlink"/>
          <w:sz w:val="18"/>
          <w:szCs w:val="18"/>
        </w:rPr>
        <w:fldChar w:fldCharType="end"/>
      </w:r>
    </w:p>
  </w:footnote>
  <w:footnote w:id="52">
    <w:p w14:paraId="142B6085" w14:textId="77777777" w:rsidR="00DC7E45" w:rsidRPr="00B77693" w:rsidRDefault="00DC7E45" w:rsidP="00B77693">
      <w:pPr>
        <w:pStyle w:val="FootnoteText"/>
        <w:spacing w:after="6"/>
        <w:rPr>
          <w:sz w:val="18"/>
          <w:szCs w:val="18"/>
          <w:lang w:val="uk-UA"/>
        </w:rPr>
      </w:pPr>
      <w:r w:rsidRPr="00B77693">
        <w:rPr>
          <w:rStyle w:val="FootnoteReference"/>
          <w:sz w:val="18"/>
          <w:szCs w:val="18"/>
        </w:rPr>
        <w:footnoteRef/>
      </w:r>
      <w:r w:rsidRPr="00B77693">
        <w:rPr>
          <w:sz w:val="18"/>
          <w:szCs w:val="18"/>
          <w:lang w:val="uk-UA"/>
        </w:rPr>
        <w:t xml:space="preserve"> </w:t>
      </w:r>
      <w:r w:rsidR="003B2C35">
        <w:fldChar w:fldCharType="begin"/>
      </w:r>
      <w:r w:rsidR="003B2C35" w:rsidRPr="004D2B06">
        <w:rPr>
          <w:lang w:val="uk-UA"/>
        </w:rPr>
        <w:instrText xml:space="preserve"> </w:instrText>
      </w:r>
      <w:r w:rsidR="003B2C35">
        <w:instrText>HYPERLINK</w:instrText>
      </w:r>
      <w:r w:rsidR="003B2C35" w:rsidRPr="004D2B06">
        <w:rPr>
          <w:lang w:val="uk-UA"/>
        </w:rPr>
        <w:instrText xml:space="preserve"> "</w:instrText>
      </w:r>
      <w:r w:rsidR="003B2C35">
        <w:instrText>https</w:instrText>
      </w:r>
      <w:r w:rsidR="003B2C35" w:rsidRPr="004D2B06">
        <w:rPr>
          <w:lang w:val="uk-UA"/>
        </w:rPr>
        <w:instrText>://</w:instrText>
      </w:r>
      <w:r w:rsidR="003B2C35">
        <w:instrText>zakon</w:instrText>
      </w:r>
      <w:r w:rsidR="003B2C35" w:rsidRPr="004D2B06">
        <w:rPr>
          <w:lang w:val="uk-UA"/>
        </w:rPr>
        <w:instrText>.</w:instrText>
      </w:r>
      <w:r w:rsidR="003B2C35">
        <w:instrText>rada</w:instrText>
      </w:r>
      <w:r w:rsidR="003B2C35" w:rsidRPr="004D2B06">
        <w:rPr>
          <w:lang w:val="uk-UA"/>
        </w:rPr>
        <w:instrText>.</w:instrText>
      </w:r>
      <w:r w:rsidR="003B2C35">
        <w:instrText>gov</w:instrText>
      </w:r>
      <w:r w:rsidR="003B2C35" w:rsidRPr="004D2B06">
        <w:rPr>
          <w:lang w:val="uk-UA"/>
        </w:rPr>
        <w:instrText>.</w:instrText>
      </w:r>
      <w:r w:rsidR="003B2C35">
        <w:instrText>ua</w:instrText>
      </w:r>
      <w:r w:rsidR="003B2C35" w:rsidRPr="004D2B06">
        <w:rPr>
          <w:lang w:val="uk-UA"/>
        </w:rPr>
        <w:instrText>/</w:instrText>
      </w:r>
      <w:r w:rsidR="003B2C35">
        <w:instrText>laws</w:instrText>
      </w:r>
      <w:r w:rsidR="003B2C35" w:rsidRPr="004D2B06">
        <w:rPr>
          <w:lang w:val="uk-UA"/>
        </w:rPr>
        <w:instrText>/</w:instrText>
      </w:r>
      <w:r w:rsidR="003B2C35">
        <w:instrText>show</w:instrText>
      </w:r>
      <w:r w:rsidR="003B2C35" w:rsidRPr="004D2B06">
        <w:rPr>
          <w:lang w:val="uk-UA"/>
        </w:rPr>
        <w:instrText>/740-2019-%</w:instrText>
      </w:r>
      <w:r w:rsidR="003B2C35">
        <w:instrText>D</w:instrText>
      </w:r>
      <w:r w:rsidR="003B2C35" w:rsidRPr="004D2B06">
        <w:rPr>
          <w:lang w:val="uk-UA"/>
        </w:rPr>
        <w:instrText>0%</w:instrText>
      </w:r>
      <w:r w:rsidR="003B2C35">
        <w:instrText>BF</w:instrText>
      </w:r>
      <w:r w:rsidR="003B2C35" w:rsidRPr="004D2B06">
        <w:rPr>
          <w:lang w:val="uk-UA"/>
        </w:rPr>
        <w:instrText xml:space="preserve">" </w:instrText>
      </w:r>
      <w:r w:rsidR="003B2C35">
        <w:fldChar w:fldCharType="separate"/>
      </w:r>
      <w:r w:rsidRPr="00B77693">
        <w:rPr>
          <w:rStyle w:val="Hyperlink"/>
          <w:sz w:val="18"/>
          <w:szCs w:val="18"/>
        </w:rPr>
        <w:t>https</w:t>
      </w:r>
      <w:r w:rsidRPr="00B77693">
        <w:rPr>
          <w:rStyle w:val="Hyperlink"/>
          <w:sz w:val="18"/>
          <w:szCs w:val="18"/>
          <w:lang w:val="uk-UA"/>
        </w:rPr>
        <w:t>://</w:t>
      </w:r>
      <w:r w:rsidRPr="00B77693">
        <w:rPr>
          <w:rStyle w:val="Hyperlink"/>
          <w:sz w:val="18"/>
          <w:szCs w:val="18"/>
        </w:rPr>
        <w:t>zakon</w:t>
      </w:r>
      <w:r w:rsidRPr="00B77693">
        <w:rPr>
          <w:rStyle w:val="Hyperlink"/>
          <w:sz w:val="18"/>
          <w:szCs w:val="18"/>
          <w:lang w:val="uk-UA"/>
        </w:rPr>
        <w:t>.</w:t>
      </w:r>
      <w:r w:rsidRPr="00B77693">
        <w:rPr>
          <w:rStyle w:val="Hyperlink"/>
          <w:sz w:val="18"/>
          <w:szCs w:val="18"/>
        </w:rPr>
        <w:t>rada</w:t>
      </w:r>
      <w:r w:rsidRPr="00B77693">
        <w:rPr>
          <w:rStyle w:val="Hyperlink"/>
          <w:sz w:val="18"/>
          <w:szCs w:val="18"/>
          <w:lang w:val="uk-UA"/>
        </w:rPr>
        <w:t>.</w:t>
      </w:r>
      <w:r w:rsidRPr="00B77693">
        <w:rPr>
          <w:rStyle w:val="Hyperlink"/>
          <w:sz w:val="18"/>
          <w:szCs w:val="18"/>
        </w:rPr>
        <w:t>gov</w:t>
      </w:r>
      <w:r w:rsidRPr="00B77693">
        <w:rPr>
          <w:rStyle w:val="Hyperlink"/>
          <w:sz w:val="18"/>
          <w:szCs w:val="18"/>
          <w:lang w:val="uk-UA"/>
        </w:rPr>
        <w:t>.</w:t>
      </w:r>
      <w:r w:rsidRPr="00B77693">
        <w:rPr>
          <w:rStyle w:val="Hyperlink"/>
          <w:sz w:val="18"/>
          <w:szCs w:val="18"/>
        </w:rPr>
        <w:t>ua</w:t>
      </w:r>
      <w:r w:rsidRPr="00B77693">
        <w:rPr>
          <w:rStyle w:val="Hyperlink"/>
          <w:sz w:val="18"/>
          <w:szCs w:val="18"/>
          <w:lang w:val="uk-UA"/>
        </w:rPr>
        <w:t>/</w:t>
      </w:r>
      <w:r w:rsidRPr="00B77693">
        <w:rPr>
          <w:rStyle w:val="Hyperlink"/>
          <w:sz w:val="18"/>
          <w:szCs w:val="18"/>
        </w:rPr>
        <w:t>laws</w:t>
      </w:r>
      <w:r w:rsidRPr="00B77693">
        <w:rPr>
          <w:rStyle w:val="Hyperlink"/>
          <w:sz w:val="18"/>
          <w:szCs w:val="18"/>
          <w:lang w:val="uk-UA"/>
        </w:rPr>
        <w:t>/</w:t>
      </w:r>
      <w:r w:rsidRPr="00B77693">
        <w:rPr>
          <w:rStyle w:val="Hyperlink"/>
          <w:sz w:val="18"/>
          <w:szCs w:val="18"/>
        </w:rPr>
        <w:t>show</w:t>
      </w:r>
      <w:r w:rsidRPr="00B77693">
        <w:rPr>
          <w:rStyle w:val="Hyperlink"/>
          <w:sz w:val="18"/>
          <w:szCs w:val="18"/>
          <w:lang w:val="uk-UA"/>
        </w:rPr>
        <w:t>/740-2019-%</w:t>
      </w:r>
      <w:r w:rsidRPr="00B77693">
        <w:rPr>
          <w:rStyle w:val="Hyperlink"/>
          <w:sz w:val="18"/>
          <w:szCs w:val="18"/>
        </w:rPr>
        <w:t>D</w:t>
      </w:r>
      <w:r w:rsidRPr="00B77693">
        <w:rPr>
          <w:rStyle w:val="Hyperlink"/>
          <w:sz w:val="18"/>
          <w:szCs w:val="18"/>
          <w:lang w:val="uk-UA"/>
        </w:rPr>
        <w:t>0%</w:t>
      </w:r>
      <w:r w:rsidRPr="00B77693">
        <w:rPr>
          <w:rStyle w:val="Hyperlink"/>
          <w:sz w:val="18"/>
          <w:szCs w:val="18"/>
        </w:rPr>
        <w:t>BF</w:t>
      </w:r>
      <w:r w:rsidR="003B2C35">
        <w:rPr>
          <w:rStyle w:val="Hyperlink"/>
          <w:sz w:val="18"/>
          <w:szCs w:val="18"/>
        </w:rPr>
        <w:fldChar w:fldCharType="end"/>
      </w:r>
    </w:p>
  </w:footnote>
  <w:footnote w:id="53">
    <w:p w14:paraId="5F22975F" w14:textId="77777777" w:rsidR="00DC7E45" w:rsidRPr="00B77693" w:rsidRDefault="00DC7E45" w:rsidP="00B77693">
      <w:pPr>
        <w:pStyle w:val="FootnoteText"/>
        <w:spacing w:after="6"/>
        <w:rPr>
          <w:sz w:val="18"/>
          <w:szCs w:val="18"/>
          <w:lang w:val="uk-UA"/>
        </w:rPr>
      </w:pPr>
      <w:r w:rsidRPr="00B77693">
        <w:rPr>
          <w:rStyle w:val="FootnoteReference"/>
          <w:sz w:val="18"/>
          <w:szCs w:val="18"/>
        </w:rPr>
        <w:footnoteRef/>
      </w:r>
      <w:r w:rsidRPr="00B77693">
        <w:rPr>
          <w:sz w:val="18"/>
          <w:szCs w:val="18"/>
          <w:lang w:val="uk-UA"/>
        </w:rPr>
        <w:t xml:space="preserve"> </w:t>
      </w:r>
      <w:r w:rsidR="003B2C35">
        <w:fldChar w:fldCharType="begin"/>
      </w:r>
      <w:r w:rsidR="003B2C35" w:rsidRPr="004D2B06">
        <w:rPr>
          <w:lang w:val="uk-UA"/>
        </w:rPr>
        <w:instrText xml:space="preserve"> </w:instrText>
      </w:r>
      <w:r w:rsidR="003B2C35">
        <w:instrText>HYPERLINK</w:instrText>
      </w:r>
      <w:r w:rsidR="003B2C35" w:rsidRPr="004D2B06">
        <w:rPr>
          <w:lang w:val="uk-UA"/>
        </w:rPr>
        <w:instrText xml:space="preserve"> "</w:instrText>
      </w:r>
      <w:r w:rsidR="003B2C35">
        <w:instrText>https</w:instrText>
      </w:r>
      <w:r w:rsidR="003B2C35" w:rsidRPr="004D2B06">
        <w:rPr>
          <w:lang w:val="uk-UA"/>
        </w:rPr>
        <w:instrText>://</w:instrText>
      </w:r>
      <w:r w:rsidR="003B2C35">
        <w:instrText>zakon</w:instrText>
      </w:r>
      <w:r w:rsidR="003B2C35" w:rsidRPr="004D2B06">
        <w:rPr>
          <w:lang w:val="uk-UA"/>
        </w:rPr>
        <w:instrText>.</w:instrText>
      </w:r>
      <w:r w:rsidR="003B2C35">
        <w:instrText>rada</w:instrText>
      </w:r>
      <w:r w:rsidR="003B2C35" w:rsidRPr="004D2B06">
        <w:rPr>
          <w:lang w:val="uk-UA"/>
        </w:rPr>
        <w:instrText>.</w:instrText>
      </w:r>
      <w:r w:rsidR="003B2C35">
        <w:instrText>gov</w:instrText>
      </w:r>
      <w:r w:rsidR="003B2C35" w:rsidRPr="004D2B06">
        <w:rPr>
          <w:lang w:val="uk-UA"/>
        </w:rPr>
        <w:instrText>.</w:instrText>
      </w:r>
      <w:r w:rsidR="003B2C35">
        <w:instrText>ua</w:instrText>
      </w:r>
      <w:r w:rsidR="003B2C35" w:rsidRPr="004D2B06">
        <w:rPr>
          <w:lang w:val="uk-UA"/>
        </w:rPr>
        <w:instrText>/</w:instrText>
      </w:r>
      <w:r w:rsidR="003B2C35">
        <w:instrText>laws</w:instrText>
      </w:r>
      <w:r w:rsidR="003B2C35" w:rsidRPr="004D2B06">
        <w:rPr>
          <w:lang w:val="uk-UA"/>
        </w:rPr>
        <w:instrText>/</w:instrText>
      </w:r>
      <w:r w:rsidR="003B2C35">
        <w:instrText>show</w:instrText>
      </w:r>
      <w:r w:rsidR="003B2C35" w:rsidRPr="004D2B06">
        <w:rPr>
          <w:lang w:val="uk-UA"/>
        </w:rPr>
        <w:instrText>/739-2019-%</w:instrText>
      </w:r>
      <w:r w:rsidR="003B2C35">
        <w:instrText>D</w:instrText>
      </w:r>
      <w:r w:rsidR="003B2C35" w:rsidRPr="004D2B06">
        <w:rPr>
          <w:lang w:val="uk-UA"/>
        </w:rPr>
        <w:instrText>0%</w:instrText>
      </w:r>
      <w:r w:rsidR="003B2C35">
        <w:instrText>BF</w:instrText>
      </w:r>
      <w:r w:rsidR="003B2C35" w:rsidRPr="004D2B06">
        <w:rPr>
          <w:lang w:val="uk-UA"/>
        </w:rPr>
        <w:instrText xml:space="preserve">" </w:instrText>
      </w:r>
      <w:r w:rsidR="003B2C35">
        <w:fldChar w:fldCharType="separate"/>
      </w:r>
      <w:r w:rsidRPr="00B77693">
        <w:rPr>
          <w:rStyle w:val="Hyperlink"/>
          <w:sz w:val="18"/>
          <w:szCs w:val="18"/>
        </w:rPr>
        <w:t>https</w:t>
      </w:r>
      <w:r w:rsidRPr="00B77693">
        <w:rPr>
          <w:rStyle w:val="Hyperlink"/>
          <w:sz w:val="18"/>
          <w:szCs w:val="18"/>
          <w:lang w:val="uk-UA"/>
        </w:rPr>
        <w:t>://</w:t>
      </w:r>
      <w:r w:rsidRPr="00B77693">
        <w:rPr>
          <w:rStyle w:val="Hyperlink"/>
          <w:sz w:val="18"/>
          <w:szCs w:val="18"/>
        </w:rPr>
        <w:t>zakon</w:t>
      </w:r>
      <w:r w:rsidRPr="00B77693">
        <w:rPr>
          <w:rStyle w:val="Hyperlink"/>
          <w:sz w:val="18"/>
          <w:szCs w:val="18"/>
          <w:lang w:val="uk-UA"/>
        </w:rPr>
        <w:t>.</w:t>
      </w:r>
      <w:r w:rsidRPr="00B77693">
        <w:rPr>
          <w:rStyle w:val="Hyperlink"/>
          <w:sz w:val="18"/>
          <w:szCs w:val="18"/>
        </w:rPr>
        <w:t>rada</w:t>
      </w:r>
      <w:r w:rsidRPr="00B77693">
        <w:rPr>
          <w:rStyle w:val="Hyperlink"/>
          <w:sz w:val="18"/>
          <w:szCs w:val="18"/>
          <w:lang w:val="uk-UA"/>
        </w:rPr>
        <w:t>.</w:t>
      </w:r>
      <w:r w:rsidRPr="00B77693">
        <w:rPr>
          <w:rStyle w:val="Hyperlink"/>
          <w:sz w:val="18"/>
          <w:szCs w:val="18"/>
        </w:rPr>
        <w:t>gov</w:t>
      </w:r>
      <w:r w:rsidRPr="00B77693">
        <w:rPr>
          <w:rStyle w:val="Hyperlink"/>
          <w:sz w:val="18"/>
          <w:szCs w:val="18"/>
          <w:lang w:val="uk-UA"/>
        </w:rPr>
        <w:t>.</w:t>
      </w:r>
      <w:r w:rsidRPr="00B77693">
        <w:rPr>
          <w:rStyle w:val="Hyperlink"/>
          <w:sz w:val="18"/>
          <w:szCs w:val="18"/>
        </w:rPr>
        <w:t>ua</w:t>
      </w:r>
      <w:r w:rsidRPr="00B77693">
        <w:rPr>
          <w:rStyle w:val="Hyperlink"/>
          <w:sz w:val="18"/>
          <w:szCs w:val="18"/>
          <w:lang w:val="uk-UA"/>
        </w:rPr>
        <w:t>/</w:t>
      </w:r>
      <w:r w:rsidRPr="00B77693">
        <w:rPr>
          <w:rStyle w:val="Hyperlink"/>
          <w:sz w:val="18"/>
          <w:szCs w:val="18"/>
        </w:rPr>
        <w:t>laws</w:t>
      </w:r>
      <w:r w:rsidRPr="00B77693">
        <w:rPr>
          <w:rStyle w:val="Hyperlink"/>
          <w:sz w:val="18"/>
          <w:szCs w:val="18"/>
          <w:lang w:val="uk-UA"/>
        </w:rPr>
        <w:t>/</w:t>
      </w:r>
      <w:r w:rsidRPr="00B77693">
        <w:rPr>
          <w:rStyle w:val="Hyperlink"/>
          <w:sz w:val="18"/>
          <w:szCs w:val="18"/>
        </w:rPr>
        <w:t>show</w:t>
      </w:r>
      <w:r w:rsidRPr="00B77693">
        <w:rPr>
          <w:rStyle w:val="Hyperlink"/>
          <w:sz w:val="18"/>
          <w:szCs w:val="18"/>
          <w:lang w:val="uk-UA"/>
        </w:rPr>
        <w:t>/739-2019-%</w:t>
      </w:r>
      <w:r w:rsidRPr="00B77693">
        <w:rPr>
          <w:rStyle w:val="Hyperlink"/>
          <w:sz w:val="18"/>
          <w:szCs w:val="18"/>
        </w:rPr>
        <w:t>D</w:t>
      </w:r>
      <w:r w:rsidRPr="00B77693">
        <w:rPr>
          <w:rStyle w:val="Hyperlink"/>
          <w:sz w:val="18"/>
          <w:szCs w:val="18"/>
          <w:lang w:val="uk-UA"/>
        </w:rPr>
        <w:t>0%</w:t>
      </w:r>
      <w:r w:rsidRPr="00B77693">
        <w:rPr>
          <w:rStyle w:val="Hyperlink"/>
          <w:sz w:val="18"/>
          <w:szCs w:val="18"/>
        </w:rPr>
        <w:t>BF</w:t>
      </w:r>
      <w:r w:rsidR="003B2C35">
        <w:rPr>
          <w:rStyle w:val="Hyperlink"/>
          <w:sz w:val="18"/>
          <w:szCs w:val="18"/>
        </w:rPr>
        <w:fldChar w:fldCharType="end"/>
      </w:r>
    </w:p>
  </w:footnote>
  <w:footnote w:id="54">
    <w:p w14:paraId="4D15F52C" w14:textId="77777777" w:rsidR="00DC7E45" w:rsidRPr="00B77693" w:rsidRDefault="00DC7E45" w:rsidP="00B77693">
      <w:pPr>
        <w:pStyle w:val="FootnoteText"/>
        <w:spacing w:after="6"/>
        <w:rPr>
          <w:sz w:val="18"/>
          <w:szCs w:val="18"/>
          <w:lang w:val="uk-UA"/>
        </w:rPr>
      </w:pPr>
      <w:r w:rsidRPr="00B77693">
        <w:rPr>
          <w:rStyle w:val="FootnoteReference"/>
          <w:sz w:val="18"/>
          <w:szCs w:val="18"/>
        </w:rPr>
        <w:footnoteRef/>
      </w:r>
      <w:r w:rsidRPr="00B77693">
        <w:rPr>
          <w:sz w:val="18"/>
          <w:szCs w:val="18"/>
          <w:lang w:val="uk-UA"/>
        </w:rPr>
        <w:t xml:space="preserve"> </w:t>
      </w:r>
      <w:r w:rsidR="003B2C35">
        <w:fldChar w:fldCharType="begin"/>
      </w:r>
      <w:r w:rsidR="003B2C35" w:rsidRPr="004D2B06">
        <w:rPr>
          <w:lang w:val="uk-UA"/>
        </w:rPr>
        <w:instrText xml:space="preserve"> </w:instrText>
      </w:r>
      <w:r w:rsidR="003B2C35">
        <w:instrText>HYPERLINK</w:instrText>
      </w:r>
      <w:r w:rsidR="003B2C35" w:rsidRPr="004D2B06">
        <w:rPr>
          <w:lang w:val="uk-UA"/>
        </w:rPr>
        <w:instrText xml:space="preserve"> "</w:instrText>
      </w:r>
      <w:r w:rsidR="003B2C35">
        <w:instrText>https</w:instrText>
      </w:r>
      <w:r w:rsidR="003B2C35" w:rsidRPr="004D2B06">
        <w:rPr>
          <w:lang w:val="uk-UA"/>
        </w:rPr>
        <w:instrText>://</w:instrText>
      </w:r>
      <w:r w:rsidR="003B2C35">
        <w:instrText>zakon</w:instrText>
      </w:r>
      <w:r w:rsidR="003B2C35" w:rsidRPr="004D2B06">
        <w:rPr>
          <w:lang w:val="uk-UA"/>
        </w:rPr>
        <w:instrText>.</w:instrText>
      </w:r>
      <w:r w:rsidR="003B2C35">
        <w:instrText>rada</w:instrText>
      </w:r>
      <w:r w:rsidR="003B2C35" w:rsidRPr="004D2B06">
        <w:rPr>
          <w:lang w:val="uk-UA"/>
        </w:rPr>
        <w:instrText>.</w:instrText>
      </w:r>
      <w:r w:rsidR="003B2C35">
        <w:instrText>gov</w:instrText>
      </w:r>
      <w:r w:rsidR="003B2C35" w:rsidRPr="004D2B06">
        <w:rPr>
          <w:lang w:val="uk-UA"/>
        </w:rPr>
        <w:instrText>.</w:instrText>
      </w:r>
      <w:r w:rsidR="003B2C35">
        <w:instrText>ua</w:instrText>
      </w:r>
      <w:r w:rsidR="003B2C35" w:rsidRPr="004D2B06">
        <w:rPr>
          <w:lang w:val="uk-UA"/>
        </w:rPr>
        <w:instrText>/</w:instrText>
      </w:r>
      <w:r w:rsidR="003B2C35">
        <w:instrText>laws</w:instrText>
      </w:r>
      <w:r w:rsidR="003B2C35" w:rsidRPr="004D2B06">
        <w:rPr>
          <w:lang w:val="uk-UA"/>
        </w:rPr>
        <w:instrText>/</w:instrText>
      </w:r>
      <w:r w:rsidR="003B2C35">
        <w:instrText>show</w:instrText>
      </w:r>
      <w:r w:rsidR="003B2C35" w:rsidRPr="004D2B06">
        <w:rPr>
          <w:lang w:val="uk-UA"/>
        </w:rPr>
        <w:instrText>/738-2019-%</w:instrText>
      </w:r>
      <w:r w:rsidR="003B2C35">
        <w:instrText>D</w:instrText>
      </w:r>
      <w:r w:rsidR="003B2C35" w:rsidRPr="004D2B06">
        <w:rPr>
          <w:lang w:val="uk-UA"/>
        </w:rPr>
        <w:instrText>0%</w:instrText>
      </w:r>
      <w:r w:rsidR="003B2C35">
        <w:instrText>BF</w:instrText>
      </w:r>
      <w:r w:rsidR="003B2C35" w:rsidRPr="004D2B06">
        <w:rPr>
          <w:lang w:val="uk-UA"/>
        </w:rPr>
        <w:instrText xml:space="preserve">" </w:instrText>
      </w:r>
      <w:r w:rsidR="003B2C35">
        <w:fldChar w:fldCharType="separate"/>
      </w:r>
      <w:r w:rsidRPr="00B77693">
        <w:rPr>
          <w:rStyle w:val="Hyperlink"/>
          <w:sz w:val="18"/>
          <w:szCs w:val="18"/>
        </w:rPr>
        <w:t>https</w:t>
      </w:r>
      <w:r w:rsidRPr="00B77693">
        <w:rPr>
          <w:rStyle w:val="Hyperlink"/>
          <w:sz w:val="18"/>
          <w:szCs w:val="18"/>
          <w:lang w:val="uk-UA"/>
        </w:rPr>
        <w:t>://</w:t>
      </w:r>
      <w:r w:rsidRPr="00B77693">
        <w:rPr>
          <w:rStyle w:val="Hyperlink"/>
          <w:sz w:val="18"/>
          <w:szCs w:val="18"/>
        </w:rPr>
        <w:t>zakon</w:t>
      </w:r>
      <w:r w:rsidRPr="00B77693">
        <w:rPr>
          <w:rStyle w:val="Hyperlink"/>
          <w:sz w:val="18"/>
          <w:szCs w:val="18"/>
          <w:lang w:val="uk-UA"/>
        </w:rPr>
        <w:t>.</w:t>
      </w:r>
      <w:r w:rsidRPr="00B77693">
        <w:rPr>
          <w:rStyle w:val="Hyperlink"/>
          <w:sz w:val="18"/>
          <w:szCs w:val="18"/>
        </w:rPr>
        <w:t>rada</w:t>
      </w:r>
      <w:r w:rsidRPr="00B77693">
        <w:rPr>
          <w:rStyle w:val="Hyperlink"/>
          <w:sz w:val="18"/>
          <w:szCs w:val="18"/>
          <w:lang w:val="uk-UA"/>
        </w:rPr>
        <w:t>.</w:t>
      </w:r>
      <w:r w:rsidRPr="00B77693">
        <w:rPr>
          <w:rStyle w:val="Hyperlink"/>
          <w:sz w:val="18"/>
          <w:szCs w:val="18"/>
        </w:rPr>
        <w:t>gov</w:t>
      </w:r>
      <w:r w:rsidRPr="00B77693">
        <w:rPr>
          <w:rStyle w:val="Hyperlink"/>
          <w:sz w:val="18"/>
          <w:szCs w:val="18"/>
          <w:lang w:val="uk-UA"/>
        </w:rPr>
        <w:t>.</w:t>
      </w:r>
      <w:r w:rsidRPr="00B77693">
        <w:rPr>
          <w:rStyle w:val="Hyperlink"/>
          <w:sz w:val="18"/>
          <w:szCs w:val="18"/>
        </w:rPr>
        <w:t>ua</w:t>
      </w:r>
      <w:r w:rsidRPr="00B77693">
        <w:rPr>
          <w:rStyle w:val="Hyperlink"/>
          <w:sz w:val="18"/>
          <w:szCs w:val="18"/>
          <w:lang w:val="uk-UA"/>
        </w:rPr>
        <w:t>/</w:t>
      </w:r>
      <w:r w:rsidRPr="00B77693">
        <w:rPr>
          <w:rStyle w:val="Hyperlink"/>
          <w:sz w:val="18"/>
          <w:szCs w:val="18"/>
        </w:rPr>
        <w:t>laws</w:t>
      </w:r>
      <w:r w:rsidRPr="00B77693">
        <w:rPr>
          <w:rStyle w:val="Hyperlink"/>
          <w:sz w:val="18"/>
          <w:szCs w:val="18"/>
          <w:lang w:val="uk-UA"/>
        </w:rPr>
        <w:t>/</w:t>
      </w:r>
      <w:r w:rsidRPr="00B77693">
        <w:rPr>
          <w:rStyle w:val="Hyperlink"/>
          <w:sz w:val="18"/>
          <w:szCs w:val="18"/>
        </w:rPr>
        <w:t>show</w:t>
      </w:r>
      <w:r w:rsidRPr="00B77693">
        <w:rPr>
          <w:rStyle w:val="Hyperlink"/>
          <w:sz w:val="18"/>
          <w:szCs w:val="18"/>
          <w:lang w:val="uk-UA"/>
        </w:rPr>
        <w:t>/738-2019-%</w:t>
      </w:r>
      <w:r w:rsidRPr="00B77693">
        <w:rPr>
          <w:rStyle w:val="Hyperlink"/>
          <w:sz w:val="18"/>
          <w:szCs w:val="18"/>
        </w:rPr>
        <w:t>D</w:t>
      </w:r>
      <w:r w:rsidRPr="00B77693">
        <w:rPr>
          <w:rStyle w:val="Hyperlink"/>
          <w:sz w:val="18"/>
          <w:szCs w:val="18"/>
          <w:lang w:val="uk-UA"/>
        </w:rPr>
        <w:t>0%</w:t>
      </w:r>
      <w:r w:rsidRPr="00B77693">
        <w:rPr>
          <w:rStyle w:val="Hyperlink"/>
          <w:sz w:val="18"/>
          <w:szCs w:val="18"/>
        </w:rPr>
        <w:t>BF</w:t>
      </w:r>
      <w:r w:rsidR="003B2C35">
        <w:rPr>
          <w:rStyle w:val="Hyperlink"/>
          <w:sz w:val="18"/>
          <w:szCs w:val="18"/>
        </w:rPr>
        <w:fldChar w:fldCharType="end"/>
      </w:r>
    </w:p>
  </w:footnote>
  <w:footnote w:id="55">
    <w:p w14:paraId="5E6B74C5" w14:textId="77777777" w:rsidR="00DC7E45" w:rsidRPr="00B77693" w:rsidRDefault="00DC7E45" w:rsidP="00B77693">
      <w:pPr>
        <w:pStyle w:val="FootnoteText"/>
        <w:spacing w:after="6"/>
        <w:rPr>
          <w:sz w:val="18"/>
          <w:szCs w:val="18"/>
          <w:lang w:val="uk-UA"/>
        </w:rPr>
      </w:pPr>
      <w:r w:rsidRPr="00B77693">
        <w:rPr>
          <w:rStyle w:val="FootnoteReference"/>
          <w:sz w:val="18"/>
          <w:szCs w:val="18"/>
        </w:rPr>
        <w:footnoteRef/>
      </w:r>
      <w:r w:rsidRPr="00B77693">
        <w:rPr>
          <w:sz w:val="18"/>
          <w:szCs w:val="18"/>
          <w:lang w:val="uk-UA"/>
        </w:rPr>
        <w:t xml:space="preserve"> </w:t>
      </w:r>
      <w:r w:rsidR="003B2C35">
        <w:fldChar w:fldCharType="begin"/>
      </w:r>
      <w:r w:rsidR="003B2C35" w:rsidRPr="004D2B06">
        <w:rPr>
          <w:lang w:val="uk-UA"/>
        </w:rPr>
        <w:instrText xml:space="preserve"> </w:instrText>
      </w:r>
      <w:r w:rsidR="003B2C35">
        <w:instrText>HYPERLINK</w:instrText>
      </w:r>
      <w:r w:rsidR="003B2C35" w:rsidRPr="004D2B06">
        <w:rPr>
          <w:lang w:val="uk-UA"/>
        </w:rPr>
        <w:instrText xml:space="preserve"> "</w:instrText>
      </w:r>
      <w:r w:rsidR="003B2C35">
        <w:instrText>https</w:instrText>
      </w:r>
      <w:r w:rsidR="003B2C35" w:rsidRPr="004D2B06">
        <w:rPr>
          <w:lang w:val="uk-UA"/>
        </w:rPr>
        <w:instrText>://</w:instrText>
      </w:r>
      <w:r w:rsidR="003B2C35">
        <w:instrText>zakon</w:instrText>
      </w:r>
      <w:r w:rsidR="003B2C35" w:rsidRPr="004D2B06">
        <w:rPr>
          <w:lang w:val="uk-UA"/>
        </w:rPr>
        <w:instrText>.</w:instrText>
      </w:r>
      <w:r w:rsidR="003B2C35">
        <w:instrText>rada</w:instrText>
      </w:r>
      <w:r w:rsidR="003B2C35" w:rsidRPr="004D2B06">
        <w:rPr>
          <w:lang w:val="uk-UA"/>
        </w:rPr>
        <w:instrText>.</w:instrText>
      </w:r>
      <w:r w:rsidR="003B2C35">
        <w:instrText>gov</w:instrText>
      </w:r>
      <w:r w:rsidR="003B2C35" w:rsidRPr="004D2B06">
        <w:rPr>
          <w:lang w:val="uk-UA"/>
        </w:rPr>
        <w:instrText>.</w:instrText>
      </w:r>
      <w:r w:rsidR="003B2C35">
        <w:instrText>ua</w:instrText>
      </w:r>
      <w:r w:rsidR="003B2C35" w:rsidRPr="004D2B06">
        <w:rPr>
          <w:lang w:val="uk-UA"/>
        </w:rPr>
        <w:instrText>/</w:instrText>
      </w:r>
      <w:r w:rsidR="003B2C35">
        <w:instrText>laws</w:instrText>
      </w:r>
      <w:r w:rsidR="003B2C35" w:rsidRPr="004D2B06">
        <w:rPr>
          <w:lang w:val="uk-UA"/>
        </w:rPr>
        <w:instrText>/</w:instrText>
      </w:r>
      <w:r w:rsidR="003B2C35">
        <w:instrText>show</w:instrText>
      </w:r>
      <w:r w:rsidR="003B2C35" w:rsidRPr="004D2B06">
        <w:rPr>
          <w:lang w:val="uk-UA"/>
        </w:rPr>
        <w:instrText>/737-2019-%</w:instrText>
      </w:r>
      <w:r w:rsidR="003B2C35">
        <w:instrText>D</w:instrText>
      </w:r>
      <w:r w:rsidR="003B2C35" w:rsidRPr="004D2B06">
        <w:rPr>
          <w:lang w:val="uk-UA"/>
        </w:rPr>
        <w:instrText>0%</w:instrText>
      </w:r>
      <w:r w:rsidR="003B2C35">
        <w:instrText>BF</w:instrText>
      </w:r>
      <w:r w:rsidR="003B2C35" w:rsidRPr="004D2B06">
        <w:rPr>
          <w:lang w:val="uk-UA"/>
        </w:rPr>
        <w:instrText xml:space="preserve">" </w:instrText>
      </w:r>
      <w:r w:rsidR="003B2C35">
        <w:fldChar w:fldCharType="separate"/>
      </w:r>
      <w:r w:rsidRPr="00B77693">
        <w:rPr>
          <w:rStyle w:val="Hyperlink"/>
          <w:sz w:val="18"/>
          <w:szCs w:val="18"/>
        </w:rPr>
        <w:t>https</w:t>
      </w:r>
      <w:r w:rsidRPr="00B77693">
        <w:rPr>
          <w:rStyle w:val="Hyperlink"/>
          <w:sz w:val="18"/>
          <w:szCs w:val="18"/>
          <w:lang w:val="uk-UA"/>
        </w:rPr>
        <w:t>://</w:t>
      </w:r>
      <w:r w:rsidRPr="00B77693">
        <w:rPr>
          <w:rStyle w:val="Hyperlink"/>
          <w:sz w:val="18"/>
          <w:szCs w:val="18"/>
        </w:rPr>
        <w:t>zakon</w:t>
      </w:r>
      <w:r w:rsidRPr="00B77693">
        <w:rPr>
          <w:rStyle w:val="Hyperlink"/>
          <w:sz w:val="18"/>
          <w:szCs w:val="18"/>
          <w:lang w:val="uk-UA"/>
        </w:rPr>
        <w:t>.</w:t>
      </w:r>
      <w:r w:rsidRPr="00B77693">
        <w:rPr>
          <w:rStyle w:val="Hyperlink"/>
          <w:sz w:val="18"/>
          <w:szCs w:val="18"/>
        </w:rPr>
        <w:t>rada</w:t>
      </w:r>
      <w:r w:rsidRPr="00B77693">
        <w:rPr>
          <w:rStyle w:val="Hyperlink"/>
          <w:sz w:val="18"/>
          <w:szCs w:val="18"/>
          <w:lang w:val="uk-UA"/>
        </w:rPr>
        <w:t>.</w:t>
      </w:r>
      <w:r w:rsidRPr="00B77693">
        <w:rPr>
          <w:rStyle w:val="Hyperlink"/>
          <w:sz w:val="18"/>
          <w:szCs w:val="18"/>
        </w:rPr>
        <w:t>gov</w:t>
      </w:r>
      <w:r w:rsidRPr="00B77693">
        <w:rPr>
          <w:rStyle w:val="Hyperlink"/>
          <w:sz w:val="18"/>
          <w:szCs w:val="18"/>
          <w:lang w:val="uk-UA"/>
        </w:rPr>
        <w:t>.</w:t>
      </w:r>
      <w:r w:rsidRPr="00B77693">
        <w:rPr>
          <w:rStyle w:val="Hyperlink"/>
          <w:sz w:val="18"/>
          <w:szCs w:val="18"/>
        </w:rPr>
        <w:t>ua</w:t>
      </w:r>
      <w:r w:rsidRPr="00B77693">
        <w:rPr>
          <w:rStyle w:val="Hyperlink"/>
          <w:sz w:val="18"/>
          <w:szCs w:val="18"/>
          <w:lang w:val="uk-UA"/>
        </w:rPr>
        <w:t>/</w:t>
      </w:r>
      <w:r w:rsidRPr="00B77693">
        <w:rPr>
          <w:rStyle w:val="Hyperlink"/>
          <w:sz w:val="18"/>
          <w:szCs w:val="18"/>
        </w:rPr>
        <w:t>laws</w:t>
      </w:r>
      <w:r w:rsidRPr="00B77693">
        <w:rPr>
          <w:rStyle w:val="Hyperlink"/>
          <w:sz w:val="18"/>
          <w:szCs w:val="18"/>
          <w:lang w:val="uk-UA"/>
        </w:rPr>
        <w:t>/</w:t>
      </w:r>
      <w:r w:rsidRPr="00B77693">
        <w:rPr>
          <w:rStyle w:val="Hyperlink"/>
          <w:sz w:val="18"/>
          <w:szCs w:val="18"/>
        </w:rPr>
        <w:t>show</w:t>
      </w:r>
      <w:r w:rsidRPr="00B77693">
        <w:rPr>
          <w:rStyle w:val="Hyperlink"/>
          <w:sz w:val="18"/>
          <w:szCs w:val="18"/>
          <w:lang w:val="uk-UA"/>
        </w:rPr>
        <w:t>/737-2019-%</w:t>
      </w:r>
      <w:r w:rsidRPr="00B77693">
        <w:rPr>
          <w:rStyle w:val="Hyperlink"/>
          <w:sz w:val="18"/>
          <w:szCs w:val="18"/>
        </w:rPr>
        <w:t>D</w:t>
      </w:r>
      <w:r w:rsidRPr="00B77693">
        <w:rPr>
          <w:rStyle w:val="Hyperlink"/>
          <w:sz w:val="18"/>
          <w:szCs w:val="18"/>
          <w:lang w:val="uk-UA"/>
        </w:rPr>
        <w:t>0%</w:t>
      </w:r>
      <w:r w:rsidRPr="00B77693">
        <w:rPr>
          <w:rStyle w:val="Hyperlink"/>
          <w:sz w:val="18"/>
          <w:szCs w:val="18"/>
        </w:rPr>
        <w:t>BF</w:t>
      </w:r>
      <w:r w:rsidR="003B2C35">
        <w:rPr>
          <w:rStyle w:val="Hyperlink"/>
          <w:sz w:val="18"/>
          <w:szCs w:val="18"/>
        </w:rPr>
        <w:fldChar w:fldCharType="end"/>
      </w:r>
    </w:p>
  </w:footnote>
  <w:footnote w:id="56">
    <w:p w14:paraId="5B6B96F6" w14:textId="77777777" w:rsidR="00DC7E45" w:rsidRPr="00B77693" w:rsidRDefault="00DC7E45" w:rsidP="00B77693">
      <w:pPr>
        <w:pStyle w:val="FootnoteText"/>
        <w:spacing w:after="6"/>
        <w:rPr>
          <w:sz w:val="18"/>
          <w:szCs w:val="18"/>
          <w:lang w:val="uk-UA"/>
        </w:rPr>
      </w:pPr>
      <w:r w:rsidRPr="00B77693">
        <w:rPr>
          <w:rStyle w:val="FootnoteReference"/>
          <w:sz w:val="18"/>
          <w:szCs w:val="18"/>
        </w:rPr>
        <w:footnoteRef/>
      </w:r>
      <w:r w:rsidRPr="00B77693">
        <w:rPr>
          <w:sz w:val="18"/>
          <w:szCs w:val="18"/>
          <w:lang w:val="uk-UA"/>
        </w:rPr>
        <w:t xml:space="preserve"> </w:t>
      </w:r>
      <w:r w:rsidR="003B2C35">
        <w:fldChar w:fldCharType="begin"/>
      </w:r>
      <w:r w:rsidR="003B2C35" w:rsidRPr="004D2B06">
        <w:rPr>
          <w:lang w:val="uk-UA"/>
        </w:rPr>
        <w:instrText xml:space="preserve"> </w:instrText>
      </w:r>
      <w:r w:rsidR="003B2C35">
        <w:instrText>HYPERLINK</w:instrText>
      </w:r>
      <w:r w:rsidR="003B2C35" w:rsidRPr="004D2B06">
        <w:rPr>
          <w:lang w:val="uk-UA"/>
        </w:rPr>
        <w:instrText xml:space="preserve"> "</w:instrText>
      </w:r>
      <w:r w:rsidR="003B2C35">
        <w:instrText>https</w:instrText>
      </w:r>
      <w:r w:rsidR="003B2C35" w:rsidRPr="004D2B06">
        <w:rPr>
          <w:lang w:val="uk-UA"/>
        </w:rPr>
        <w:instrText>://</w:instrText>
      </w:r>
      <w:r w:rsidR="003B2C35">
        <w:instrText>zakon</w:instrText>
      </w:r>
      <w:r w:rsidR="003B2C35" w:rsidRPr="004D2B06">
        <w:rPr>
          <w:lang w:val="uk-UA"/>
        </w:rPr>
        <w:instrText>.</w:instrText>
      </w:r>
      <w:r w:rsidR="003B2C35">
        <w:instrText>rada</w:instrText>
      </w:r>
      <w:r w:rsidR="003B2C35" w:rsidRPr="004D2B06">
        <w:rPr>
          <w:lang w:val="uk-UA"/>
        </w:rPr>
        <w:instrText>.</w:instrText>
      </w:r>
      <w:r w:rsidR="003B2C35">
        <w:instrText>gov</w:instrText>
      </w:r>
      <w:r w:rsidR="003B2C35" w:rsidRPr="004D2B06">
        <w:rPr>
          <w:lang w:val="uk-UA"/>
        </w:rPr>
        <w:instrText>.</w:instrText>
      </w:r>
      <w:r w:rsidR="003B2C35">
        <w:instrText>ua</w:instrText>
      </w:r>
      <w:r w:rsidR="003B2C35" w:rsidRPr="004D2B06">
        <w:rPr>
          <w:lang w:val="uk-UA"/>
        </w:rPr>
        <w:instrText>/</w:instrText>
      </w:r>
      <w:r w:rsidR="003B2C35">
        <w:instrText>laws</w:instrText>
      </w:r>
      <w:r w:rsidR="003B2C35" w:rsidRPr="004D2B06">
        <w:rPr>
          <w:lang w:val="uk-UA"/>
        </w:rPr>
        <w:instrText>/</w:instrText>
      </w:r>
      <w:r w:rsidR="003B2C35">
        <w:instrText>show</w:instrText>
      </w:r>
      <w:r w:rsidR="003B2C35" w:rsidRPr="004D2B06">
        <w:rPr>
          <w:lang w:val="uk-UA"/>
        </w:rPr>
        <w:instrText>/736-2019-%</w:instrText>
      </w:r>
      <w:r w:rsidR="003B2C35">
        <w:instrText>D</w:instrText>
      </w:r>
      <w:r w:rsidR="003B2C35" w:rsidRPr="004D2B06">
        <w:rPr>
          <w:lang w:val="uk-UA"/>
        </w:rPr>
        <w:instrText>0%</w:instrText>
      </w:r>
      <w:r w:rsidR="003B2C35">
        <w:instrText>BF</w:instrText>
      </w:r>
      <w:r w:rsidR="003B2C35" w:rsidRPr="004D2B06">
        <w:rPr>
          <w:lang w:val="uk-UA"/>
        </w:rPr>
        <w:instrText xml:space="preserve">" </w:instrText>
      </w:r>
      <w:r w:rsidR="003B2C35">
        <w:fldChar w:fldCharType="separate"/>
      </w:r>
      <w:r w:rsidRPr="00B77693">
        <w:rPr>
          <w:rStyle w:val="Hyperlink"/>
          <w:sz w:val="18"/>
          <w:szCs w:val="18"/>
        </w:rPr>
        <w:t>https</w:t>
      </w:r>
      <w:r w:rsidRPr="00B77693">
        <w:rPr>
          <w:rStyle w:val="Hyperlink"/>
          <w:sz w:val="18"/>
          <w:szCs w:val="18"/>
          <w:lang w:val="uk-UA"/>
        </w:rPr>
        <w:t>://</w:t>
      </w:r>
      <w:r w:rsidRPr="00B77693">
        <w:rPr>
          <w:rStyle w:val="Hyperlink"/>
          <w:sz w:val="18"/>
          <w:szCs w:val="18"/>
        </w:rPr>
        <w:t>zakon</w:t>
      </w:r>
      <w:r w:rsidRPr="00B77693">
        <w:rPr>
          <w:rStyle w:val="Hyperlink"/>
          <w:sz w:val="18"/>
          <w:szCs w:val="18"/>
          <w:lang w:val="uk-UA"/>
        </w:rPr>
        <w:t>.</w:t>
      </w:r>
      <w:r w:rsidRPr="00B77693">
        <w:rPr>
          <w:rStyle w:val="Hyperlink"/>
          <w:sz w:val="18"/>
          <w:szCs w:val="18"/>
        </w:rPr>
        <w:t>rada</w:t>
      </w:r>
      <w:r w:rsidRPr="00B77693">
        <w:rPr>
          <w:rStyle w:val="Hyperlink"/>
          <w:sz w:val="18"/>
          <w:szCs w:val="18"/>
          <w:lang w:val="uk-UA"/>
        </w:rPr>
        <w:t>.</w:t>
      </w:r>
      <w:r w:rsidRPr="00B77693">
        <w:rPr>
          <w:rStyle w:val="Hyperlink"/>
          <w:sz w:val="18"/>
          <w:szCs w:val="18"/>
        </w:rPr>
        <w:t>gov</w:t>
      </w:r>
      <w:r w:rsidRPr="00B77693">
        <w:rPr>
          <w:rStyle w:val="Hyperlink"/>
          <w:sz w:val="18"/>
          <w:szCs w:val="18"/>
          <w:lang w:val="uk-UA"/>
        </w:rPr>
        <w:t>.</w:t>
      </w:r>
      <w:r w:rsidRPr="00B77693">
        <w:rPr>
          <w:rStyle w:val="Hyperlink"/>
          <w:sz w:val="18"/>
          <w:szCs w:val="18"/>
        </w:rPr>
        <w:t>ua</w:t>
      </w:r>
      <w:r w:rsidRPr="00B77693">
        <w:rPr>
          <w:rStyle w:val="Hyperlink"/>
          <w:sz w:val="18"/>
          <w:szCs w:val="18"/>
          <w:lang w:val="uk-UA"/>
        </w:rPr>
        <w:t>/</w:t>
      </w:r>
      <w:r w:rsidRPr="00B77693">
        <w:rPr>
          <w:rStyle w:val="Hyperlink"/>
          <w:sz w:val="18"/>
          <w:szCs w:val="18"/>
        </w:rPr>
        <w:t>laws</w:t>
      </w:r>
      <w:r w:rsidRPr="00B77693">
        <w:rPr>
          <w:rStyle w:val="Hyperlink"/>
          <w:sz w:val="18"/>
          <w:szCs w:val="18"/>
          <w:lang w:val="uk-UA"/>
        </w:rPr>
        <w:t>/</w:t>
      </w:r>
      <w:r w:rsidRPr="00B77693">
        <w:rPr>
          <w:rStyle w:val="Hyperlink"/>
          <w:sz w:val="18"/>
          <w:szCs w:val="18"/>
        </w:rPr>
        <w:t>show</w:t>
      </w:r>
      <w:r w:rsidRPr="00B77693">
        <w:rPr>
          <w:rStyle w:val="Hyperlink"/>
          <w:sz w:val="18"/>
          <w:szCs w:val="18"/>
          <w:lang w:val="uk-UA"/>
        </w:rPr>
        <w:t>/736-2019-%</w:t>
      </w:r>
      <w:r w:rsidRPr="00B77693">
        <w:rPr>
          <w:rStyle w:val="Hyperlink"/>
          <w:sz w:val="18"/>
          <w:szCs w:val="18"/>
        </w:rPr>
        <w:t>D</w:t>
      </w:r>
      <w:r w:rsidRPr="00B77693">
        <w:rPr>
          <w:rStyle w:val="Hyperlink"/>
          <w:sz w:val="18"/>
          <w:szCs w:val="18"/>
          <w:lang w:val="uk-UA"/>
        </w:rPr>
        <w:t>0%</w:t>
      </w:r>
      <w:r w:rsidRPr="00B77693">
        <w:rPr>
          <w:rStyle w:val="Hyperlink"/>
          <w:sz w:val="18"/>
          <w:szCs w:val="18"/>
        </w:rPr>
        <w:t>BF</w:t>
      </w:r>
      <w:r w:rsidR="003B2C35">
        <w:rPr>
          <w:rStyle w:val="Hyperlink"/>
          <w:sz w:val="18"/>
          <w:szCs w:val="18"/>
        </w:rPr>
        <w:fldChar w:fldCharType="end"/>
      </w:r>
    </w:p>
  </w:footnote>
  <w:footnote w:id="57">
    <w:p w14:paraId="498B3CB3" w14:textId="77777777" w:rsidR="00DC7E45" w:rsidRPr="00B77693" w:rsidRDefault="00DC7E45" w:rsidP="00B77693">
      <w:pPr>
        <w:pStyle w:val="FootnoteText"/>
        <w:spacing w:after="6"/>
        <w:rPr>
          <w:sz w:val="18"/>
          <w:szCs w:val="18"/>
          <w:lang w:val="uk-UA"/>
        </w:rPr>
      </w:pPr>
      <w:r w:rsidRPr="00B77693">
        <w:rPr>
          <w:rStyle w:val="FootnoteReference"/>
          <w:sz w:val="18"/>
          <w:szCs w:val="18"/>
        </w:rPr>
        <w:footnoteRef/>
      </w:r>
      <w:r w:rsidRPr="00B77693">
        <w:rPr>
          <w:sz w:val="18"/>
          <w:szCs w:val="18"/>
          <w:lang w:val="uk-UA"/>
        </w:rPr>
        <w:t xml:space="preserve"> </w:t>
      </w:r>
      <w:r w:rsidR="003B2C35">
        <w:fldChar w:fldCharType="begin"/>
      </w:r>
      <w:r w:rsidR="003B2C35" w:rsidRPr="004D2B06">
        <w:rPr>
          <w:lang w:val="uk-UA"/>
        </w:rPr>
        <w:instrText xml:space="preserve"> </w:instrText>
      </w:r>
      <w:r w:rsidR="003B2C35">
        <w:instrText>HYPERLINK</w:instrText>
      </w:r>
      <w:r w:rsidR="003B2C35" w:rsidRPr="004D2B06">
        <w:rPr>
          <w:lang w:val="uk-UA"/>
        </w:rPr>
        <w:instrText xml:space="preserve"> "</w:instrText>
      </w:r>
      <w:r w:rsidR="003B2C35">
        <w:instrText>https</w:instrText>
      </w:r>
      <w:r w:rsidR="003B2C35" w:rsidRPr="004D2B06">
        <w:rPr>
          <w:lang w:val="uk-UA"/>
        </w:rPr>
        <w:instrText>://</w:instrText>
      </w:r>
      <w:r w:rsidR="003B2C35">
        <w:instrText>zakon</w:instrText>
      </w:r>
      <w:r w:rsidR="003B2C35" w:rsidRPr="004D2B06">
        <w:rPr>
          <w:lang w:val="uk-UA"/>
        </w:rPr>
        <w:instrText>.</w:instrText>
      </w:r>
      <w:r w:rsidR="003B2C35">
        <w:instrText>rada</w:instrText>
      </w:r>
      <w:r w:rsidR="003B2C35" w:rsidRPr="004D2B06">
        <w:rPr>
          <w:lang w:val="uk-UA"/>
        </w:rPr>
        <w:instrText>.</w:instrText>
      </w:r>
      <w:r w:rsidR="003B2C35">
        <w:instrText>gov</w:instrText>
      </w:r>
      <w:r w:rsidR="003B2C35" w:rsidRPr="004D2B06">
        <w:rPr>
          <w:lang w:val="uk-UA"/>
        </w:rPr>
        <w:instrText>.</w:instrText>
      </w:r>
      <w:r w:rsidR="003B2C35">
        <w:instrText>ua</w:instrText>
      </w:r>
      <w:r w:rsidR="003B2C35" w:rsidRPr="004D2B06">
        <w:rPr>
          <w:lang w:val="uk-UA"/>
        </w:rPr>
        <w:instrText>/</w:instrText>
      </w:r>
      <w:r w:rsidR="003B2C35">
        <w:instrText>laws</w:instrText>
      </w:r>
      <w:r w:rsidR="003B2C35" w:rsidRPr="004D2B06">
        <w:rPr>
          <w:lang w:val="uk-UA"/>
        </w:rPr>
        <w:instrText>/</w:instrText>
      </w:r>
      <w:r w:rsidR="003B2C35">
        <w:instrText>show</w:instrText>
      </w:r>
      <w:r w:rsidR="003B2C35" w:rsidRPr="004D2B06">
        <w:rPr>
          <w:lang w:val="uk-UA"/>
        </w:rPr>
        <w:instrText>/735-2019-%</w:instrText>
      </w:r>
      <w:r w:rsidR="003B2C35">
        <w:instrText>D</w:instrText>
      </w:r>
      <w:r w:rsidR="003B2C35" w:rsidRPr="004D2B06">
        <w:rPr>
          <w:lang w:val="uk-UA"/>
        </w:rPr>
        <w:instrText>0%</w:instrText>
      </w:r>
      <w:r w:rsidR="003B2C35">
        <w:instrText>BF</w:instrText>
      </w:r>
      <w:r w:rsidR="003B2C35" w:rsidRPr="004D2B06">
        <w:rPr>
          <w:lang w:val="uk-UA"/>
        </w:rPr>
        <w:instrText xml:space="preserve">" </w:instrText>
      </w:r>
      <w:r w:rsidR="003B2C35">
        <w:fldChar w:fldCharType="separate"/>
      </w:r>
      <w:r w:rsidRPr="00B77693">
        <w:rPr>
          <w:rStyle w:val="Hyperlink"/>
          <w:sz w:val="18"/>
          <w:szCs w:val="18"/>
        </w:rPr>
        <w:t>https</w:t>
      </w:r>
      <w:r w:rsidRPr="00B77693">
        <w:rPr>
          <w:rStyle w:val="Hyperlink"/>
          <w:sz w:val="18"/>
          <w:szCs w:val="18"/>
          <w:lang w:val="uk-UA"/>
        </w:rPr>
        <w:t>://</w:t>
      </w:r>
      <w:r w:rsidRPr="00B77693">
        <w:rPr>
          <w:rStyle w:val="Hyperlink"/>
          <w:sz w:val="18"/>
          <w:szCs w:val="18"/>
        </w:rPr>
        <w:t>zakon</w:t>
      </w:r>
      <w:r w:rsidRPr="00B77693">
        <w:rPr>
          <w:rStyle w:val="Hyperlink"/>
          <w:sz w:val="18"/>
          <w:szCs w:val="18"/>
          <w:lang w:val="uk-UA"/>
        </w:rPr>
        <w:t>.</w:t>
      </w:r>
      <w:r w:rsidRPr="00B77693">
        <w:rPr>
          <w:rStyle w:val="Hyperlink"/>
          <w:sz w:val="18"/>
          <w:szCs w:val="18"/>
        </w:rPr>
        <w:t>rada</w:t>
      </w:r>
      <w:r w:rsidRPr="00B77693">
        <w:rPr>
          <w:rStyle w:val="Hyperlink"/>
          <w:sz w:val="18"/>
          <w:szCs w:val="18"/>
          <w:lang w:val="uk-UA"/>
        </w:rPr>
        <w:t>.</w:t>
      </w:r>
      <w:r w:rsidRPr="00B77693">
        <w:rPr>
          <w:rStyle w:val="Hyperlink"/>
          <w:sz w:val="18"/>
          <w:szCs w:val="18"/>
        </w:rPr>
        <w:t>gov</w:t>
      </w:r>
      <w:r w:rsidRPr="00B77693">
        <w:rPr>
          <w:rStyle w:val="Hyperlink"/>
          <w:sz w:val="18"/>
          <w:szCs w:val="18"/>
          <w:lang w:val="uk-UA"/>
        </w:rPr>
        <w:t>.</w:t>
      </w:r>
      <w:r w:rsidRPr="00B77693">
        <w:rPr>
          <w:rStyle w:val="Hyperlink"/>
          <w:sz w:val="18"/>
          <w:szCs w:val="18"/>
        </w:rPr>
        <w:t>ua</w:t>
      </w:r>
      <w:r w:rsidRPr="00B77693">
        <w:rPr>
          <w:rStyle w:val="Hyperlink"/>
          <w:sz w:val="18"/>
          <w:szCs w:val="18"/>
          <w:lang w:val="uk-UA"/>
        </w:rPr>
        <w:t>/</w:t>
      </w:r>
      <w:r w:rsidRPr="00B77693">
        <w:rPr>
          <w:rStyle w:val="Hyperlink"/>
          <w:sz w:val="18"/>
          <w:szCs w:val="18"/>
        </w:rPr>
        <w:t>laws</w:t>
      </w:r>
      <w:r w:rsidRPr="00B77693">
        <w:rPr>
          <w:rStyle w:val="Hyperlink"/>
          <w:sz w:val="18"/>
          <w:szCs w:val="18"/>
          <w:lang w:val="uk-UA"/>
        </w:rPr>
        <w:t>/</w:t>
      </w:r>
      <w:r w:rsidRPr="00B77693">
        <w:rPr>
          <w:rStyle w:val="Hyperlink"/>
          <w:sz w:val="18"/>
          <w:szCs w:val="18"/>
        </w:rPr>
        <w:t>show</w:t>
      </w:r>
      <w:r w:rsidRPr="00B77693">
        <w:rPr>
          <w:rStyle w:val="Hyperlink"/>
          <w:sz w:val="18"/>
          <w:szCs w:val="18"/>
          <w:lang w:val="uk-UA"/>
        </w:rPr>
        <w:t>/735-2019-%</w:t>
      </w:r>
      <w:r w:rsidRPr="00B77693">
        <w:rPr>
          <w:rStyle w:val="Hyperlink"/>
          <w:sz w:val="18"/>
          <w:szCs w:val="18"/>
        </w:rPr>
        <w:t>D</w:t>
      </w:r>
      <w:r w:rsidRPr="00B77693">
        <w:rPr>
          <w:rStyle w:val="Hyperlink"/>
          <w:sz w:val="18"/>
          <w:szCs w:val="18"/>
          <w:lang w:val="uk-UA"/>
        </w:rPr>
        <w:t>0%</w:t>
      </w:r>
      <w:r w:rsidRPr="00B77693">
        <w:rPr>
          <w:rStyle w:val="Hyperlink"/>
          <w:sz w:val="18"/>
          <w:szCs w:val="18"/>
        </w:rPr>
        <w:t>BF</w:t>
      </w:r>
      <w:r w:rsidR="003B2C35">
        <w:rPr>
          <w:rStyle w:val="Hyperlink"/>
          <w:sz w:val="18"/>
          <w:szCs w:val="18"/>
        </w:rPr>
        <w:fldChar w:fldCharType="end"/>
      </w:r>
    </w:p>
  </w:footnote>
  <w:footnote w:id="58">
    <w:p w14:paraId="7DA476FD" w14:textId="77777777" w:rsidR="00DC7E45" w:rsidRPr="00B77693" w:rsidRDefault="00DC7E45" w:rsidP="00B77693">
      <w:pPr>
        <w:pStyle w:val="FootnoteText"/>
        <w:spacing w:after="6"/>
        <w:rPr>
          <w:sz w:val="18"/>
          <w:szCs w:val="18"/>
          <w:lang w:val="uk-UA"/>
        </w:rPr>
      </w:pPr>
      <w:r w:rsidRPr="00B77693">
        <w:rPr>
          <w:rStyle w:val="FootnoteReference"/>
          <w:sz w:val="18"/>
          <w:szCs w:val="18"/>
        </w:rPr>
        <w:footnoteRef/>
      </w:r>
      <w:r w:rsidRPr="00B77693">
        <w:rPr>
          <w:sz w:val="18"/>
          <w:szCs w:val="18"/>
          <w:lang w:val="uk-UA"/>
        </w:rPr>
        <w:t xml:space="preserve"> </w:t>
      </w:r>
      <w:r w:rsidR="003B2C35">
        <w:fldChar w:fldCharType="begin"/>
      </w:r>
      <w:r w:rsidR="003B2C35" w:rsidRPr="004D2B06">
        <w:rPr>
          <w:lang w:val="uk-UA"/>
        </w:rPr>
        <w:instrText xml:space="preserve"> </w:instrText>
      </w:r>
      <w:r w:rsidR="003B2C35">
        <w:instrText>HYPERLINK</w:instrText>
      </w:r>
      <w:r w:rsidR="003B2C35" w:rsidRPr="004D2B06">
        <w:rPr>
          <w:lang w:val="uk-UA"/>
        </w:rPr>
        <w:instrText xml:space="preserve"> "</w:instrText>
      </w:r>
      <w:r w:rsidR="003B2C35">
        <w:instrText>https</w:instrText>
      </w:r>
      <w:r w:rsidR="003B2C35" w:rsidRPr="004D2B06">
        <w:rPr>
          <w:lang w:val="uk-UA"/>
        </w:rPr>
        <w:instrText>://</w:instrText>
      </w:r>
      <w:r w:rsidR="003B2C35">
        <w:instrText>zakon</w:instrText>
      </w:r>
      <w:r w:rsidR="003B2C35" w:rsidRPr="004D2B06">
        <w:rPr>
          <w:lang w:val="uk-UA"/>
        </w:rPr>
        <w:instrText>.</w:instrText>
      </w:r>
      <w:r w:rsidR="003B2C35">
        <w:instrText>rada</w:instrText>
      </w:r>
      <w:r w:rsidR="003B2C35" w:rsidRPr="004D2B06">
        <w:rPr>
          <w:lang w:val="uk-UA"/>
        </w:rPr>
        <w:instrText>.</w:instrText>
      </w:r>
      <w:r w:rsidR="003B2C35">
        <w:instrText>gov</w:instrText>
      </w:r>
      <w:r w:rsidR="003B2C35" w:rsidRPr="004D2B06">
        <w:rPr>
          <w:lang w:val="uk-UA"/>
        </w:rPr>
        <w:instrText>.</w:instrText>
      </w:r>
      <w:r w:rsidR="003B2C35">
        <w:instrText>ua</w:instrText>
      </w:r>
      <w:r w:rsidR="003B2C35" w:rsidRPr="004D2B06">
        <w:rPr>
          <w:lang w:val="uk-UA"/>
        </w:rPr>
        <w:instrText>/</w:instrText>
      </w:r>
      <w:r w:rsidR="003B2C35">
        <w:instrText>laws</w:instrText>
      </w:r>
      <w:r w:rsidR="003B2C35" w:rsidRPr="004D2B06">
        <w:rPr>
          <w:lang w:val="uk-UA"/>
        </w:rPr>
        <w:instrText>/</w:instrText>
      </w:r>
      <w:r w:rsidR="003B2C35">
        <w:instrText>show</w:instrText>
      </w:r>
      <w:r w:rsidR="003B2C35" w:rsidRPr="004D2B06">
        <w:rPr>
          <w:lang w:val="uk-UA"/>
        </w:rPr>
        <w:instrText>/734-2019-%</w:instrText>
      </w:r>
      <w:r w:rsidR="003B2C35">
        <w:instrText>D</w:instrText>
      </w:r>
      <w:r w:rsidR="003B2C35" w:rsidRPr="004D2B06">
        <w:rPr>
          <w:lang w:val="uk-UA"/>
        </w:rPr>
        <w:instrText>0%</w:instrText>
      </w:r>
      <w:r w:rsidR="003B2C35">
        <w:instrText>BF</w:instrText>
      </w:r>
      <w:r w:rsidR="003B2C35" w:rsidRPr="004D2B06">
        <w:rPr>
          <w:lang w:val="uk-UA"/>
        </w:rPr>
        <w:instrText xml:space="preserve">" </w:instrText>
      </w:r>
      <w:r w:rsidR="003B2C35">
        <w:fldChar w:fldCharType="separate"/>
      </w:r>
      <w:r w:rsidRPr="00B77693">
        <w:rPr>
          <w:rStyle w:val="Hyperlink"/>
          <w:sz w:val="18"/>
          <w:szCs w:val="18"/>
        </w:rPr>
        <w:t>https</w:t>
      </w:r>
      <w:r w:rsidRPr="00B77693">
        <w:rPr>
          <w:rStyle w:val="Hyperlink"/>
          <w:sz w:val="18"/>
          <w:szCs w:val="18"/>
          <w:lang w:val="uk-UA"/>
        </w:rPr>
        <w:t>://</w:t>
      </w:r>
      <w:r w:rsidRPr="00B77693">
        <w:rPr>
          <w:rStyle w:val="Hyperlink"/>
          <w:sz w:val="18"/>
          <w:szCs w:val="18"/>
        </w:rPr>
        <w:t>zakon</w:t>
      </w:r>
      <w:r w:rsidRPr="00B77693">
        <w:rPr>
          <w:rStyle w:val="Hyperlink"/>
          <w:sz w:val="18"/>
          <w:szCs w:val="18"/>
          <w:lang w:val="uk-UA"/>
        </w:rPr>
        <w:t>.</w:t>
      </w:r>
      <w:r w:rsidRPr="00B77693">
        <w:rPr>
          <w:rStyle w:val="Hyperlink"/>
          <w:sz w:val="18"/>
          <w:szCs w:val="18"/>
        </w:rPr>
        <w:t>rada</w:t>
      </w:r>
      <w:r w:rsidRPr="00B77693">
        <w:rPr>
          <w:rStyle w:val="Hyperlink"/>
          <w:sz w:val="18"/>
          <w:szCs w:val="18"/>
          <w:lang w:val="uk-UA"/>
        </w:rPr>
        <w:t>.</w:t>
      </w:r>
      <w:r w:rsidRPr="00B77693">
        <w:rPr>
          <w:rStyle w:val="Hyperlink"/>
          <w:sz w:val="18"/>
          <w:szCs w:val="18"/>
        </w:rPr>
        <w:t>gov</w:t>
      </w:r>
      <w:r w:rsidRPr="00B77693">
        <w:rPr>
          <w:rStyle w:val="Hyperlink"/>
          <w:sz w:val="18"/>
          <w:szCs w:val="18"/>
          <w:lang w:val="uk-UA"/>
        </w:rPr>
        <w:t>.</w:t>
      </w:r>
      <w:r w:rsidRPr="00B77693">
        <w:rPr>
          <w:rStyle w:val="Hyperlink"/>
          <w:sz w:val="18"/>
          <w:szCs w:val="18"/>
        </w:rPr>
        <w:t>ua</w:t>
      </w:r>
      <w:r w:rsidRPr="00B77693">
        <w:rPr>
          <w:rStyle w:val="Hyperlink"/>
          <w:sz w:val="18"/>
          <w:szCs w:val="18"/>
          <w:lang w:val="uk-UA"/>
        </w:rPr>
        <w:t>/</w:t>
      </w:r>
      <w:r w:rsidRPr="00B77693">
        <w:rPr>
          <w:rStyle w:val="Hyperlink"/>
          <w:sz w:val="18"/>
          <w:szCs w:val="18"/>
        </w:rPr>
        <w:t>laws</w:t>
      </w:r>
      <w:r w:rsidRPr="00B77693">
        <w:rPr>
          <w:rStyle w:val="Hyperlink"/>
          <w:sz w:val="18"/>
          <w:szCs w:val="18"/>
          <w:lang w:val="uk-UA"/>
        </w:rPr>
        <w:t>/</w:t>
      </w:r>
      <w:r w:rsidRPr="00B77693">
        <w:rPr>
          <w:rStyle w:val="Hyperlink"/>
          <w:sz w:val="18"/>
          <w:szCs w:val="18"/>
        </w:rPr>
        <w:t>show</w:t>
      </w:r>
      <w:r w:rsidRPr="00B77693">
        <w:rPr>
          <w:rStyle w:val="Hyperlink"/>
          <w:sz w:val="18"/>
          <w:szCs w:val="18"/>
          <w:lang w:val="uk-UA"/>
        </w:rPr>
        <w:t>/734-2019-%</w:t>
      </w:r>
      <w:r w:rsidRPr="00B77693">
        <w:rPr>
          <w:rStyle w:val="Hyperlink"/>
          <w:sz w:val="18"/>
          <w:szCs w:val="18"/>
        </w:rPr>
        <w:t>D</w:t>
      </w:r>
      <w:r w:rsidRPr="00B77693">
        <w:rPr>
          <w:rStyle w:val="Hyperlink"/>
          <w:sz w:val="18"/>
          <w:szCs w:val="18"/>
          <w:lang w:val="uk-UA"/>
        </w:rPr>
        <w:t>0%</w:t>
      </w:r>
      <w:r w:rsidRPr="00B77693">
        <w:rPr>
          <w:rStyle w:val="Hyperlink"/>
          <w:sz w:val="18"/>
          <w:szCs w:val="18"/>
        </w:rPr>
        <w:t>BF</w:t>
      </w:r>
      <w:r w:rsidR="003B2C35">
        <w:rPr>
          <w:rStyle w:val="Hyperlink"/>
          <w:sz w:val="18"/>
          <w:szCs w:val="18"/>
        </w:rPr>
        <w:fldChar w:fldCharType="end"/>
      </w:r>
    </w:p>
  </w:footnote>
  <w:footnote w:id="59">
    <w:p w14:paraId="2975D18E" w14:textId="77777777" w:rsidR="00DC7E45" w:rsidRPr="00B77693" w:rsidRDefault="00DC7E45" w:rsidP="00B77693">
      <w:pPr>
        <w:pStyle w:val="FootnoteText"/>
        <w:spacing w:after="6"/>
        <w:rPr>
          <w:sz w:val="18"/>
          <w:szCs w:val="18"/>
          <w:lang w:val="uk-UA"/>
        </w:rPr>
      </w:pPr>
      <w:r w:rsidRPr="00B77693">
        <w:rPr>
          <w:rStyle w:val="FootnoteReference"/>
          <w:sz w:val="18"/>
          <w:szCs w:val="18"/>
        </w:rPr>
        <w:footnoteRef/>
      </w:r>
      <w:r w:rsidRPr="00B77693">
        <w:rPr>
          <w:sz w:val="18"/>
          <w:szCs w:val="18"/>
          <w:lang w:val="uk-UA"/>
        </w:rPr>
        <w:t xml:space="preserve"> </w:t>
      </w:r>
      <w:r w:rsidR="003B2C35">
        <w:fldChar w:fldCharType="begin"/>
      </w:r>
      <w:r w:rsidR="003B2C35" w:rsidRPr="004D2B06">
        <w:rPr>
          <w:lang w:val="uk-UA"/>
        </w:rPr>
        <w:instrText xml:space="preserve"> </w:instrText>
      </w:r>
      <w:r w:rsidR="003B2C35">
        <w:instrText>HYPERLINK</w:instrText>
      </w:r>
      <w:r w:rsidR="003B2C35" w:rsidRPr="004D2B06">
        <w:rPr>
          <w:lang w:val="uk-UA"/>
        </w:rPr>
        <w:instrText xml:space="preserve"> "</w:instrText>
      </w:r>
      <w:r w:rsidR="003B2C35">
        <w:instrText>https</w:instrText>
      </w:r>
      <w:r w:rsidR="003B2C35" w:rsidRPr="004D2B06">
        <w:rPr>
          <w:lang w:val="uk-UA"/>
        </w:rPr>
        <w:instrText>://</w:instrText>
      </w:r>
      <w:r w:rsidR="003B2C35">
        <w:instrText>zakon</w:instrText>
      </w:r>
      <w:r w:rsidR="003B2C35" w:rsidRPr="004D2B06">
        <w:rPr>
          <w:lang w:val="uk-UA"/>
        </w:rPr>
        <w:instrText>.</w:instrText>
      </w:r>
      <w:r w:rsidR="003B2C35">
        <w:instrText>rada</w:instrText>
      </w:r>
      <w:r w:rsidR="003B2C35" w:rsidRPr="004D2B06">
        <w:rPr>
          <w:lang w:val="uk-UA"/>
        </w:rPr>
        <w:instrText>.</w:instrText>
      </w:r>
      <w:r w:rsidR="003B2C35">
        <w:instrText>gov</w:instrText>
      </w:r>
      <w:r w:rsidR="003B2C35" w:rsidRPr="004D2B06">
        <w:rPr>
          <w:lang w:val="uk-UA"/>
        </w:rPr>
        <w:instrText>.</w:instrText>
      </w:r>
      <w:r w:rsidR="003B2C35">
        <w:instrText>ua</w:instrText>
      </w:r>
      <w:r w:rsidR="003B2C35" w:rsidRPr="004D2B06">
        <w:rPr>
          <w:lang w:val="uk-UA"/>
        </w:rPr>
        <w:instrText>/</w:instrText>
      </w:r>
      <w:r w:rsidR="003B2C35">
        <w:instrText>laws</w:instrText>
      </w:r>
      <w:r w:rsidR="003B2C35" w:rsidRPr="004D2B06">
        <w:rPr>
          <w:lang w:val="uk-UA"/>
        </w:rPr>
        <w:instrText>/</w:instrText>
      </w:r>
      <w:r w:rsidR="003B2C35">
        <w:instrText>show</w:instrText>
      </w:r>
      <w:r w:rsidR="003B2C35" w:rsidRPr="004D2B06">
        <w:rPr>
          <w:lang w:val="uk-UA"/>
        </w:rPr>
        <w:instrText>/733-2019-%</w:instrText>
      </w:r>
      <w:r w:rsidR="003B2C35">
        <w:instrText>D</w:instrText>
      </w:r>
      <w:r w:rsidR="003B2C35" w:rsidRPr="004D2B06">
        <w:rPr>
          <w:lang w:val="uk-UA"/>
        </w:rPr>
        <w:instrText>0%</w:instrText>
      </w:r>
      <w:r w:rsidR="003B2C35">
        <w:instrText>BF</w:instrText>
      </w:r>
      <w:r w:rsidR="003B2C35" w:rsidRPr="004D2B06">
        <w:rPr>
          <w:lang w:val="uk-UA"/>
        </w:rPr>
        <w:instrText xml:space="preserve">" </w:instrText>
      </w:r>
      <w:r w:rsidR="003B2C35">
        <w:fldChar w:fldCharType="separate"/>
      </w:r>
      <w:r w:rsidRPr="00B77693">
        <w:rPr>
          <w:rStyle w:val="Hyperlink"/>
          <w:sz w:val="18"/>
          <w:szCs w:val="18"/>
        </w:rPr>
        <w:t>https</w:t>
      </w:r>
      <w:r w:rsidRPr="00B77693">
        <w:rPr>
          <w:rStyle w:val="Hyperlink"/>
          <w:sz w:val="18"/>
          <w:szCs w:val="18"/>
          <w:lang w:val="uk-UA"/>
        </w:rPr>
        <w:t>://</w:t>
      </w:r>
      <w:r w:rsidRPr="00B77693">
        <w:rPr>
          <w:rStyle w:val="Hyperlink"/>
          <w:sz w:val="18"/>
          <w:szCs w:val="18"/>
        </w:rPr>
        <w:t>zakon</w:t>
      </w:r>
      <w:r w:rsidRPr="00B77693">
        <w:rPr>
          <w:rStyle w:val="Hyperlink"/>
          <w:sz w:val="18"/>
          <w:szCs w:val="18"/>
          <w:lang w:val="uk-UA"/>
        </w:rPr>
        <w:t>.</w:t>
      </w:r>
      <w:r w:rsidRPr="00B77693">
        <w:rPr>
          <w:rStyle w:val="Hyperlink"/>
          <w:sz w:val="18"/>
          <w:szCs w:val="18"/>
        </w:rPr>
        <w:t>rada</w:t>
      </w:r>
      <w:r w:rsidRPr="00B77693">
        <w:rPr>
          <w:rStyle w:val="Hyperlink"/>
          <w:sz w:val="18"/>
          <w:szCs w:val="18"/>
          <w:lang w:val="uk-UA"/>
        </w:rPr>
        <w:t>.</w:t>
      </w:r>
      <w:r w:rsidRPr="00B77693">
        <w:rPr>
          <w:rStyle w:val="Hyperlink"/>
          <w:sz w:val="18"/>
          <w:szCs w:val="18"/>
        </w:rPr>
        <w:t>gov</w:t>
      </w:r>
      <w:r w:rsidRPr="00B77693">
        <w:rPr>
          <w:rStyle w:val="Hyperlink"/>
          <w:sz w:val="18"/>
          <w:szCs w:val="18"/>
          <w:lang w:val="uk-UA"/>
        </w:rPr>
        <w:t>.</w:t>
      </w:r>
      <w:r w:rsidRPr="00B77693">
        <w:rPr>
          <w:rStyle w:val="Hyperlink"/>
          <w:sz w:val="18"/>
          <w:szCs w:val="18"/>
        </w:rPr>
        <w:t>ua</w:t>
      </w:r>
      <w:r w:rsidRPr="00B77693">
        <w:rPr>
          <w:rStyle w:val="Hyperlink"/>
          <w:sz w:val="18"/>
          <w:szCs w:val="18"/>
          <w:lang w:val="uk-UA"/>
        </w:rPr>
        <w:t>/</w:t>
      </w:r>
      <w:r w:rsidRPr="00B77693">
        <w:rPr>
          <w:rStyle w:val="Hyperlink"/>
          <w:sz w:val="18"/>
          <w:szCs w:val="18"/>
        </w:rPr>
        <w:t>laws</w:t>
      </w:r>
      <w:r w:rsidRPr="00B77693">
        <w:rPr>
          <w:rStyle w:val="Hyperlink"/>
          <w:sz w:val="18"/>
          <w:szCs w:val="18"/>
          <w:lang w:val="uk-UA"/>
        </w:rPr>
        <w:t>/</w:t>
      </w:r>
      <w:r w:rsidRPr="00B77693">
        <w:rPr>
          <w:rStyle w:val="Hyperlink"/>
          <w:sz w:val="18"/>
          <w:szCs w:val="18"/>
        </w:rPr>
        <w:t>show</w:t>
      </w:r>
      <w:r w:rsidRPr="00B77693">
        <w:rPr>
          <w:rStyle w:val="Hyperlink"/>
          <w:sz w:val="18"/>
          <w:szCs w:val="18"/>
          <w:lang w:val="uk-UA"/>
        </w:rPr>
        <w:t>/733-2019-%</w:t>
      </w:r>
      <w:r w:rsidRPr="00B77693">
        <w:rPr>
          <w:rStyle w:val="Hyperlink"/>
          <w:sz w:val="18"/>
          <w:szCs w:val="18"/>
        </w:rPr>
        <w:t>D</w:t>
      </w:r>
      <w:r w:rsidRPr="00B77693">
        <w:rPr>
          <w:rStyle w:val="Hyperlink"/>
          <w:sz w:val="18"/>
          <w:szCs w:val="18"/>
          <w:lang w:val="uk-UA"/>
        </w:rPr>
        <w:t>0%</w:t>
      </w:r>
      <w:r w:rsidRPr="00B77693">
        <w:rPr>
          <w:rStyle w:val="Hyperlink"/>
          <w:sz w:val="18"/>
          <w:szCs w:val="18"/>
        </w:rPr>
        <w:t>BF</w:t>
      </w:r>
      <w:r w:rsidR="003B2C35">
        <w:rPr>
          <w:rStyle w:val="Hyperlink"/>
          <w:sz w:val="18"/>
          <w:szCs w:val="18"/>
        </w:rPr>
        <w:fldChar w:fldCharType="end"/>
      </w:r>
    </w:p>
  </w:footnote>
  <w:footnote w:id="60">
    <w:p w14:paraId="27F501FD" w14:textId="77777777" w:rsidR="00DC7E45" w:rsidRPr="00B77693" w:rsidRDefault="00DC7E45" w:rsidP="00B77693">
      <w:pPr>
        <w:pStyle w:val="FootnoteText"/>
        <w:spacing w:after="6"/>
        <w:rPr>
          <w:sz w:val="18"/>
          <w:szCs w:val="18"/>
          <w:lang w:val="uk-UA"/>
        </w:rPr>
      </w:pPr>
      <w:r w:rsidRPr="00B77693">
        <w:rPr>
          <w:rStyle w:val="FootnoteReference"/>
          <w:sz w:val="18"/>
          <w:szCs w:val="18"/>
        </w:rPr>
        <w:footnoteRef/>
      </w:r>
      <w:r w:rsidR="003B2C35">
        <w:fldChar w:fldCharType="begin"/>
      </w:r>
      <w:r w:rsidR="003B2C35" w:rsidRPr="004D2B06">
        <w:rPr>
          <w:lang w:val="uk-UA"/>
        </w:rPr>
        <w:instrText xml:space="preserve"> </w:instrText>
      </w:r>
      <w:r w:rsidR="003B2C35">
        <w:instrText>HYPERLINK</w:instrText>
      </w:r>
      <w:r w:rsidR="003B2C35" w:rsidRPr="004D2B06">
        <w:rPr>
          <w:lang w:val="uk-UA"/>
        </w:rPr>
        <w:instrText xml:space="preserve"> "</w:instrText>
      </w:r>
      <w:r w:rsidR="003B2C35">
        <w:instrText>h</w:instrText>
      </w:r>
      <w:r w:rsidR="003B2C35">
        <w:instrText>ttps</w:instrText>
      </w:r>
      <w:r w:rsidR="003B2C35" w:rsidRPr="004D2B06">
        <w:rPr>
          <w:lang w:val="uk-UA"/>
        </w:rPr>
        <w:instrText>://</w:instrText>
      </w:r>
      <w:r w:rsidR="003B2C35">
        <w:instrText>zakon</w:instrText>
      </w:r>
      <w:r w:rsidR="003B2C35" w:rsidRPr="004D2B06">
        <w:rPr>
          <w:lang w:val="uk-UA"/>
        </w:rPr>
        <w:instrText>.</w:instrText>
      </w:r>
      <w:r w:rsidR="003B2C35">
        <w:instrText>rada</w:instrText>
      </w:r>
      <w:r w:rsidR="003B2C35" w:rsidRPr="004D2B06">
        <w:rPr>
          <w:lang w:val="uk-UA"/>
        </w:rPr>
        <w:instrText>.</w:instrText>
      </w:r>
      <w:r w:rsidR="003B2C35">
        <w:instrText>gov</w:instrText>
      </w:r>
      <w:r w:rsidR="003B2C35" w:rsidRPr="004D2B06">
        <w:rPr>
          <w:lang w:val="uk-UA"/>
        </w:rPr>
        <w:instrText>.</w:instrText>
      </w:r>
      <w:r w:rsidR="003B2C35">
        <w:instrText>ua</w:instrText>
      </w:r>
      <w:r w:rsidR="003B2C35" w:rsidRPr="004D2B06">
        <w:rPr>
          <w:lang w:val="uk-UA"/>
        </w:rPr>
        <w:instrText>/</w:instrText>
      </w:r>
      <w:r w:rsidR="003B2C35">
        <w:instrText>laws</w:instrText>
      </w:r>
      <w:r w:rsidR="003B2C35" w:rsidRPr="004D2B06">
        <w:rPr>
          <w:lang w:val="uk-UA"/>
        </w:rPr>
        <w:instrText>/</w:instrText>
      </w:r>
      <w:r w:rsidR="003B2C35">
        <w:instrText>show</w:instrText>
      </w:r>
      <w:r w:rsidR="003B2C35" w:rsidRPr="004D2B06">
        <w:rPr>
          <w:lang w:val="uk-UA"/>
        </w:rPr>
        <w:instrText>/534-2019-%</w:instrText>
      </w:r>
      <w:r w:rsidR="003B2C35">
        <w:instrText>D</w:instrText>
      </w:r>
      <w:r w:rsidR="003B2C35" w:rsidRPr="004D2B06">
        <w:rPr>
          <w:lang w:val="uk-UA"/>
        </w:rPr>
        <w:instrText>0%</w:instrText>
      </w:r>
      <w:r w:rsidR="003B2C35">
        <w:instrText>BF</w:instrText>
      </w:r>
      <w:r w:rsidR="003B2C35" w:rsidRPr="004D2B06">
        <w:rPr>
          <w:lang w:val="uk-UA"/>
        </w:rPr>
        <w:instrText xml:space="preserve">" </w:instrText>
      </w:r>
      <w:r w:rsidR="003B2C35">
        <w:fldChar w:fldCharType="separate"/>
      </w:r>
      <w:r w:rsidRPr="00B77693">
        <w:rPr>
          <w:rStyle w:val="Hyperlink"/>
          <w:sz w:val="18"/>
          <w:szCs w:val="18"/>
        </w:rPr>
        <w:t>https</w:t>
      </w:r>
      <w:r w:rsidRPr="00B77693">
        <w:rPr>
          <w:rStyle w:val="Hyperlink"/>
          <w:sz w:val="18"/>
          <w:szCs w:val="18"/>
          <w:lang w:val="uk-UA"/>
        </w:rPr>
        <w:t>://</w:t>
      </w:r>
      <w:r w:rsidRPr="00B77693">
        <w:rPr>
          <w:rStyle w:val="Hyperlink"/>
          <w:sz w:val="18"/>
          <w:szCs w:val="18"/>
        </w:rPr>
        <w:t>zakon</w:t>
      </w:r>
      <w:r w:rsidRPr="00B77693">
        <w:rPr>
          <w:rStyle w:val="Hyperlink"/>
          <w:sz w:val="18"/>
          <w:szCs w:val="18"/>
          <w:lang w:val="uk-UA"/>
        </w:rPr>
        <w:t>.</w:t>
      </w:r>
      <w:r w:rsidRPr="00B77693">
        <w:rPr>
          <w:rStyle w:val="Hyperlink"/>
          <w:sz w:val="18"/>
          <w:szCs w:val="18"/>
        </w:rPr>
        <w:t>rada</w:t>
      </w:r>
      <w:r w:rsidRPr="00B77693">
        <w:rPr>
          <w:rStyle w:val="Hyperlink"/>
          <w:sz w:val="18"/>
          <w:szCs w:val="18"/>
          <w:lang w:val="uk-UA"/>
        </w:rPr>
        <w:t>.</w:t>
      </w:r>
      <w:r w:rsidRPr="00B77693">
        <w:rPr>
          <w:rStyle w:val="Hyperlink"/>
          <w:sz w:val="18"/>
          <w:szCs w:val="18"/>
        </w:rPr>
        <w:t>gov</w:t>
      </w:r>
      <w:r w:rsidRPr="00B77693">
        <w:rPr>
          <w:rStyle w:val="Hyperlink"/>
          <w:sz w:val="18"/>
          <w:szCs w:val="18"/>
          <w:lang w:val="uk-UA"/>
        </w:rPr>
        <w:t>.</w:t>
      </w:r>
      <w:r w:rsidRPr="00B77693">
        <w:rPr>
          <w:rStyle w:val="Hyperlink"/>
          <w:sz w:val="18"/>
          <w:szCs w:val="18"/>
        </w:rPr>
        <w:t>ua</w:t>
      </w:r>
      <w:r w:rsidRPr="00B77693">
        <w:rPr>
          <w:rStyle w:val="Hyperlink"/>
          <w:sz w:val="18"/>
          <w:szCs w:val="18"/>
          <w:lang w:val="uk-UA"/>
        </w:rPr>
        <w:t>/</w:t>
      </w:r>
      <w:r w:rsidRPr="00B77693">
        <w:rPr>
          <w:rStyle w:val="Hyperlink"/>
          <w:sz w:val="18"/>
          <w:szCs w:val="18"/>
        </w:rPr>
        <w:t>laws</w:t>
      </w:r>
      <w:r w:rsidRPr="00B77693">
        <w:rPr>
          <w:rStyle w:val="Hyperlink"/>
          <w:sz w:val="18"/>
          <w:szCs w:val="18"/>
          <w:lang w:val="uk-UA"/>
        </w:rPr>
        <w:t>/</w:t>
      </w:r>
      <w:r w:rsidRPr="00B77693">
        <w:rPr>
          <w:rStyle w:val="Hyperlink"/>
          <w:sz w:val="18"/>
          <w:szCs w:val="18"/>
        </w:rPr>
        <w:t>show</w:t>
      </w:r>
      <w:r w:rsidRPr="00B77693">
        <w:rPr>
          <w:rStyle w:val="Hyperlink"/>
          <w:sz w:val="18"/>
          <w:szCs w:val="18"/>
          <w:lang w:val="uk-UA"/>
        </w:rPr>
        <w:t>/534-2019-%</w:t>
      </w:r>
      <w:r w:rsidRPr="00B77693">
        <w:rPr>
          <w:rStyle w:val="Hyperlink"/>
          <w:sz w:val="18"/>
          <w:szCs w:val="18"/>
        </w:rPr>
        <w:t>D</w:t>
      </w:r>
      <w:r w:rsidRPr="00B77693">
        <w:rPr>
          <w:rStyle w:val="Hyperlink"/>
          <w:sz w:val="18"/>
          <w:szCs w:val="18"/>
          <w:lang w:val="uk-UA"/>
        </w:rPr>
        <w:t>0%</w:t>
      </w:r>
      <w:r w:rsidRPr="00B77693">
        <w:rPr>
          <w:rStyle w:val="Hyperlink"/>
          <w:sz w:val="18"/>
          <w:szCs w:val="18"/>
        </w:rPr>
        <w:t>BF</w:t>
      </w:r>
      <w:r w:rsidR="003B2C35">
        <w:rPr>
          <w:rStyle w:val="Hyperlink"/>
          <w:sz w:val="18"/>
          <w:szCs w:val="18"/>
        </w:rPr>
        <w:fldChar w:fldCharType="end"/>
      </w:r>
    </w:p>
  </w:footnote>
  <w:footnote w:id="61">
    <w:p w14:paraId="7D5A12BC" w14:textId="77777777" w:rsidR="00DC7E45" w:rsidRPr="00B77693" w:rsidRDefault="00DC7E45" w:rsidP="00B77693">
      <w:pPr>
        <w:pStyle w:val="FootnoteText"/>
        <w:spacing w:after="6"/>
        <w:rPr>
          <w:sz w:val="18"/>
          <w:szCs w:val="18"/>
          <w:lang w:val="uk-UA"/>
        </w:rPr>
      </w:pPr>
      <w:r w:rsidRPr="00B77693">
        <w:rPr>
          <w:rStyle w:val="FootnoteReference"/>
          <w:sz w:val="18"/>
          <w:szCs w:val="18"/>
        </w:rPr>
        <w:footnoteRef/>
      </w:r>
      <w:r w:rsidRPr="00B77693">
        <w:rPr>
          <w:sz w:val="18"/>
          <w:szCs w:val="18"/>
          <w:lang w:val="uk-UA"/>
        </w:rPr>
        <w:t xml:space="preserve"> </w:t>
      </w:r>
      <w:r w:rsidR="003B2C35">
        <w:fldChar w:fldCharType="begin"/>
      </w:r>
      <w:r w:rsidR="003B2C35" w:rsidRPr="004D2B06">
        <w:rPr>
          <w:lang w:val="uk-UA"/>
        </w:rPr>
        <w:instrText xml:space="preserve"> </w:instrText>
      </w:r>
      <w:r w:rsidR="003B2C35">
        <w:instrText>HYPERLINK</w:instrText>
      </w:r>
      <w:r w:rsidR="003B2C35" w:rsidRPr="004D2B06">
        <w:rPr>
          <w:lang w:val="uk-UA"/>
        </w:rPr>
        <w:instrText xml:space="preserve"> "</w:instrText>
      </w:r>
      <w:r w:rsidR="003B2C35">
        <w:instrText>https</w:instrText>
      </w:r>
      <w:r w:rsidR="003B2C35" w:rsidRPr="004D2B06">
        <w:rPr>
          <w:lang w:val="uk-UA"/>
        </w:rPr>
        <w:instrText>://</w:instrText>
      </w:r>
      <w:r w:rsidR="003B2C35">
        <w:instrText>zakon</w:instrText>
      </w:r>
      <w:r w:rsidR="003B2C35" w:rsidRPr="004D2B06">
        <w:rPr>
          <w:lang w:val="uk-UA"/>
        </w:rPr>
        <w:instrText>.</w:instrText>
      </w:r>
      <w:r w:rsidR="003B2C35">
        <w:instrText>rada</w:instrText>
      </w:r>
      <w:r w:rsidR="003B2C35" w:rsidRPr="004D2B06">
        <w:rPr>
          <w:lang w:val="uk-UA"/>
        </w:rPr>
        <w:instrText>.</w:instrText>
      </w:r>
      <w:r w:rsidR="003B2C35">
        <w:instrText>gov</w:instrText>
      </w:r>
      <w:r w:rsidR="003B2C35" w:rsidRPr="004D2B06">
        <w:rPr>
          <w:lang w:val="uk-UA"/>
        </w:rPr>
        <w:instrText>.</w:instrText>
      </w:r>
      <w:r w:rsidR="003B2C35">
        <w:instrText>ua</w:instrText>
      </w:r>
      <w:r w:rsidR="003B2C35" w:rsidRPr="004D2B06">
        <w:rPr>
          <w:lang w:val="uk-UA"/>
        </w:rPr>
        <w:instrText>/</w:instrText>
      </w:r>
      <w:r w:rsidR="003B2C35">
        <w:instrText>laws</w:instrText>
      </w:r>
      <w:r w:rsidR="003B2C35" w:rsidRPr="004D2B06">
        <w:rPr>
          <w:lang w:val="uk-UA"/>
        </w:rPr>
        <w:instrText>/</w:instrText>
      </w:r>
      <w:r w:rsidR="003B2C35">
        <w:instrText>show</w:instrText>
      </w:r>
      <w:r w:rsidR="003B2C35" w:rsidRPr="004D2B06">
        <w:rPr>
          <w:lang w:val="uk-UA"/>
        </w:rPr>
        <w:instrText>/264-2019-%</w:instrText>
      </w:r>
      <w:r w:rsidR="003B2C35">
        <w:instrText>D</w:instrText>
      </w:r>
      <w:r w:rsidR="003B2C35" w:rsidRPr="004D2B06">
        <w:rPr>
          <w:lang w:val="uk-UA"/>
        </w:rPr>
        <w:instrText>0%</w:instrText>
      </w:r>
      <w:r w:rsidR="003B2C35">
        <w:instrText>BF</w:instrText>
      </w:r>
      <w:r w:rsidR="003B2C35" w:rsidRPr="004D2B06">
        <w:rPr>
          <w:lang w:val="uk-UA"/>
        </w:rPr>
        <w:instrText xml:space="preserve">" </w:instrText>
      </w:r>
      <w:r w:rsidR="003B2C35">
        <w:fldChar w:fldCharType="separate"/>
      </w:r>
      <w:r w:rsidRPr="00B77693">
        <w:rPr>
          <w:rStyle w:val="Hyperlink"/>
          <w:sz w:val="18"/>
          <w:szCs w:val="18"/>
        </w:rPr>
        <w:t>https</w:t>
      </w:r>
      <w:r w:rsidRPr="00B77693">
        <w:rPr>
          <w:rStyle w:val="Hyperlink"/>
          <w:sz w:val="18"/>
          <w:szCs w:val="18"/>
          <w:lang w:val="uk-UA"/>
        </w:rPr>
        <w:t>://</w:t>
      </w:r>
      <w:r w:rsidRPr="00B77693">
        <w:rPr>
          <w:rStyle w:val="Hyperlink"/>
          <w:sz w:val="18"/>
          <w:szCs w:val="18"/>
        </w:rPr>
        <w:t>zakon</w:t>
      </w:r>
      <w:r w:rsidRPr="00B77693">
        <w:rPr>
          <w:rStyle w:val="Hyperlink"/>
          <w:sz w:val="18"/>
          <w:szCs w:val="18"/>
          <w:lang w:val="uk-UA"/>
        </w:rPr>
        <w:t>.</w:t>
      </w:r>
      <w:r w:rsidRPr="00B77693">
        <w:rPr>
          <w:rStyle w:val="Hyperlink"/>
          <w:sz w:val="18"/>
          <w:szCs w:val="18"/>
        </w:rPr>
        <w:t>rada</w:t>
      </w:r>
      <w:r w:rsidRPr="00B77693">
        <w:rPr>
          <w:rStyle w:val="Hyperlink"/>
          <w:sz w:val="18"/>
          <w:szCs w:val="18"/>
          <w:lang w:val="uk-UA"/>
        </w:rPr>
        <w:t>.</w:t>
      </w:r>
      <w:r w:rsidRPr="00B77693">
        <w:rPr>
          <w:rStyle w:val="Hyperlink"/>
          <w:sz w:val="18"/>
          <w:szCs w:val="18"/>
        </w:rPr>
        <w:t>gov</w:t>
      </w:r>
      <w:r w:rsidRPr="00B77693">
        <w:rPr>
          <w:rStyle w:val="Hyperlink"/>
          <w:sz w:val="18"/>
          <w:szCs w:val="18"/>
          <w:lang w:val="uk-UA"/>
        </w:rPr>
        <w:t>.</w:t>
      </w:r>
      <w:r w:rsidRPr="00B77693">
        <w:rPr>
          <w:rStyle w:val="Hyperlink"/>
          <w:sz w:val="18"/>
          <w:szCs w:val="18"/>
        </w:rPr>
        <w:t>ua</w:t>
      </w:r>
      <w:r w:rsidRPr="00B77693">
        <w:rPr>
          <w:rStyle w:val="Hyperlink"/>
          <w:sz w:val="18"/>
          <w:szCs w:val="18"/>
          <w:lang w:val="uk-UA"/>
        </w:rPr>
        <w:t>/</w:t>
      </w:r>
      <w:r w:rsidRPr="00B77693">
        <w:rPr>
          <w:rStyle w:val="Hyperlink"/>
          <w:sz w:val="18"/>
          <w:szCs w:val="18"/>
        </w:rPr>
        <w:t>laws</w:t>
      </w:r>
      <w:r w:rsidRPr="00B77693">
        <w:rPr>
          <w:rStyle w:val="Hyperlink"/>
          <w:sz w:val="18"/>
          <w:szCs w:val="18"/>
          <w:lang w:val="uk-UA"/>
        </w:rPr>
        <w:t>/</w:t>
      </w:r>
      <w:r w:rsidRPr="00B77693">
        <w:rPr>
          <w:rStyle w:val="Hyperlink"/>
          <w:sz w:val="18"/>
          <w:szCs w:val="18"/>
        </w:rPr>
        <w:t>show</w:t>
      </w:r>
      <w:r w:rsidRPr="00B77693">
        <w:rPr>
          <w:rStyle w:val="Hyperlink"/>
          <w:sz w:val="18"/>
          <w:szCs w:val="18"/>
          <w:lang w:val="uk-UA"/>
        </w:rPr>
        <w:t>/264-2019-%</w:t>
      </w:r>
      <w:r w:rsidRPr="00B77693">
        <w:rPr>
          <w:rStyle w:val="Hyperlink"/>
          <w:sz w:val="18"/>
          <w:szCs w:val="18"/>
        </w:rPr>
        <w:t>D</w:t>
      </w:r>
      <w:r w:rsidRPr="00B77693">
        <w:rPr>
          <w:rStyle w:val="Hyperlink"/>
          <w:sz w:val="18"/>
          <w:szCs w:val="18"/>
          <w:lang w:val="uk-UA"/>
        </w:rPr>
        <w:t>0%</w:t>
      </w:r>
      <w:r w:rsidRPr="00B77693">
        <w:rPr>
          <w:rStyle w:val="Hyperlink"/>
          <w:sz w:val="18"/>
          <w:szCs w:val="18"/>
        </w:rPr>
        <w:t>BF</w:t>
      </w:r>
      <w:r w:rsidR="003B2C35">
        <w:rPr>
          <w:rStyle w:val="Hyperlink"/>
          <w:sz w:val="18"/>
          <w:szCs w:val="18"/>
        </w:rPr>
        <w:fldChar w:fldCharType="end"/>
      </w:r>
    </w:p>
  </w:footnote>
  <w:footnote w:id="62">
    <w:p w14:paraId="038DAF9C" w14:textId="77777777" w:rsidR="00DC7E45" w:rsidRPr="00B77693" w:rsidRDefault="00DC7E45" w:rsidP="00B77693">
      <w:pPr>
        <w:pStyle w:val="FootnoteText"/>
        <w:spacing w:after="6"/>
        <w:rPr>
          <w:sz w:val="18"/>
          <w:szCs w:val="18"/>
          <w:lang w:val="uk-UA"/>
        </w:rPr>
      </w:pPr>
      <w:r w:rsidRPr="00B77693">
        <w:rPr>
          <w:rStyle w:val="FootnoteReference"/>
          <w:sz w:val="18"/>
          <w:szCs w:val="18"/>
        </w:rPr>
        <w:footnoteRef/>
      </w:r>
      <w:r w:rsidRPr="00B77693">
        <w:rPr>
          <w:sz w:val="18"/>
          <w:szCs w:val="18"/>
          <w:lang w:val="uk-UA"/>
        </w:rPr>
        <w:t xml:space="preserve"> </w:t>
      </w:r>
      <w:r w:rsidR="003B2C35">
        <w:fldChar w:fldCharType="begin"/>
      </w:r>
      <w:r w:rsidR="003B2C35" w:rsidRPr="004D2B06">
        <w:rPr>
          <w:lang w:val="uk-UA"/>
        </w:rPr>
        <w:instrText xml:space="preserve"> </w:instrText>
      </w:r>
      <w:r w:rsidR="003B2C35">
        <w:instrText>HYPERLINK</w:instrText>
      </w:r>
      <w:r w:rsidR="003B2C35" w:rsidRPr="004D2B06">
        <w:rPr>
          <w:lang w:val="uk-UA"/>
        </w:rPr>
        <w:instrText xml:space="preserve"> "</w:instrText>
      </w:r>
      <w:r w:rsidR="003B2C35">
        <w:instrText>https</w:instrText>
      </w:r>
      <w:r w:rsidR="003B2C35" w:rsidRPr="004D2B06">
        <w:rPr>
          <w:lang w:val="uk-UA"/>
        </w:rPr>
        <w:instrText>://</w:instrText>
      </w:r>
      <w:r w:rsidR="003B2C35">
        <w:instrText>zakon</w:instrText>
      </w:r>
      <w:r w:rsidR="003B2C35" w:rsidRPr="004D2B06">
        <w:rPr>
          <w:lang w:val="uk-UA"/>
        </w:rPr>
        <w:instrText>.</w:instrText>
      </w:r>
      <w:r w:rsidR="003B2C35">
        <w:instrText>rada</w:instrText>
      </w:r>
      <w:r w:rsidR="003B2C35" w:rsidRPr="004D2B06">
        <w:rPr>
          <w:lang w:val="uk-UA"/>
        </w:rPr>
        <w:instrText>.</w:instrText>
      </w:r>
      <w:r w:rsidR="003B2C35">
        <w:instrText>gov</w:instrText>
      </w:r>
      <w:r w:rsidR="003B2C35" w:rsidRPr="004D2B06">
        <w:rPr>
          <w:lang w:val="uk-UA"/>
        </w:rPr>
        <w:instrText>.</w:instrText>
      </w:r>
      <w:r w:rsidR="003B2C35">
        <w:instrText>ua</w:instrText>
      </w:r>
      <w:r w:rsidR="003B2C35" w:rsidRPr="004D2B06">
        <w:rPr>
          <w:lang w:val="uk-UA"/>
        </w:rPr>
        <w:instrText>/</w:instrText>
      </w:r>
      <w:r w:rsidR="003B2C35">
        <w:instrText>laws</w:instrText>
      </w:r>
      <w:r w:rsidR="003B2C35" w:rsidRPr="004D2B06">
        <w:rPr>
          <w:lang w:val="uk-UA"/>
        </w:rPr>
        <w:instrText>/</w:instrText>
      </w:r>
      <w:r w:rsidR="003B2C35">
        <w:instrText>show</w:instrText>
      </w:r>
      <w:r w:rsidR="003B2C35" w:rsidRPr="004D2B06">
        <w:rPr>
          <w:lang w:val="uk-UA"/>
        </w:rPr>
        <w:instrText>/155-2019-%</w:instrText>
      </w:r>
      <w:r w:rsidR="003B2C35">
        <w:instrText>D</w:instrText>
      </w:r>
      <w:r w:rsidR="003B2C35" w:rsidRPr="004D2B06">
        <w:rPr>
          <w:lang w:val="uk-UA"/>
        </w:rPr>
        <w:instrText>0%</w:instrText>
      </w:r>
      <w:r w:rsidR="003B2C35">
        <w:instrText>BF</w:instrText>
      </w:r>
      <w:r w:rsidR="003B2C35" w:rsidRPr="004D2B06">
        <w:rPr>
          <w:lang w:val="uk-UA"/>
        </w:rPr>
        <w:instrText xml:space="preserve">" </w:instrText>
      </w:r>
      <w:r w:rsidR="003B2C35">
        <w:fldChar w:fldCharType="separate"/>
      </w:r>
      <w:r w:rsidRPr="00B77693">
        <w:rPr>
          <w:rStyle w:val="Hyperlink"/>
          <w:sz w:val="18"/>
          <w:szCs w:val="18"/>
        </w:rPr>
        <w:t>https</w:t>
      </w:r>
      <w:r w:rsidRPr="00B77693">
        <w:rPr>
          <w:rStyle w:val="Hyperlink"/>
          <w:sz w:val="18"/>
          <w:szCs w:val="18"/>
          <w:lang w:val="uk-UA"/>
        </w:rPr>
        <w:t>://</w:t>
      </w:r>
      <w:r w:rsidRPr="00B77693">
        <w:rPr>
          <w:rStyle w:val="Hyperlink"/>
          <w:sz w:val="18"/>
          <w:szCs w:val="18"/>
        </w:rPr>
        <w:t>zakon</w:t>
      </w:r>
      <w:r w:rsidRPr="00B77693">
        <w:rPr>
          <w:rStyle w:val="Hyperlink"/>
          <w:sz w:val="18"/>
          <w:szCs w:val="18"/>
          <w:lang w:val="uk-UA"/>
        </w:rPr>
        <w:t>.</w:t>
      </w:r>
      <w:r w:rsidRPr="00B77693">
        <w:rPr>
          <w:rStyle w:val="Hyperlink"/>
          <w:sz w:val="18"/>
          <w:szCs w:val="18"/>
        </w:rPr>
        <w:t>rada</w:t>
      </w:r>
      <w:r w:rsidRPr="00B77693">
        <w:rPr>
          <w:rStyle w:val="Hyperlink"/>
          <w:sz w:val="18"/>
          <w:szCs w:val="18"/>
          <w:lang w:val="uk-UA"/>
        </w:rPr>
        <w:t>.</w:t>
      </w:r>
      <w:r w:rsidRPr="00B77693">
        <w:rPr>
          <w:rStyle w:val="Hyperlink"/>
          <w:sz w:val="18"/>
          <w:szCs w:val="18"/>
        </w:rPr>
        <w:t>gov</w:t>
      </w:r>
      <w:r w:rsidRPr="00B77693">
        <w:rPr>
          <w:rStyle w:val="Hyperlink"/>
          <w:sz w:val="18"/>
          <w:szCs w:val="18"/>
          <w:lang w:val="uk-UA"/>
        </w:rPr>
        <w:t>.</w:t>
      </w:r>
      <w:r w:rsidRPr="00B77693">
        <w:rPr>
          <w:rStyle w:val="Hyperlink"/>
          <w:sz w:val="18"/>
          <w:szCs w:val="18"/>
        </w:rPr>
        <w:t>ua</w:t>
      </w:r>
      <w:r w:rsidRPr="00B77693">
        <w:rPr>
          <w:rStyle w:val="Hyperlink"/>
          <w:sz w:val="18"/>
          <w:szCs w:val="18"/>
          <w:lang w:val="uk-UA"/>
        </w:rPr>
        <w:t>/</w:t>
      </w:r>
      <w:r w:rsidRPr="00B77693">
        <w:rPr>
          <w:rStyle w:val="Hyperlink"/>
          <w:sz w:val="18"/>
          <w:szCs w:val="18"/>
        </w:rPr>
        <w:t>laws</w:t>
      </w:r>
      <w:r w:rsidRPr="00B77693">
        <w:rPr>
          <w:rStyle w:val="Hyperlink"/>
          <w:sz w:val="18"/>
          <w:szCs w:val="18"/>
          <w:lang w:val="uk-UA"/>
        </w:rPr>
        <w:t>/</w:t>
      </w:r>
      <w:r w:rsidRPr="00B77693">
        <w:rPr>
          <w:rStyle w:val="Hyperlink"/>
          <w:sz w:val="18"/>
          <w:szCs w:val="18"/>
        </w:rPr>
        <w:t>show</w:t>
      </w:r>
      <w:r w:rsidRPr="00B77693">
        <w:rPr>
          <w:rStyle w:val="Hyperlink"/>
          <w:sz w:val="18"/>
          <w:szCs w:val="18"/>
          <w:lang w:val="uk-UA"/>
        </w:rPr>
        <w:t>/155-2019-%</w:t>
      </w:r>
      <w:r w:rsidRPr="00B77693">
        <w:rPr>
          <w:rStyle w:val="Hyperlink"/>
          <w:sz w:val="18"/>
          <w:szCs w:val="18"/>
        </w:rPr>
        <w:t>D</w:t>
      </w:r>
      <w:r w:rsidRPr="00B77693">
        <w:rPr>
          <w:rStyle w:val="Hyperlink"/>
          <w:sz w:val="18"/>
          <w:szCs w:val="18"/>
          <w:lang w:val="uk-UA"/>
        </w:rPr>
        <w:t>0%</w:t>
      </w:r>
      <w:r w:rsidRPr="00B77693">
        <w:rPr>
          <w:rStyle w:val="Hyperlink"/>
          <w:sz w:val="18"/>
          <w:szCs w:val="18"/>
        </w:rPr>
        <w:t>BF</w:t>
      </w:r>
      <w:r w:rsidR="003B2C35">
        <w:rPr>
          <w:rStyle w:val="Hyperlink"/>
          <w:sz w:val="18"/>
          <w:szCs w:val="18"/>
        </w:rPr>
        <w:fldChar w:fldCharType="end"/>
      </w:r>
    </w:p>
  </w:footnote>
  <w:footnote w:id="63">
    <w:p w14:paraId="6D96AA24" w14:textId="77777777" w:rsidR="00DC7E45" w:rsidRPr="00B77693" w:rsidRDefault="00DC7E45" w:rsidP="00B77693">
      <w:pPr>
        <w:pStyle w:val="FootnoteText"/>
        <w:spacing w:after="6"/>
        <w:rPr>
          <w:sz w:val="18"/>
          <w:szCs w:val="18"/>
          <w:lang w:val="uk-UA"/>
        </w:rPr>
      </w:pPr>
      <w:r w:rsidRPr="00B77693">
        <w:rPr>
          <w:rStyle w:val="FootnoteReference"/>
          <w:sz w:val="18"/>
          <w:szCs w:val="18"/>
        </w:rPr>
        <w:footnoteRef/>
      </w:r>
      <w:r w:rsidRPr="00B77693">
        <w:rPr>
          <w:sz w:val="18"/>
          <w:szCs w:val="18"/>
          <w:lang w:val="uk-UA"/>
        </w:rPr>
        <w:t xml:space="preserve"> </w:t>
      </w:r>
      <w:r w:rsidR="003B2C35">
        <w:fldChar w:fldCharType="begin"/>
      </w:r>
      <w:r w:rsidR="003B2C35" w:rsidRPr="004D2B06">
        <w:rPr>
          <w:lang w:val="uk-UA"/>
        </w:rPr>
        <w:instrText xml:space="preserve"> </w:instrText>
      </w:r>
      <w:r w:rsidR="003B2C35">
        <w:instrText>HYPERLINK</w:instrText>
      </w:r>
      <w:r w:rsidR="003B2C35" w:rsidRPr="004D2B06">
        <w:rPr>
          <w:lang w:val="uk-UA"/>
        </w:rPr>
        <w:instrText xml:space="preserve"> "</w:instrText>
      </w:r>
      <w:r w:rsidR="003B2C35">
        <w:instrText>https</w:instrText>
      </w:r>
      <w:r w:rsidR="003B2C35" w:rsidRPr="004D2B06">
        <w:rPr>
          <w:lang w:val="uk-UA"/>
        </w:rPr>
        <w:instrText>://</w:instrText>
      </w:r>
      <w:r w:rsidR="003B2C35">
        <w:instrText>zakon</w:instrText>
      </w:r>
      <w:r w:rsidR="003B2C35" w:rsidRPr="004D2B06">
        <w:rPr>
          <w:lang w:val="uk-UA"/>
        </w:rPr>
        <w:instrText>.</w:instrText>
      </w:r>
      <w:r w:rsidR="003B2C35">
        <w:instrText>rada</w:instrText>
      </w:r>
      <w:r w:rsidR="003B2C35" w:rsidRPr="004D2B06">
        <w:rPr>
          <w:lang w:val="uk-UA"/>
        </w:rPr>
        <w:instrText>.</w:instrText>
      </w:r>
      <w:r w:rsidR="003B2C35">
        <w:instrText>gov</w:instrText>
      </w:r>
      <w:r w:rsidR="003B2C35" w:rsidRPr="004D2B06">
        <w:rPr>
          <w:lang w:val="uk-UA"/>
        </w:rPr>
        <w:instrText>.</w:instrText>
      </w:r>
      <w:r w:rsidR="003B2C35">
        <w:instrText>ua</w:instrText>
      </w:r>
      <w:r w:rsidR="003B2C35" w:rsidRPr="004D2B06">
        <w:rPr>
          <w:lang w:val="uk-UA"/>
        </w:rPr>
        <w:instrText>/</w:instrText>
      </w:r>
      <w:r w:rsidR="003B2C35">
        <w:instrText>laws</w:instrText>
      </w:r>
      <w:r w:rsidR="003B2C35" w:rsidRPr="004D2B06">
        <w:rPr>
          <w:lang w:val="uk-UA"/>
        </w:rPr>
        <w:instrText>/</w:instrText>
      </w:r>
      <w:r w:rsidR="003B2C35">
        <w:instrText>show</w:instrText>
      </w:r>
      <w:r w:rsidR="003B2C35" w:rsidRPr="004D2B06">
        <w:rPr>
          <w:lang w:val="uk-UA"/>
        </w:rPr>
        <w:instrText>/154-2019-%</w:instrText>
      </w:r>
      <w:r w:rsidR="003B2C35">
        <w:instrText>D</w:instrText>
      </w:r>
      <w:r w:rsidR="003B2C35" w:rsidRPr="004D2B06">
        <w:rPr>
          <w:lang w:val="uk-UA"/>
        </w:rPr>
        <w:instrText>0%</w:instrText>
      </w:r>
      <w:r w:rsidR="003B2C35">
        <w:instrText>BF</w:instrText>
      </w:r>
      <w:r w:rsidR="003B2C35" w:rsidRPr="004D2B06">
        <w:rPr>
          <w:lang w:val="uk-UA"/>
        </w:rPr>
        <w:instrText xml:space="preserve">" </w:instrText>
      </w:r>
      <w:r w:rsidR="003B2C35">
        <w:fldChar w:fldCharType="separate"/>
      </w:r>
      <w:r w:rsidRPr="00B77693">
        <w:rPr>
          <w:rStyle w:val="Hyperlink"/>
          <w:sz w:val="18"/>
          <w:szCs w:val="18"/>
        </w:rPr>
        <w:t>https</w:t>
      </w:r>
      <w:r w:rsidRPr="00B77693">
        <w:rPr>
          <w:rStyle w:val="Hyperlink"/>
          <w:sz w:val="18"/>
          <w:szCs w:val="18"/>
          <w:lang w:val="uk-UA"/>
        </w:rPr>
        <w:t>://</w:t>
      </w:r>
      <w:r w:rsidRPr="00B77693">
        <w:rPr>
          <w:rStyle w:val="Hyperlink"/>
          <w:sz w:val="18"/>
          <w:szCs w:val="18"/>
        </w:rPr>
        <w:t>zakon</w:t>
      </w:r>
      <w:r w:rsidRPr="00B77693">
        <w:rPr>
          <w:rStyle w:val="Hyperlink"/>
          <w:sz w:val="18"/>
          <w:szCs w:val="18"/>
          <w:lang w:val="uk-UA"/>
        </w:rPr>
        <w:t>.</w:t>
      </w:r>
      <w:r w:rsidRPr="00B77693">
        <w:rPr>
          <w:rStyle w:val="Hyperlink"/>
          <w:sz w:val="18"/>
          <w:szCs w:val="18"/>
        </w:rPr>
        <w:t>rada</w:t>
      </w:r>
      <w:r w:rsidRPr="00B77693">
        <w:rPr>
          <w:rStyle w:val="Hyperlink"/>
          <w:sz w:val="18"/>
          <w:szCs w:val="18"/>
          <w:lang w:val="uk-UA"/>
        </w:rPr>
        <w:t>.</w:t>
      </w:r>
      <w:r w:rsidRPr="00B77693">
        <w:rPr>
          <w:rStyle w:val="Hyperlink"/>
          <w:sz w:val="18"/>
          <w:szCs w:val="18"/>
        </w:rPr>
        <w:t>gov</w:t>
      </w:r>
      <w:r w:rsidRPr="00B77693">
        <w:rPr>
          <w:rStyle w:val="Hyperlink"/>
          <w:sz w:val="18"/>
          <w:szCs w:val="18"/>
          <w:lang w:val="uk-UA"/>
        </w:rPr>
        <w:t>.</w:t>
      </w:r>
      <w:r w:rsidRPr="00B77693">
        <w:rPr>
          <w:rStyle w:val="Hyperlink"/>
          <w:sz w:val="18"/>
          <w:szCs w:val="18"/>
        </w:rPr>
        <w:t>ua</w:t>
      </w:r>
      <w:r w:rsidRPr="00B77693">
        <w:rPr>
          <w:rStyle w:val="Hyperlink"/>
          <w:sz w:val="18"/>
          <w:szCs w:val="18"/>
          <w:lang w:val="uk-UA"/>
        </w:rPr>
        <w:t>/</w:t>
      </w:r>
      <w:r w:rsidRPr="00B77693">
        <w:rPr>
          <w:rStyle w:val="Hyperlink"/>
          <w:sz w:val="18"/>
          <w:szCs w:val="18"/>
        </w:rPr>
        <w:t>laws</w:t>
      </w:r>
      <w:r w:rsidRPr="00B77693">
        <w:rPr>
          <w:rStyle w:val="Hyperlink"/>
          <w:sz w:val="18"/>
          <w:szCs w:val="18"/>
          <w:lang w:val="uk-UA"/>
        </w:rPr>
        <w:t>/</w:t>
      </w:r>
      <w:r w:rsidRPr="00B77693">
        <w:rPr>
          <w:rStyle w:val="Hyperlink"/>
          <w:sz w:val="18"/>
          <w:szCs w:val="18"/>
        </w:rPr>
        <w:t>show</w:t>
      </w:r>
      <w:r w:rsidRPr="00B77693">
        <w:rPr>
          <w:rStyle w:val="Hyperlink"/>
          <w:sz w:val="18"/>
          <w:szCs w:val="18"/>
          <w:lang w:val="uk-UA"/>
        </w:rPr>
        <w:t>/154-2019-%</w:t>
      </w:r>
      <w:r w:rsidRPr="00B77693">
        <w:rPr>
          <w:rStyle w:val="Hyperlink"/>
          <w:sz w:val="18"/>
          <w:szCs w:val="18"/>
        </w:rPr>
        <w:t>D</w:t>
      </w:r>
      <w:r w:rsidRPr="00B77693">
        <w:rPr>
          <w:rStyle w:val="Hyperlink"/>
          <w:sz w:val="18"/>
          <w:szCs w:val="18"/>
          <w:lang w:val="uk-UA"/>
        </w:rPr>
        <w:t>0%</w:t>
      </w:r>
      <w:r w:rsidRPr="00B77693">
        <w:rPr>
          <w:rStyle w:val="Hyperlink"/>
          <w:sz w:val="18"/>
          <w:szCs w:val="18"/>
        </w:rPr>
        <w:t>BF</w:t>
      </w:r>
      <w:r w:rsidR="003B2C35">
        <w:rPr>
          <w:rStyle w:val="Hyperlink"/>
          <w:sz w:val="18"/>
          <w:szCs w:val="18"/>
        </w:rPr>
        <w:fldChar w:fldCharType="end"/>
      </w:r>
    </w:p>
  </w:footnote>
  <w:footnote w:id="64">
    <w:p w14:paraId="480A294E" w14:textId="77777777" w:rsidR="00DC7E45" w:rsidRPr="00B77693" w:rsidRDefault="00DC7E45" w:rsidP="00B77693">
      <w:pPr>
        <w:pStyle w:val="FootnoteText"/>
        <w:spacing w:after="6"/>
        <w:rPr>
          <w:sz w:val="18"/>
          <w:szCs w:val="18"/>
          <w:lang w:val="uk-UA"/>
        </w:rPr>
      </w:pPr>
      <w:r w:rsidRPr="00B77693">
        <w:rPr>
          <w:rStyle w:val="FootnoteReference"/>
          <w:sz w:val="18"/>
          <w:szCs w:val="18"/>
        </w:rPr>
        <w:footnoteRef/>
      </w:r>
      <w:r w:rsidRPr="00B77693">
        <w:rPr>
          <w:sz w:val="18"/>
          <w:szCs w:val="18"/>
          <w:lang w:val="uk-UA"/>
        </w:rPr>
        <w:t xml:space="preserve"> </w:t>
      </w:r>
      <w:r w:rsidR="003B2C35">
        <w:fldChar w:fldCharType="begin"/>
      </w:r>
      <w:r w:rsidR="003B2C35" w:rsidRPr="004D2B06">
        <w:rPr>
          <w:lang w:val="uk-UA"/>
        </w:rPr>
        <w:instrText xml:space="preserve"> </w:instrText>
      </w:r>
      <w:r w:rsidR="003B2C35">
        <w:instrText>HYPERLINK</w:instrText>
      </w:r>
      <w:r w:rsidR="003B2C35" w:rsidRPr="004D2B06">
        <w:rPr>
          <w:lang w:val="uk-UA"/>
        </w:rPr>
        <w:instrText xml:space="preserve"> "</w:instrText>
      </w:r>
      <w:r w:rsidR="003B2C35">
        <w:instrText>https</w:instrText>
      </w:r>
      <w:r w:rsidR="003B2C35" w:rsidRPr="004D2B06">
        <w:rPr>
          <w:lang w:val="uk-UA"/>
        </w:rPr>
        <w:instrText>://</w:instrText>
      </w:r>
      <w:r w:rsidR="003B2C35">
        <w:instrText>zakon</w:instrText>
      </w:r>
      <w:r w:rsidR="003B2C35" w:rsidRPr="004D2B06">
        <w:rPr>
          <w:lang w:val="uk-UA"/>
        </w:rPr>
        <w:instrText>.</w:instrText>
      </w:r>
      <w:r w:rsidR="003B2C35">
        <w:instrText>rada</w:instrText>
      </w:r>
      <w:r w:rsidR="003B2C35" w:rsidRPr="004D2B06">
        <w:rPr>
          <w:lang w:val="uk-UA"/>
        </w:rPr>
        <w:instrText>.</w:instrText>
      </w:r>
      <w:r w:rsidR="003B2C35">
        <w:instrText>gov</w:instrText>
      </w:r>
      <w:r w:rsidR="003B2C35" w:rsidRPr="004D2B06">
        <w:rPr>
          <w:lang w:val="uk-UA"/>
        </w:rPr>
        <w:instrText>.</w:instrText>
      </w:r>
      <w:r w:rsidR="003B2C35">
        <w:instrText>ua</w:instrText>
      </w:r>
      <w:r w:rsidR="003B2C35" w:rsidRPr="004D2B06">
        <w:rPr>
          <w:lang w:val="uk-UA"/>
        </w:rPr>
        <w:instrText>/</w:instrText>
      </w:r>
      <w:r w:rsidR="003B2C35">
        <w:instrText>laws</w:instrText>
      </w:r>
      <w:r w:rsidR="003B2C35" w:rsidRPr="004D2B06">
        <w:rPr>
          <w:lang w:val="uk-UA"/>
        </w:rPr>
        <w:instrText>/</w:instrText>
      </w:r>
      <w:r w:rsidR="003B2C35">
        <w:instrText>show</w:instrText>
      </w:r>
      <w:r w:rsidR="003B2C35" w:rsidRPr="004D2B06">
        <w:rPr>
          <w:lang w:val="uk-UA"/>
        </w:rPr>
        <w:instrText>/157-2019-%</w:instrText>
      </w:r>
      <w:r w:rsidR="003B2C35">
        <w:instrText>D</w:instrText>
      </w:r>
      <w:r w:rsidR="003B2C35" w:rsidRPr="004D2B06">
        <w:rPr>
          <w:lang w:val="uk-UA"/>
        </w:rPr>
        <w:instrText>0%</w:instrText>
      </w:r>
      <w:r w:rsidR="003B2C35">
        <w:instrText>BF</w:instrText>
      </w:r>
      <w:r w:rsidR="003B2C35" w:rsidRPr="004D2B06">
        <w:rPr>
          <w:lang w:val="uk-UA"/>
        </w:rPr>
        <w:instrText xml:space="preserve">" </w:instrText>
      </w:r>
      <w:r w:rsidR="003B2C35">
        <w:fldChar w:fldCharType="separate"/>
      </w:r>
      <w:r w:rsidRPr="00B77693">
        <w:rPr>
          <w:rStyle w:val="Hyperlink"/>
          <w:sz w:val="18"/>
          <w:szCs w:val="18"/>
        </w:rPr>
        <w:t>https</w:t>
      </w:r>
      <w:r w:rsidRPr="00B77693">
        <w:rPr>
          <w:rStyle w:val="Hyperlink"/>
          <w:sz w:val="18"/>
          <w:szCs w:val="18"/>
          <w:lang w:val="uk-UA"/>
        </w:rPr>
        <w:t>://</w:t>
      </w:r>
      <w:r w:rsidRPr="00B77693">
        <w:rPr>
          <w:rStyle w:val="Hyperlink"/>
          <w:sz w:val="18"/>
          <w:szCs w:val="18"/>
        </w:rPr>
        <w:t>zakon</w:t>
      </w:r>
      <w:r w:rsidRPr="00B77693">
        <w:rPr>
          <w:rStyle w:val="Hyperlink"/>
          <w:sz w:val="18"/>
          <w:szCs w:val="18"/>
          <w:lang w:val="uk-UA"/>
        </w:rPr>
        <w:t>.</w:t>
      </w:r>
      <w:r w:rsidRPr="00B77693">
        <w:rPr>
          <w:rStyle w:val="Hyperlink"/>
          <w:sz w:val="18"/>
          <w:szCs w:val="18"/>
        </w:rPr>
        <w:t>rada</w:t>
      </w:r>
      <w:r w:rsidRPr="00B77693">
        <w:rPr>
          <w:rStyle w:val="Hyperlink"/>
          <w:sz w:val="18"/>
          <w:szCs w:val="18"/>
          <w:lang w:val="uk-UA"/>
        </w:rPr>
        <w:t>.</w:t>
      </w:r>
      <w:r w:rsidRPr="00B77693">
        <w:rPr>
          <w:rStyle w:val="Hyperlink"/>
          <w:sz w:val="18"/>
          <w:szCs w:val="18"/>
        </w:rPr>
        <w:t>gov</w:t>
      </w:r>
      <w:r w:rsidRPr="00B77693">
        <w:rPr>
          <w:rStyle w:val="Hyperlink"/>
          <w:sz w:val="18"/>
          <w:szCs w:val="18"/>
          <w:lang w:val="uk-UA"/>
        </w:rPr>
        <w:t>.</w:t>
      </w:r>
      <w:r w:rsidRPr="00B77693">
        <w:rPr>
          <w:rStyle w:val="Hyperlink"/>
          <w:sz w:val="18"/>
          <w:szCs w:val="18"/>
        </w:rPr>
        <w:t>ua</w:t>
      </w:r>
      <w:r w:rsidRPr="00B77693">
        <w:rPr>
          <w:rStyle w:val="Hyperlink"/>
          <w:sz w:val="18"/>
          <w:szCs w:val="18"/>
          <w:lang w:val="uk-UA"/>
        </w:rPr>
        <w:t>/</w:t>
      </w:r>
      <w:r w:rsidRPr="00B77693">
        <w:rPr>
          <w:rStyle w:val="Hyperlink"/>
          <w:sz w:val="18"/>
          <w:szCs w:val="18"/>
        </w:rPr>
        <w:t>laws</w:t>
      </w:r>
      <w:r w:rsidRPr="00B77693">
        <w:rPr>
          <w:rStyle w:val="Hyperlink"/>
          <w:sz w:val="18"/>
          <w:szCs w:val="18"/>
          <w:lang w:val="uk-UA"/>
        </w:rPr>
        <w:t>/</w:t>
      </w:r>
      <w:r w:rsidRPr="00B77693">
        <w:rPr>
          <w:rStyle w:val="Hyperlink"/>
          <w:sz w:val="18"/>
          <w:szCs w:val="18"/>
        </w:rPr>
        <w:t>show</w:t>
      </w:r>
      <w:r w:rsidRPr="00B77693">
        <w:rPr>
          <w:rStyle w:val="Hyperlink"/>
          <w:sz w:val="18"/>
          <w:szCs w:val="18"/>
          <w:lang w:val="uk-UA"/>
        </w:rPr>
        <w:t>/157-2019-%</w:t>
      </w:r>
      <w:r w:rsidRPr="00B77693">
        <w:rPr>
          <w:rStyle w:val="Hyperlink"/>
          <w:sz w:val="18"/>
          <w:szCs w:val="18"/>
        </w:rPr>
        <w:t>D</w:t>
      </w:r>
      <w:r w:rsidRPr="00B77693">
        <w:rPr>
          <w:rStyle w:val="Hyperlink"/>
          <w:sz w:val="18"/>
          <w:szCs w:val="18"/>
          <w:lang w:val="uk-UA"/>
        </w:rPr>
        <w:t>0%</w:t>
      </w:r>
      <w:r w:rsidRPr="00B77693">
        <w:rPr>
          <w:rStyle w:val="Hyperlink"/>
          <w:sz w:val="18"/>
          <w:szCs w:val="18"/>
        </w:rPr>
        <w:t>BF</w:t>
      </w:r>
      <w:r w:rsidR="003B2C35">
        <w:rPr>
          <w:rStyle w:val="Hyperlink"/>
          <w:sz w:val="18"/>
          <w:szCs w:val="18"/>
        </w:rPr>
        <w:fldChar w:fldCharType="end"/>
      </w:r>
    </w:p>
  </w:footnote>
  <w:footnote w:id="65">
    <w:p w14:paraId="48DF637C" w14:textId="77777777" w:rsidR="00DC7E45" w:rsidRPr="00B77693" w:rsidRDefault="00DC7E45" w:rsidP="00B77693">
      <w:pPr>
        <w:pStyle w:val="FootnoteText"/>
        <w:spacing w:after="6"/>
        <w:rPr>
          <w:sz w:val="18"/>
          <w:szCs w:val="18"/>
          <w:lang w:val="uk-UA"/>
        </w:rPr>
      </w:pPr>
      <w:r w:rsidRPr="00B77693">
        <w:rPr>
          <w:rStyle w:val="FootnoteReference"/>
          <w:sz w:val="18"/>
          <w:szCs w:val="18"/>
        </w:rPr>
        <w:footnoteRef/>
      </w:r>
      <w:r w:rsidRPr="00B77693">
        <w:rPr>
          <w:sz w:val="18"/>
          <w:szCs w:val="18"/>
          <w:lang w:val="uk-UA"/>
        </w:rPr>
        <w:t xml:space="preserve"> </w:t>
      </w:r>
      <w:r w:rsidR="003B2C35">
        <w:fldChar w:fldCharType="begin"/>
      </w:r>
      <w:r w:rsidR="003B2C35" w:rsidRPr="004D2B06">
        <w:rPr>
          <w:lang w:val="uk-UA"/>
        </w:rPr>
        <w:instrText xml:space="preserve"> </w:instrText>
      </w:r>
      <w:r w:rsidR="003B2C35">
        <w:instrText>HYPERLINK</w:instrText>
      </w:r>
      <w:r w:rsidR="003B2C35" w:rsidRPr="004D2B06">
        <w:rPr>
          <w:lang w:val="uk-UA"/>
        </w:rPr>
        <w:instrText xml:space="preserve"> "</w:instrText>
      </w:r>
      <w:r w:rsidR="003B2C35">
        <w:instrText>https</w:instrText>
      </w:r>
      <w:r w:rsidR="003B2C35" w:rsidRPr="004D2B06">
        <w:rPr>
          <w:lang w:val="uk-UA"/>
        </w:rPr>
        <w:instrText>://</w:instrText>
      </w:r>
      <w:r w:rsidR="003B2C35">
        <w:instrText>zakon</w:instrText>
      </w:r>
      <w:r w:rsidR="003B2C35" w:rsidRPr="004D2B06">
        <w:rPr>
          <w:lang w:val="uk-UA"/>
        </w:rPr>
        <w:instrText>.</w:instrText>
      </w:r>
      <w:r w:rsidR="003B2C35">
        <w:instrText>rada</w:instrText>
      </w:r>
      <w:r w:rsidR="003B2C35" w:rsidRPr="004D2B06">
        <w:rPr>
          <w:lang w:val="uk-UA"/>
        </w:rPr>
        <w:instrText>.</w:instrText>
      </w:r>
      <w:r w:rsidR="003B2C35">
        <w:instrText>gov</w:instrText>
      </w:r>
      <w:r w:rsidR="003B2C35" w:rsidRPr="004D2B06">
        <w:rPr>
          <w:lang w:val="uk-UA"/>
        </w:rPr>
        <w:instrText>.</w:instrText>
      </w:r>
      <w:r w:rsidR="003B2C35">
        <w:instrText>ua</w:instrText>
      </w:r>
      <w:r w:rsidR="003B2C35" w:rsidRPr="004D2B06">
        <w:rPr>
          <w:lang w:val="uk-UA"/>
        </w:rPr>
        <w:instrText>/</w:instrText>
      </w:r>
      <w:r w:rsidR="003B2C35">
        <w:instrText>laws</w:instrText>
      </w:r>
      <w:r w:rsidR="003B2C35" w:rsidRPr="004D2B06">
        <w:rPr>
          <w:lang w:val="uk-UA"/>
        </w:rPr>
        <w:instrText>/</w:instrText>
      </w:r>
      <w:r w:rsidR="003B2C35">
        <w:instrText>show</w:instrText>
      </w:r>
      <w:r w:rsidR="003B2C35" w:rsidRPr="004D2B06">
        <w:rPr>
          <w:lang w:val="uk-UA"/>
        </w:rPr>
        <w:instrText>/152-2019-%</w:instrText>
      </w:r>
      <w:r w:rsidR="003B2C35">
        <w:instrText>D</w:instrText>
      </w:r>
      <w:r w:rsidR="003B2C35" w:rsidRPr="004D2B06">
        <w:rPr>
          <w:lang w:val="uk-UA"/>
        </w:rPr>
        <w:instrText>0%</w:instrText>
      </w:r>
      <w:r w:rsidR="003B2C35">
        <w:instrText>BF</w:instrText>
      </w:r>
      <w:r w:rsidR="003B2C35" w:rsidRPr="004D2B06">
        <w:rPr>
          <w:lang w:val="uk-UA"/>
        </w:rPr>
        <w:instrText xml:space="preserve">" </w:instrText>
      </w:r>
      <w:r w:rsidR="003B2C35">
        <w:fldChar w:fldCharType="separate"/>
      </w:r>
      <w:r w:rsidRPr="00B77693">
        <w:rPr>
          <w:rStyle w:val="Hyperlink"/>
          <w:sz w:val="18"/>
          <w:szCs w:val="18"/>
        </w:rPr>
        <w:t>https</w:t>
      </w:r>
      <w:r w:rsidRPr="00B77693">
        <w:rPr>
          <w:rStyle w:val="Hyperlink"/>
          <w:sz w:val="18"/>
          <w:szCs w:val="18"/>
          <w:lang w:val="uk-UA"/>
        </w:rPr>
        <w:t>://</w:t>
      </w:r>
      <w:r w:rsidRPr="00B77693">
        <w:rPr>
          <w:rStyle w:val="Hyperlink"/>
          <w:sz w:val="18"/>
          <w:szCs w:val="18"/>
        </w:rPr>
        <w:t>zakon</w:t>
      </w:r>
      <w:r w:rsidRPr="00B77693">
        <w:rPr>
          <w:rStyle w:val="Hyperlink"/>
          <w:sz w:val="18"/>
          <w:szCs w:val="18"/>
          <w:lang w:val="uk-UA"/>
        </w:rPr>
        <w:t>.</w:t>
      </w:r>
      <w:r w:rsidRPr="00B77693">
        <w:rPr>
          <w:rStyle w:val="Hyperlink"/>
          <w:sz w:val="18"/>
          <w:szCs w:val="18"/>
        </w:rPr>
        <w:t>rada</w:t>
      </w:r>
      <w:r w:rsidRPr="00B77693">
        <w:rPr>
          <w:rStyle w:val="Hyperlink"/>
          <w:sz w:val="18"/>
          <w:szCs w:val="18"/>
          <w:lang w:val="uk-UA"/>
        </w:rPr>
        <w:t>.</w:t>
      </w:r>
      <w:r w:rsidRPr="00B77693">
        <w:rPr>
          <w:rStyle w:val="Hyperlink"/>
          <w:sz w:val="18"/>
          <w:szCs w:val="18"/>
        </w:rPr>
        <w:t>gov</w:t>
      </w:r>
      <w:r w:rsidRPr="00B77693">
        <w:rPr>
          <w:rStyle w:val="Hyperlink"/>
          <w:sz w:val="18"/>
          <w:szCs w:val="18"/>
          <w:lang w:val="uk-UA"/>
        </w:rPr>
        <w:t>.</w:t>
      </w:r>
      <w:r w:rsidRPr="00B77693">
        <w:rPr>
          <w:rStyle w:val="Hyperlink"/>
          <w:sz w:val="18"/>
          <w:szCs w:val="18"/>
        </w:rPr>
        <w:t>ua</w:t>
      </w:r>
      <w:r w:rsidRPr="00B77693">
        <w:rPr>
          <w:rStyle w:val="Hyperlink"/>
          <w:sz w:val="18"/>
          <w:szCs w:val="18"/>
          <w:lang w:val="uk-UA"/>
        </w:rPr>
        <w:t>/</w:t>
      </w:r>
      <w:r w:rsidRPr="00B77693">
        <w:rPr>
          <w:rStyle w:val="Hyperlink"/>
          <w:sz w:val="18"/>
          <w:szCs w:val="18"/>
        </w:rPr>
        <w:t>laws</w:t>
      </w:r>
      <w:r w:rsidRPr="00B77693">
        <w:rPr>
          <w:rStyle w:val="Hyperlink"/>
          <w:sz w:val="18"/>
          <w:szCs w:val="18"/>
          <w:lang w:val="uk-UA"/>
        </w:rPr>
        <w:t>/</w:t>
      </w:r>
      <w:r w:rsidRPr="00B77693">
        <w:rPr>
          <w:rStyle w:val="Hyperlink"/>
          <w:sz w:val="18"/>
          <w:szCs w:val="18"/>
        </w:rPr>
        <w:t>show</w:t>
      </w:r>
      <w:r w:rsidRPr="00B77693">
        <w:rPr>
          <w:rStyle w:val="Hyperlink"/>
          <w:sz w:val="18"/>
          <w:szCs w:val="18"/>
          <w:lang w:val="uk-UA"/>
        </w:rPr>
        <w:t>/152-2019-%</w:t>
      </w:r>
      <w:r w:rsidRPr="00B77693">
        <w:rPr>
          <w:rStyle w:val="Hyperlink"/>
          <w:sz w:val="18"/>
          <w:szCs w:val="18"/>
        </w:rPr>
        <w:t>D</w:t>
      </w:r>
      <w:r w:rsidRPr="00B77693">
        <w:rPr>
          <w:rStyle w:val="Hyperlink"/>
          <w:sz w:val="18"/>
          <w:szCs w:val="18"/>
          <w:lang w:val="uk-UA"/>
        </w:rPr>
        <w:t>0%</w:t>
      </w:r>
      <w:r w:rsidRPr="00B77693">
        <w:rPr>
          <w:rStyle w:val="Hyperlink"/>
          <w:sz w:val="18"/>
          <w:szCs w:val="18"/>
        </w:rPr>
        <w:t>BF</w:t>
      </w:r>
      <w:r w:rsidR="003B2C35">
        <w:rPr>
          <w:rStyle w:val="Hyperlink"/>
          <w:sz w:val="18"/>
          <w:szCs w:val="18"/>
        </w:rPr>
        <w:fldChar w:fldCharType="end"/>
      </w:r>
    </w:p>
  </w:footnote>
  <w:footnote w:id="66">
    <w:p w14:paraId="3CF87732" w14:textId="77777777" w:rsidR="00DC7E45" w:rsidRPr="00B77693" w:rsidRDefault="00DC7E45" w:rsidP="00B77693">
      <w:pPr>
        <w:pStyle w:val="FootnoteText"/>
        <w:spacing w:after="6"/>
        <w:rPr>
          <w:sz w:val="18"/>
          <w:szCs w:val="18"/>
          <w:lang w:val="uk-UA"/>
        </w:rPr>
      </w:pPr>
      <w:r w:rsidRPr="00B77693">
        <w:rPr>
          <w:rStyle w:val="FootnoteReference"/>
          <w:sz w:val="18"/>
          <w:szCs w:val="18"/>
        </w:rPr>
        <w:footnoteRef/>
      </w:r>
      <w:r w:rsidRPr="00B77693">
        <w:rPr>
          <w:sz w:val="18"/>
          <w:szCs w:val="18"/>
          <w:lang w:val="uk-UA"/>
        </w:rPr>
        <w:t xml:space="preserve"> </w:t>
      </w:r>
      <w:r w:rsidR="003B2C35">
        <w:fldChar w:fldCharType="begin"/>
      </w:r>
      <w:r w:rsidR="003B2C35" w:rsidRPr="004D2B06">
        <w:rPr>
          <w:lang w:val="uk-UA"/>
        </w:rPr>
        <w:instrText xml:space="preserve"> </w:instrText>
      </w:r>
      <w:r w:rsidR="003B2C35">
        <w:instrText>HYPERLINK</w:instrText>
      </w:r>
      <w:r w:rsidR="003B2C35" w:rsidRPr="004D2B06">
        <w:rPr>
          <w:lang w:val="uk-UA"/>
        </w:rPr>
        <w:instrText xml:space="preserve"> "</w:instrText>
      </w:r>
      <w:r w:rsidR="003B2C35">
        <w:instrText>https</w:instrText>
      </w:r>
      <w:r w:rsidR="003B2C35" w:rsidRPr="004D2B06">
        <w:rPr>
          <w:lang w:val="uk-UA"/>
        </w:rPr>
        <w:instrText>://</w:instrText>
      </w:r>
      <w:r w:rsidR="003B2C35">
        <w:instrText>zakon</w:instrText>
      </w:r>
      <w:r w:rsidR="003B2C35" w:rsidRPr="004D2B06">
        <w:rPr>
          <w:lang w:val="uk-UA"/>
        </w:rPr>
        <w:instrText>.</w:instrText>
      </w:r>
      <w:r w:rsidR="003B2C35">
        <w:instrText>rada</w:instrText>
      </w:r>
      <w:r w:rsidR="003B2C35" w:rsidRPr="004D2B06">
        <w:rPr>
          <w:lang w:val="uk-UA"/>
        </w:rPr>
        <w:instrText>.</w:instrText>
      </w:r>
      <w:r w:rsidR="003B2C35">
        <w:instrText>gov</w:instrText>
      </w:r>
      <w:r w:rsidR="003B2C35" w:rsidRPr="004D2B06">
        <w:rPr>
          <w:lang w:val="uk-UA"/>
        </w:rPr>
        <w:instrText>.</w:instrText>
      </w:r>
      <w:r w:rsidR="003B2C35">
        <w:instrText>ua</w:instrText>
      </w:r>
      <w:r w:rsidR="003B2C35" w:rsidRPr="004D2B06">
        <w:rPr>
          <w:lang w:val="uk-UA"/>
        </w:rPr>
        <w:instrText>/</w:instrText>
      </w:r>
      <w:r w:rsidR="003B2C35">
        <w:instrText>laws</w:instrText>
      </w:r>
      <w:r w:rsidR="003B2C35" w:rsidRPr="004D2B06">
        <w:rPr>
          <w:lang w:val="uk-UA"/>
        </w:rPr>
        <w:instrText>/</w:instrText>
      </w:r>
      <w:r w:rsidR="003B2C35">
        <w:instrText>show</w:instrText>
      </w:r>
      <w:r w:rsidR="003B2C35" w:rsidRPr="004D2B06">
        <w:rPr>
          <w:lang w:val="uk-UA"/>
        </w:rPr>
        <w:instrText>/158-2019-%</w:instrText>
      </w:r>
      <w:r w:rsidR="003B2C35">
        <w:instrText>D</w:instrText>
      </w:r>
      <w:r w:rsidR="003B2C35" w:rsidRPr="004D2B06">
        <w:rPr>
          <w:lang w:val="uk-UA"/>
        </w:rPr>
        <w:instrText>0%</w:instrText>
      </w:r>
      <w:r w:rsidR="003B2C35">
        <w:instrText>BF</w:instrText>
      </w:r>
      <w:r w:rsidR="003B2C35" w:rsidRPr="004D2B06">
        <w:rPr>
          <w:lang w:val="uk-UA"/>
        </w:rPr>
        <w:instrText xml:space="preserve">" </w:instrText>
      </w:r>
      <w:r w:rsidR="003B2C35">
        <w:fldChar w:fldCharType="separate"/>
      </w:r>
      <w:r w:rsidRPr="00B77693">
        <w:rPr>
          <w:rStyle w:val="Hyperlink"/>
          <w:sz w:val="18"/>
          <w:szCs w:val="18"/>
        </w:rPr>
        <w:t>https</w:t>
      </w:r>
      <w:r w:rsidRPr="00B77693">
        <w:rPr>
          <w:rStyle w:val="Hyperlink"/>
          <w:sz w:val="18"/>
          <w:szCs w:val="18"/>
          <w:lang w:val="uk-UA"/>
        </w:rPr>
        <w:t>://</w:t>
      </w:r>
      <w:r w:rsidRPr="00B77693">
        <w:rPr>
          <w:rStyle w:val="Hyperlink"/>
          <w:sz w:val="18"/>
          <w:szCs w:val="18"/>
        </w:rPr>
        <w:t>zakon</w:t>
      </w:r>
      <w:r w:rsidRPr="00B77693">
        <w:rPr>
          <w:rStyle w:val="Hyperlink"/>
          <w:sz w:val="18"/>
          <w:szCs w:val="18"/>
          <w:lang w:val="uk-UA"/>
        </w:rPr>
        <w:t>.</w:t>
      </w:r>
      <w:r w:rsidRPr="00B77693">
        <w:rPr>
          <w:rStyle w:val="Hyperlink"/>
          <w:sz w:val="18"/>
          <w:szCs w:val="18"/>
        </w:rPr>
        <w:t>rada</w:t>
      </w:r>
      <w:r w:rsidRPr="00B77693">
        <w:rPr>
          <w:rStyle w:val="Hyperlink"/>
          <w:sz w:val="18"/>
          <w:szCs w:val="18"/>
          <w:lang w:val="uk-UA"/>
        </w:rPr>
        <w:t>.</w:t>
      </w:r>
      <w:r w:rsidRPr="00B77693">
        <w:rPr>
          <w:rStyle w:val="Hyperlink"/>
          <w:sz w:val="18"/>
          <w:szCs w:val="18"/>
        </w:rPr>
        <w:t>gov</w:t>
      </w:r>
      <w:r w:rsidRPr="00B77693">
        <w:rPr>
          <w:rStyle w:val="Hyperlink"/>
          <w:sz w:val="18"/>
          <w:szCs w:val="18"/>
          <w:lang w:val="uk-UA"/>
        </w:rPr>
        <w:t>.</w:t>
      </w:r>
      <w:r w:rsidRPr="00B77693">
        <w:rPr>
          <w:rStyle w:val="Hyperlink"/>
          <w:sz w:val="18"/>
          <w:szCs w:val="18"/>
        </w:rPr>
        <w:t>ua</w:t>
      </w:r>
      <w:r w:rsidRPr="00B77693">
        <w:rPr>
          <w:rStyle w:val="Hyperlink"/>
          <w:sz w:val="18"/>
          <w:szCs w:val="18"/>
          <w:lang w:val="uk-UA"/>
        </w:rPr>
        <w:t>/</w:t>
      </w:r>
      <w:r w:rsidRPr="00B77693">
        <w:rPr>
          <w:rStyle w:val="Hyperlink"/>
          <w:sz w:val="18"/>
          <w:szCs w:val="18"/>
        </w:rPr>
        <w:t>laws</w:t>
      </w:r>
      <w:r w:rsidRPr="00B77693">
        <w:rPr>
          <w:rStyle w:val="Hyperlink"/>
          <w:sz w:val="18"/>
          <w:szCs w:val="18"/>
          <w:lang w:val="uk-UA"/>
        </w:rPr>
        <w:t>/</w:t>
      </w:r>
      <w:r w:rsidRPr="00B77693">
        <w:rPr>
          <w:rStyle w:val="Hyperlink"/>
          <w:sz w:val="18"/>
          <w:szCs w:val="18"/>
        </w:rPr>
        <w:t>show</w:t>
      </w:r>
      <w:r w:rsidRPr="00B77693">
        <w:rPr>
          <w:rStyle w:val="Hyperlink"/>
          <w:sz w:val="18"/>
          <w:szCs w:val="18"/>
          <w:lang w:val="uk-UA"/>
        </w:rPr>
        <w:t>/158-2019-%</w:t>
      </w:r>
      <w:r w:rsidRPr="00B77693">
        <w:rPr>
          <w:rStyle w:val="Hyperlink"/>
          <w:sz w:val="18"/>
          <w:szCs w:val="18"/>
        </w:rPr>
        <w:t>D</w:t>
      </w:r>
      <w:r w:rsidRPr="00B77693">
        <w:rPr>
          <w:rStyle w:val="Hyperlink"/>
          <w:sz w:val="18"/>
          <w:szCs w:val="18"/>
          <w:lang w:val="uk-UA"/>
        </w:rPr>
        <w:t>0%</w:t>
      </w:r>
      <w:r w:rsidRPr="00B77693">
        <w:rPr>
          <w:rStyle w:val="Hyperlink"/>
          <w:sz w:val="18"/>
          <w:szCs w:val="18"/>
        </w:rPr>
        <w:t>BF</w:t>
      </w:r>
      <w:r w:rsidR="003B2C35">
        <w:rPr>
          <w:rStyle w:val="Hyperlink"/>
          <w:sz w:val="18"/>
          <w:szCs w:val="18"/>
        </w:rPr>
        <w:fldChar w:fldCharType="end"/>
      </w:r>
    </w:p>
  </w:footnote>
  <w:footnote w:id="67">
    <w:p w14:paraId="23018944" w14:textId="77777777" w:rsidR="00DC7E45" w:rsidRPr="00B77693" w:rsidRDefault="00DC7E45" w:rsidP="00B77693">
      <w:pPr>
        <w:pStyle w:val="FootnoteText"/>
        <w:spacing w:after="6"/>
        <w:rPr>
          <w:sz w:val="18"/>
          <w:szCs w:val="18"/>
          <w:lang w:val="uk-UA"/>
        </w:rPr>
      </w:pPr>
      <w:r w:rsidRPr="00B77693">
        <w:rPr>
          <w:rStyle w:val="FootnoteReference"/>
          <w:sz w:val="18"/>
          <w:szCs w:val="18"/>
        </w:rPr>
        <w:footnoteRef/>
      </w:r>
      <w:r w:rsidRPr="00B77693">
        <w:rPr>
          <w:sz w:val="18"/>
          <w:szCs w:val="18"/>
          <w:lang w:val="uk-UA"/>
        </w:rPr>
        <w:t xml:space="preserve"> </w:t>
      </w:r>
      <w:r w:rsidR="003B2C35">
        <w:fldChar w:fldCharType="begin"/>
      </w:r>
      <w:r w:rsidR="003B2C35" w:rsidRPr="004D2B06">
        <w:rPr>
          <w:lang w:val="uk-UA"/>
        </w:rPr>
        <w:instrText xml:space="preserve"> </w:instrText>
      </w:r>
      <w:r w:rsidR="003B2C35">
        <w:instrText>HYPERLINK</w:instrText>
      </w:r>
      <w:r w:rsidR="003B2C35" w:rsidRPr="004D2B06">
        <w:rPr>
          <w:lang w:val="uk-UA"/>
        </w:rPr>
        <w:instrText xml:space="preserve"> "</w:instrText>
      </w:r>
      <w:r w:rsidR="003B2C35">
        <w:instrText>https</w:instrText>
      </w:r>
      <w:r w:rsidR="003B2C35" w:rsidRPr="004D2B06">
        <w:rPr>
          <w:lang w:val="uk-UA"/>
        </w:rPr>
        <w:instrText>://</w:instrText>
      </w:r>
      <w:r w:rsidR="003B2C35">
        <w:instrText>zakon</w:instrText>
      </w:r>
      <w:r w:rsidR="003B2C35" w:rsidRPr="004D2B06">
        <w:rPr>
          <w:lang w:val="uk-UA"/>
        </w:rPr>
        <w:instrText>.</w:instrText>
      </w:r>
      <w:r w:rsidR="003B2C35">
        <w:instrText>rada</w:instrText>
      </w:r>
      <w:r w:rsidR="003B2C35" w:rsidRPr="004D2B06">
        <w:rPr>
          <w:lang w:val="uk-UA"/>
        </w:rPr>
        <w:instrText>.</w:instrText>
      </w:r>
      <w:r w:rsidR="003B2C35">
        <w:instrText>gov</w:instrText>
      </w:r>
      <w:r w:rsidR="003B2C35" w:rsidRPr="004D2B06">
        <w:rPr>
          <w:lang w:val="uk-UA"/>
        </w:rPr>
        <w:instrText>.</w:instrText>
      </w:r>
      <w:r w:rsidR="003B2C35">
        <w:instrText>ua</w:instrText>
      </w:r>
      <w:r w:rsidR="003B2C35" w:rsidRPr="004D2B06">
        <w:rPr>
          <w:lang w:val="uk-UA"/>
        </w:rPr>
        <w:instrText>/</w:instrText>
      </w:r>
      <w:r w:rsidR="003B2C35">
        <w:instrText>laws</w:instrText>
      </w:r>
      <w:r w:rsidR="003B2C35" w:rsidRPr="004D2B06">
        <w:rPr>
          <w:lang w:val="uk-UA"/>
        </w:rPr>
        <w:instrText>/</w:instrText>
      </w:r>
      <w:r w:rsidR="003B2C35">
        <w:instrText>show</w:instrText>
      </w:r>
      <w:r w:rsidR="003B2C35" w:rsidRPr="004D2B06">
        <w:rPr>
          <w:lang w:val="uk-UA"/>
        </w:rPr>
        <w:instrText>/156-2019-%</w:instrText>
      </w:r>
      <w:r w:rsidR="003B2C35">
        <w:instrText>D</w:instrText>
      </w:r>
      <w:r w:rsidR="003B2C35" w:rsidRPr="004D2B06">
        <w:rPr>
          <w:lang w:val="uk-UA"/>
        </w:rPr>
        <w:instrText>0%</w:instrText>
      </w:r>
      <w:r w:rsidR="003B2C35">
        <w:instrText>BF</w:instrText>
      </w:r>
      <w:r w:rsidR="003B2C35" w:rsidRPr="004D2B06">
        <w:rPr>
          <w:lang w:val="uk-UA"/>
        </w:rPr>
        <w:instrText xml:space="preserve">" </w:instrText>
      </w:r>
      <w:r w:rsidR="003B2C35">
        <w:fldChar w:fldCharType="separate"/>
      </w:r>
      <w:r w:rsidRPr="00B77693">
        <w:rPr>
          <w:rStyle w:val="Hyperlink"/>
          <w:sz w:val="18"/>
          <w:szCs w:val="18"/>
        </w:rPr>
        <w:t>https</w:t>
      </w:r>
      <w:r w:rsidRPr="00B77693">
        <w:rPr>
          <w:rStyle w:val="Hyperlink"/>
          <w:sz w:val="18"/>
          <w:szCs w:val="18"/>
          <w:lang w:val="uk-UA"/>
        </w:rPr>
        <w:t>://</w:t>
      </w:r>
      <w:r w:rsidRPr="00B77693">
        <w:rPr>
          <w:rStyle w:val="Hyperlink"/>
          <w:sz w:val="18"/>
          <w:szCs w:val="18"/>
        </w:rPr>
        <w:t>zakon</w:t>
      </w:r>
      <w:r w:rsidRPr="00B77693">
        <w:rPr>
          <w:rStyle w:val="Hyperlink"/>
          <w:sz w:val="18"/>
          <w:szCs w:val="18"/>
          <w:lang w:val="uk-UA"/>
        </w:rPr>
        <w:t>.</w:t>
      </w:r>
      <w:r w:rsidRPr="00B77693">
        <w:rPr>
          <w:rStyle w:val="Hyperlink"/>
          <w:sz w:val="18"/>
          <w:szCs w:val="18"/>
        </w:rPr>
        <w:t>rada</w:t>
      </w:r>
      <w:r w:rsidRPr="00B77693">
        <w:rPr>
          <w:rStyle w:val="Hyperlink"/>
          <w:sz w:val="18"/>
          <w:szCs w:val="18"/>
          <w:lang w:val="uk-UA"/>
        </w:rPr>
        <w:t>.</w:t>
      </w:r>
      <w:r w:rsidRPr="00B77693">
        <w:rPr>
          <w:rStyle w:val="Hyperlink"/>
          <w:sz w:val="18"/>
          <w:szCs w:val="18"/>
        </w:rPr>
        <w:t>gov</w:t>
      </w:r>
      <w:r w:rsidRPr="00B77693">
        <w:rPr>
          <w:rStyle w:val="Hyperlink"/>
          <w:sz w:val="18"/>
          <w:szCs w:val="18"/>
          <w:lang w:val="uk-UA"/>
        </w:rPr>
        <w:t>.</w:t>
      </w:r>
      <w:r w:rsidRPr="00B77693">
        <w:rPr>
          <w:rStyle w:val="Hyperlink"/>
          <w:sz w:val="18"/>
          <w:szCs w:val="18"/>
        </w:rPr>
        <w:t>ua</w:t>
      </w:r>
      <w:r w:rsidRPr="00B77693">
        <w:rPr>
          <w:rStyle w:val="Hyperlink"/>
          <w:sz w:val="18"/>
          <w:szCs w:val="18"/>
          <w:lang w:val="uk-UA"/>
        </w:rPr>
        <w:t>/</w:t>
      </w:r>
      <w:r w:rsidRPr="00B77693">
        <w:rPr>
          <w:rStyle w:val="Hyperlink"/>
          <w:sz w:val="18"/>
          <w:szCs w:val="18"/>
        </w:rPr>
        <w:t>laws</w:t>
      </w:r>
      <w:r w:rsidRPr="00B77693">
        <w:rPr>
          <w:rStyle w:val="Hyperlink"/>
          <w:sz w:val="18"/>
          <w:szCs w:val="18"/>
          <w:lang w:val="uk-UA"/>
        </w:rPr>
        <w:t>/</w:t>
      </w:r>
      <w:r w:rsidRPr="00B77693">
        <w:rPr>
          <w:rStyle w:val="Hyperlink"/>
          <w:sz w:val="18"/>
          <w:szCs w:val="18"/>
        </w:rPr>
        <w:t>show</w:t>
      </w:r>
      <w:r w:rsidRPr="00B77693">
        <w:rPr>
          <w:rStyle w:val="Hyperlink"/>
          <w:sz w:val="18"/>
          <w:szCs w:val="18"/>
          <w:lang w:val="uk-UA"/>
        </w:rPr>
        <w:t>/156-2019-%</w:t>
      </w:r>
      <w:r w:rsidRPr="00B77693">
        <w:rPr>
          <w:rStyle w:val="Hyperlink"/>
          <w:sz w:val="18"/>
          <w:szCs w:val="18"/>
        </w:rPr>
        <w:t>D</w:t>
      </w:r>
      <w:r w:rsidRPr="00B77693">
        <w:rPr>
          <w:rStyle w:val="Hyperlink"/>
          <w:sz w:val="18"/>
          <w:szCs w:val="18"/>
          <w:lang w:val="uk-UA"/>
        </w:rPr>
        <w:t>0%</w:t>
      </w:r>
      <w:r w:rsidRPr="00B77693">
        <w:rPr>
          <w:rStyle w:val="Hyperlink"/>
          <w:sz w:val="18"/>
          <w:szCs w:val="18"/>
        </w:rPr>
        <w:t>BF</w:t>
      </w:r>
      <w:r w:rsidR="003B2C35">
        <w:rPr>
          <w:rStyle w:val="Hyperlink"/>
          <w:sz w:val="18"/>
          <w:szCs w:val="18"/>
        </w:rPr>
        <w:fldChar w:fldCharType="end"/>
      </w:r>
      <w:r w:rsidRPr="00B77693">
        <w:rPr>
          <w:sz w:val="18"/>
          <w:szCs w:val="18"/>
          <w:lang w:val="uk-UA"/>
        </w:rPr>
        <w:t xml:space="preserve">  </w:t>
      </w:r>
    </w:p>
  </w:footnote>
  <w:footnote w:id="68">
    <w:p w14:paraId="0CFBAFDA" w14:textId="77777777" w:rsidR="00DC7E45" w:rsidRPr="00B77693" w:rsidRDefault="00DC7E45" w:rsidP="00B77693">
      <w:pPr>
        <w:pStyle w:val="FootnoteText"/>
        <w:spacing w:after="6"/>
        <w:rPr>
          <w:sz w:val="18"/>
          <w:szCs w:val="18"/>
          <w:lang w:val="uk-UA"/>
        </w:rPr>
      </w:pPr>
      <w:r w:rsidRPr="00B77693">
        <w:rPr>
          <w:rStyle w:val="FootnoteReference"/>
          <w:sz w:val="18"/>
          <w:szCs w:val="18"/>
        </w:rPr>
        <w:footnoteRef/>
      </w:r>
      <w:r w:rsidRPr="00B77693">
        <w:rPr>
          <w:sz w:val="18"/>
          <w:szCs w:val="18"/>
          <w:lang w:val="uk-UA"/>
        </w:rPr>
        <w:t xml:space="preserve"> </w:t>
      </w:r>
      <w:r w:rsidR="003B2C35">
        <w:fldChar w:fldCharType="begin"/>
      </w:r>
      <w:r w:rsidR="003B2C35" w:rsidRPr="004D2B06">
        <w:rPr>
          <w:lang w:val="uk-UA"/>
        </w:rPr>
        <w:instrText xml:space="preserve"> </w:instrText>
      </w:r>
      <w:r w:rsidR="003B2C35">
        <w:instrText>HYPERLINK</w:instrText>
      </w:r>
      <w:r w:rsidR="003B2C35" w:rsidRPr="004D2B06">
        <w:rPr>
          <w:lang w:val="uk-UA"/>
        </w:rPr>
        <w:instrText xml:space="preserve"> "</w:instrText>
      </w:r>
      <w:r w:rsidR="003B2C35">
        <w:instrText>https</w:instrText>
      </w:r>
      <w:r w:rsidR="003B2C35" w:rsidRPr="004D2B06">
        <w:rPr>
          <w:lang w:val="uk-UA"/>
        </w:rPr>
        <w:instrText>://</w:instrText>
      </w:r>
      <w:r w:rsidR="003B2C35">
        <w:instrText>zakon</w:instrText>
      </w:r>
      <w:r w:rsidR="003B2C35" w:rsidRPr="004D2B06">
        <w:rPr>
          <w:lang w:val="uk-UA"/>
        </w:rPr>
        <w:instrText>.</w:instrText>
      </w:r>
      <w:r w:rsidR="003B2C35">
        <w:instrText>rada</w:instrText>
      </w:r>
      <w:r w:rsidR="003B2C35" w:rsidRPr="004D2B06">
        <w:rPr>
          <w:lang w:val="uk-UA"/>
        </w:rPr>
        <w:instrText>.</w:instrText>
      </w:r>
      <w:r w:rsidR="003B2C35">
        <w:instrText>gov</w:instrText>
      </w:r>
      <w:r w:rsidR="003B2C35" w:rsidRPr="004D2B06">
        <w:rPr>
          <w:lang w:val="uk-UA"/>
        </w:rPr>
        <w:instrText>.</w:instrText>
      </w:r>
      <w:r w:rsidR="003B2C35">
        <w:instrText>ua</w:instrText>
      </w:r>
      <w:r w:rsidR="003B2C35" w:rsidRPr="004D2B06">
        <w:rPr>
          <w:lang w:val="uk-UA"/>
        </w:rPr>
        <w:instrText>/</w:instrText>
      </w:r>
      <w:r w:rsidR="003B2C35">
        <w:instrText>laws</w:instrText>
      </w:r>
      <w:r w:rsidR="003B2C35" w:rsidRPr="004D2B06">
        <w:rPr>
          <w:lang w:val="uk-UA"/>
        </w:rPr>
        <w:instrText>/</w:instrText>
      </w:r>
      <w:r w:rsidR="003B2C35">
        <w:instrText>show</w:instrText>
      </w:r>
      <w:r w:rsidR="003B2C35" w:rsidRPr="004D2B06">
        <w:rPr>
          <w:lang w:val="uk-UA"/>
        </w:rPr>
        <w:instrText>/151-2019-%</w:instrText>
      </w:r>
      <w:r w:rsidR="003B2C35">
        <w:instrText>D</w:instrText>
      </w:r>
      <w:r w:rsidR="003B2C35" w:rsidRPr="004D2B06">
        <w:rPr>
          <w:lang w:val="uk-UA"/>
        </w:rPr>
        <w:instrText>0%</w:instrText>
      </w:r>
      <w:r w:rsidR="003B2C35">
        <w:instrText>BF</w:instrText>
      </w:r>
      <w:r w:rsidR="003B2C35" w:rsidRPr="004D2B06">
        <w:rPr>
          <w:lang w:val="uk-UA"/>
        </w:rPr>
        <w:instrText xml:space="preserve">" </w:instrText>
      </w:r>
      <w:r w:rsidR="003B2C35">
        <w:fldChar w:fldCharType="separate"/>
      </w:r>
      <w:r w:rsidRPr="00B77693">
        <w:rPr>
          <w:rStyle w:val="Hyperlink"/>
          <w:sz w:val="18"/>
          <w:szCs w:val="18"/>
          <w:lang w:val="en-US"/>
        </w:rPr>
        <w:t>https</w:t>
      </w:r>
      <w:r w:rsidRPr="00B77693">
        <w:rPr>
          <w:rStyle w:val="Hyperlink"/>
          <w:sz w:val="18"/>
          <w:szCs w:val="18"/>
          <w:lang w:val="uk-UA"/>
        </w:rPr>
        <w:t>://</w:t>
      </w:r>
      <w:r w:rsidRPr="00B77693">
        <w:rPr>
          <w:rStyle w:val="Hyperlink"/>
          <w:sz w:val="18"/>
          <w:szCs w:val="18"/>
          <w:lang w:val="en-US"/>
        </w:rPr>
        <w:t>zakon</w:t>
      </w:r>
      <w:r w:rsidRPr="00B77693">
        <w:rPr>
          <w:rStyle w:val="Hyperlink"/>
          <w:sz w:val="18"/>
          <w:szCs w:val="18"/>
          <w:lang w:val="uk-UA"/>
        </w:rPr>
        <w:t>.</w:t>
      </w:r>
      <w:r w:rsidRPr="00B77693">
        <w:rPr>
          <w:rStyle w:val="Hyperlink"/>
          <w:sz w:val="18"/>
          <w:szCs w:val="18"/>
          <w:lang w:val="en-US"/>
        </w:rPr>
        <w:t>rada</w:t>
      </w:r>
      <w:r w:rsidRPr="00B77693">
        <w:rPr>
          <w:rStyle w:val="Hyperlink"/>
          <w:sz w:val="18"/>
          <w:szCs w:val="18"/>
          <w:lang w:val="uk-UA"/>
        </w:rPr>
        <w:t>.</w:t>
      </w:r>
      <w:r w:rsidRPr="00B77693">
        <w:rPr>
          <w:rStyle w:val="Hyperlink"/>
          <w:sz w:val="18"/>
          <w:szCs w:val="18"/>
          <w:lang w:val="en-US"/>
        </w:rPr>
        <w:t>gov</w:t>
      </w:r>
      <w:r w:rsidRPr="00B77693">
        <w:rPr>
          <w:rStyle w:val="Hyperlink"/>
          <w:sz w:val="18"/>
          <w:szCs w:val="18"/>
          <w:lang w:val="uk-UA"/>
        </w:rPr>
        <w:t>.</w:t>
      </w:r>
      <w:r w:rsidRPr="00B77693">
        <w:rPr>
          <w:rStyle w:val="Hyperlink"/>
          <w:sz w:val="18"/>
          <w:szCs w:val="18"/>
          <w:lang w:val="en-US"/>
        </w:rPr>
        <w:t>ua</w:t>
      </w:r>
      <w:r w:rsidRPr="00B77693">
        <w:rPr>
          <w:rStyle w:val="Hyperlink"/>
          <w:sz w:val="18"/>
          <w:szCs w:val="18"/>
          <w:lang w:val="uk-UA"/>
        </w:rPr>
        <w:t>/</w:t>
      </w:r>
      <w:r w:rsidRPr="00B77693">
        <w:rPr>
          <w:rStyle w:val="Hyperlink"/>
          <w:sz w:val="18"/>
          <w:szCs w:val="18"/>
          <w:lang w:val="en-US"/>
        </w:rPr>
        <w:t>laws</w:t>
      </w:r>
      <w:r w:rsidRPr="00B77693">
        <w:rPr>
          <w:rStyle w:val="Hyperlink"/>
          <w:sz w:val="18"/>
          <w:szCs w:val="18"/>
          <w:lang w:val="uk-UA"/>
        </w:rPr>
        <w:t>/</w:t>
      </w:r>
      <w:r w:rsidRPr="00B77693">
        <w:rPr>
          <w:rStyle w:val="Hyperlink"/>
          <w:sz w:val="18"/>
          <w:szCs w:val="18"/>
          <w:lang w:val="en-US"/>
        </w:rPr>
        <w:t>show</w:t>
      </w:r>
      <w:r w:rsidRPr="00B77693">
        <w:rPr>
          <w:rStyle w:val="Hyperlink"/>
          <w:sz w:val="18"/>
          <w:szCs w:val="18"/>
          <w:lang w:val="uk-UA"/>
        </w:rPr>
        <w:t>/151-2019-%</w:t>
      </w:r>
      <w:r w:rsidRPr="00B77693">
        <w:rPr>
          <w:rStyle w:val="Hyperlink"/>
          <w:sz w:val="18"/>
          <w:szCs w:val="18"/>
          <w:lang w:val="en-US"/>
        </w:rPr>
        <w:t>D</w:t>
      </w:r>
      <w:r w:rsidRPr="00B77693">
        <w:rPr>
          <w:rStyle w:val="Hyperlink"/>
          <w:sz w:val="18"/>
          <w:szCs w:val="18"/>
          <w:lang w:val="uk-UA"/>
        </w:rPr>
        <w:t>0%</w:t>
      </w:r>
      <w:r w:rsidRPr="00B77693">
        <w:rPr>
          <w:rStyle w:val="Hyperlink"/>
          <w:sz w:val="18"/>
          <w:szCs w:val="18"/>
          <w:lang w:val="en-US"/>
        </w:rPr>
        <w:t>BF</w:t>
      </w:r>
      <w:r w:rsidR="003B2C35">
        <w:rPr>
          <w:rStyle w:val="Hyperlink"/>
          <w:sz w:val="18"/>
          <w:szCs w:val="18"/>
          <w:lang w:val="en-US"/>
        </w:rPr>
        <w:fldChar w:fldCharType="end"/>
      </w:r>
    </w:p>
  </w:footnote>
  <w:footnote w:id="69">
    <w:p w14:paraId="2E95EFE0" w14:textId="77777777" w:rsidR="00DC7E45" w:rsidRPr="00B77693" w:rsidRDefault="00DC7E45" w:rsidP="00B77693">
      <w:pPr>
        <w:pStyle w:val="FootnoteText"/>
        <w:spacing w:after="6"/>
        <w:rPr>
          <w:sz w:val="18"/>
          <w:szCs w:val="18"/>
          <w:lang w:val="uk-UA"/>
        </w:rPr>
      </w:pPr>
      <w:r w:rsidRPr="00B77693">
        <w:rPr>
          <w:rStyle w:val="FootnoteReference"/>
          <w:sz w:val="18"/>
          <w:szCs w:val="18"/>
        </w:rPr>
        <w:footnoteRef/>
      </w:r>
      <w:r w:rsidRPr="00B77693">
        <w:rPr>
          <w:sz w:val="18"/>
          <w:szCs w:val="18"/>
          <w:lang w:val="uk-UA"/>
        </w:rPr>
        <w:t xml:space="preserve"> </w:t>
      </w:r>
      <w:r w:rsidR="003B2C35">
        <w:fldChar w:fldCharType="begin"/>
      </w:r>
      <w:r w:rsidR="003B2C35" w:rsidRPr="004D2B06">
        <w:rPr>
          <w:lang w:val="uk-UA"/>
        </w:rPr>
        <w:instrText xml:space="preserve"> </w:instrText>
      </w:r>
      <w:r w:rsidR="003B2C35">
        <w:instrText>HYPERLINK</w:instrText>
      </w:r>
      <w:r w:rsidR="003B2C35" w:rsidRPr="004D2B06">
        <w:rPr>
          <w:lang w:val="uk-UA"/>
        </w:rPr>
        <w:instrText xml:space="preserve"> "</w:instrText>
      </w:r>
      <w:r w:rsidR="003B2C35">
        <w:instrText>https</w:instrText>
      </w:r>
      <w:r w:rsidR="003B2C35" w:rsidRPr="004D2B06">
        <w:rPr>
          <w:lang w:val="uk-UA"/>
        </w:rPr>
        <w:instrText>://</w:instrText>
      </w:r>
      <w:r w:rsidR="003B2C35">
        <w:instrText>zakon</w:instrText>
      </w:r>
      <w:r w:rsidR="003B2C35" w:rsidRPr="004D2B06">
        <w:rPr>
          <w:lang w:val="uk-UA"/>
        </w:rPr>
        <w:instrText>.</w:instrText>
      </w:r>
      <w:r w:rsidR="003B2C35">
        <w:instrText>rada</w:instrText>
      </w:r>
      <w:r w:rsidR="003B2C35" w:rsidRPr="004D2B06">
        <w:rPr>
          <w:lang w:val="uk-UA"/>
        </w:rPr>
        <w:instrText>.</w:instrText>
      </w:r>
      <w:r w:rsidR="003B2C35">
        <w:instrText>gov</w:instrText>
      </w:r>
      <w:r w:rsidR="003B2C35" w:rsidRPr="004D2B06">
        <w:rPr>
          <w:lang w:val="uk-UA"/>
        </w:rPr>
        <w:instrText>.</w:instrText>
      </w:r>
      <w:r w:rsidR="003B2C35">
        <w:instrText>ua</w:instrText>
      </w:r>
      <w:r w:rsidR="003B2C35" w:rsidRPr="004D2B06">
        <w:rPr>
          <w:lang w:val="uk-UA"/>
        </w:rPr>
        <w:instrText>/</w:instrText>
      </w:r>
      <w:r w:rsidR="003B2C35">
        <w:instrText>laws</w:instrText>
      </w:r>
      <w:r w:rsidR="003B2C35" w:rsidRPr="004D2B06">
        <w:rPr>
          <w:lang w:val="uk-UA"/>
        </w:rPr>
        <w:instrText>/</w:instrText>
      </w:r>
      <w:r w:rsidR="003B2C35">
        <w:instrText>show</w:instrText>
      </w:r>
      <w:r w:rsidR="003B2C35" w:rsidRPr="004D2B06">
        <w:rPr>
          <w:lang w:val="uk-UA"/>
        </w:rPr>
        <w:instrText>/153-2019-%</w:instrText>
      </w:r>
      <w:r w:rsidR="003B2C35">
        <w:instrText>D</w:instrText>
      </w:r>
      <w:r w:rsidR="003B2C35" w:rsidRPr="004D2B06">
        <w:rPr>
          <w:lang w:val="uk-UA"/>
        </w:rPr>
        <w:instrText>0%</w:instrText>
      </w:r>
      <w:r w:rsidR="003B2C35">
        <w:instrText>BF</w:instrText>
      </w:r>
      <w:r w:rsidR="003B2C35" w:rsidRPr="004D2B06">
        <w:rPr>
          <w:lang w:val="uk-UA"/>
        </w:rPr>
        <w:instrText xml:space="preserve">" </w:instrText>
      </w:r>
      <w:r w:rsidR="003B2C35">
        <w:fldChar w:fldCharType="separate"/>
      </w:r>
      <w:r w:rsidRPr="00B77693">
        <w:rPr>
          <w:rStyle w:val="Hyperlink"/>
          <w:sz w:val="18"/>
          <w:szCs w:val="18"/>
        </w:rPr>
        <w:t>https</w:t>
      </w:r>
      <w:r w:rsidRPr="00B77693">
        <w:rPr>
          <w:rStyle w:val="Hyperlink"/>
          <w:sz w:val="18"/>
          <w:szCs w:val="18"/>
          <w:lang w:val="uk-UA"/>
        </w:rPr>
        <w:t>://</w:t>
      </w:r>
      <w:r w:rsidRPr="00B77693">
        <w:rPr>
          <w:rStyle w:val="Hyperlink"/>
          <w:sz w:val="18"/>
          <w:szCs w:val="18"/>
        </w:rPr>
        <w:t>zakon</w:t>
      </w:r>
      <w:r w:rsidRPr="00B77693">
        <w:rPr>
          <w:rStyle w:val="Hyperlink"/>
          <w:sz w:val="18"/>
          <w:szCs w:val="18"/>
          <w:lang w:val="uk-UA"/>
        </w:rPr>
        <w:t>.</w:t>
      </w:r>
      <w:r w:rsidRPr="00B77693">
        <w:rPr>
          <w:rStyle w:val="Hyperlink"/>
          <w:sz w:val="18"/>
          <w:szCs w:val="18"/>
        </w:rPr>
        <w:t>rada</w:t>
      </w:r>
      <w:r w:rsidRPr="00B77693">
        <w:rPr>
          <w:rStyle w:val="Hyperlink"/>
          <w:sz w:val="18"/>
          <w:szCs w:val="18"/>
          <w:lang w:val="uk-UA"/>
        </w:rPr>
        <w:t>.</w:t>
      </w:r>
      <w:r w:rsidRPr="00B77693">
        <w:rPr>
          <w:rStyle w:val="Hyperlink"/>
          <w:sz w:val="18"/>
          <w:szCs w:val="18"/>
        </w:rPr>
        <w:t>gov</w:t>
      </w:r>
      <w:r w:rsidRPr="00B77693">
        <w:rPr>
          <w:rStyle w:val="Hyperlink"/>
          <w:sz w:val="18"/>
          <w:szCs w:val="18"/>
          <w:lang w:val="uk-UA"/>
        </w:rPr>
        <w:t>.</w:t>
      </w:r>
      <w:r w:rsidRPr="00B77693">
        <w:rPr>
          <w:rStyle w:val="Hyperlink"/>
          <w:sz w:val="18"/>
          <w:szCs w:val="18"/>
        </w:rPr>
        <w:t>ua</w:t>
      </w:r>
      <w:r w:rsidRPr="00B77693">
        <w:rPr>
          <w:rStyle w:val="Hyperlink"/>
          <w:sz w:val="18"/>
          <w:szCs w:val="18"/>
          <w:lang w:val="uk-UA"/>
        </w:rPr>
        <w:t>/</w:t>
      </w:r>
      <w:r w:rsidRPr="00B77693">
        <w:rPr>
          <w:rStyle w:val="Hyperlink"/>
          <w:sz w:val="18"/>
          <w:szCs w:val="18"/>
        </w:rPr>
        <w:t>laws</w:t>
      </w:r>
      <w:r w:rsidRPr="00B77693">
        <w:rPr>
          <w:rStyle w:val="Hyperlink"/>
          <w:sz w:val="18"/>
          <w:szCs w:val="18"/>
          <w:lang w:val="uk-UA"/>
        </w:rPr>
        <w:t>/</w:t>
      </w:r>
      <w:r w:rsidRPr="00B77693">
        <w:rPr>
          <w:rStyle w:val="Hyperlink"/>
          <w:sz w:val="18"/>
          <w:szCs w:val="18"/>
        </w:rPr>
        <w:t>show</w:t>
      </w:r>
      <w:r w:rsidRPr="00B77693">
        <w:rPr>
          <w:rStyle w:val="Hyperlink"/>
          <w:sz w:val="18"/>
          <w:szCs w:val="18"/>
          <w:lang w:val="uk-UA"/>
        </w:rPr>
        <w:t>/153-2019-%</w:t>
      </w:r>
      <w:r w:rsidRPr="00B77693">
        <w:rPr>
          <w:rStyle w:val="Hyperlink"/>
          <w:sz w:val="18"/>
          <w:szCs w:val="18"/>
        </w:rPr>
        <w:t>D</w:t>
      </w:r>
      <w:r w:rsidRPr="00B77693">
        <w:rPr>
          <w:rStyle w:val="Hyperlink"/>
          <w:sz w:val="18"/>
          <w:szCs w:val="18"/>
          <w:lang w:val="uk-UA"/>
        </w:rPr>
        <w:t>0%</w:t>
      </w:r>
      <w:r w:rsidRPr="00B77693">
        <w:rPr>
          <w:rStyle w:val="Hyperlink"/>
          <w:sz w:val="18"/>
          <w:szCs w:val="18"/>
        </w:rPr>
        <w:t>BF</w:t>
      </w:r>
      <w:r w:rsidR="003B2C35">
        <w:rPr>
          <w:rStyle w:val="Hyperlink"/>
          <w:sz w:val="18"/>
          <w:szCs w:val="18"/>
        </w:rPr>
        <w:fldChar w:fldCharType="end"/>
      </w:r>
    </w:p>
  </w:footnote>
  <w:footnote w:id="70">
    <w:p w14:paraId="49202843" w14:textId="77777777" w:rsidR="00DC7E45" w:rsidRPr="00B77693" w:rsidRDefault="00DC7E45" w:rsidP="00B77693">
      <w:pPr>
        <w:pStyle w:val="FootnoteText"/>
        <w:spacing w:after="6"/>
        <w:rPr>
          <w:sz w:val="18"/>
          <w:szCs w:val="18"/>
          <w:lang w:val="uk-UA"/>
        </w:rPr>
      </w:pPr>
      <w:r w:rsidRPr="00B77693">
        <w:rPr>
          <w:rStyle w:val="FootnoteReference"/>
          <w:sz w:val="18"/>
          <w:szCs w:val="18"/>
        </w:rPr>
        <w:footnoteRef/>
      </w:r>
      <w:r w:rsidRPr="00B77693">
        <w:rPr>
          <w:sz w:val="18"/>
          <w:szCs w:val="18"/>
          <w:lang w:val="uk-UA"/>
        </w:rPr>
        <w:t xml:space="preserve"> </w:t>
      </w:r>
      <w:r w:rsidR="003B2C35">
        <w:fldChar w:fldCharType="begin"/>
      </w:r>
      <w:r w:rsidR="003B2C35" w:rsidRPr="004D2B06">
        <w:rPr>
          <w:lang w:val="uk-UA"/>
        </w:rPr>
        <w:instrText xml:space="preserve"> </w:instrText>
      </w:r>
      <w:r w:rsidR="003B2C35">
        <w:instrText>HYPERLINK</w:instrText>
      </w:r>
      <w:r w:rsidR="003B2C35" w:rsidRPr="004D2B06">
        <w:rPr>
          <w:lang w:val="uk-UA"/>
        </w:rPr>
        <w:instrText xml:space="preserve"> "</w:instrText>
      </w:r>
      <w:r w:rsidR="003B2C35">
        <w:instrText>https</w:instrText>
      </w:r>
      <w:r w:rsidR="003B2C35" w:rsidRPr="004D2B06">
        <w:rPr>
          <w:lang w:val="uk-UA"/>
        </w:rPr>
        <w:instrText>://</w:instrText>
      </w:r>
      <w:r w:rsidR="003B2C35">
        <w:instrText>zakon</w:instrText>
      </w:r>
      <w:r w:rsidR="003B2C35" w:rsidRPr="004D2B06">
        <w:rPr>
          <w:lang w:val="uk-UA"/>
        </w:rPr>
        <w:instrText>.</w:instrText>
      </w:r>
      <w:r w:rsidR="003B2C35">
        <w:instrText>rada</w:instrText>
      </w:r>
      <w:r w:rsidR="003B2C35" w:rsidRPr="004D2B06">
        <w:rPr>
          <w:lang w:val="uk-UA"/>
        </w:rPr>
        <w:instrText>.</w:instrText>
      </w:r>
      <w:r w:rsidR="003B2C35">
        <w:instrText>gov</w:instrText>
      </w:r>
      <w:r w:rsidR="003B2C35" w:rsidRPr="004D2B06">
        <w:rPr>
          <w:lang w:val="uk-UA"/>
        </w:rPr>
        <w:instrText>.</w:instrText>
      </w:r>
      <w:r w:rsidR="003B2C35">
        <w:instrText>ua</w:instrText>
      </w:r>
      <w:r w:rsidR="003B2C35" w:rsidRPr="004D2B06">
        <w:rPr>
          <w:lang w:val="uk-UA"/>
        </w:rPr>
        <w:instrText>/</w:instrText>
      </w:r>
      <w:r w:rsidR="003B2C35">
        <w:instrText>laws</w:instrText>
      </w:r>
      <w:r w:rsidR="003B2C35" w:rsidRPr="004D2B06">
        <w:rPr>
          <w:lang w:val="uk-UA"/>
        </w:rPr>
        <w:instrText>/</w:instrText>
      </w:r>
      <w:r w:rsidR="003B2C35">
        <w:instrText>show</w:instrText>
      </w:r>
      <w:r w:rsidR="003B2C35" w:rsidRPr="004D2B06">
        <w:rPr>
          <w:lang w:val="uk-UA"/>
        </w:rPr>
        <w:instrText>/150-2019-%</w:instrText>
      </w:r>
      <w:r w:rsidR="003B2C35">
        <w:instrText>D</w:instrText>
      </w:r>
      <w:r w:rsidR="003B2C35" w:rsidRPr="004D2B06">
        <w:rPr>
          <w:lang w:val="uk-UA"/>
        </w:rPr>
        <w:instrText>0%</w:instrText>
      </w:r>
      <w:r w:rsidR="003B2C35">
        <w:instrText>BF</w:instrText>
      </w:r>
      <w:r w:rsidR="003B2C35" w:rsidRPr="004D2B06">
        <w:rPr>
          <w:lang w:val="uk-UA"/>
        </w:rPr>
        <w:instrText xml:space="preserve">" </w:instrText>
      </w:r>
      <w:r w:rsidR="003B2C35">
        <w:fldChar w:fldCharType="separate"/>
      </w:r>
      <w:r w:rsidRPr="00B77693">
        <w:rPr>
          <w:rStyle w:val="Hyperlink"/>
          <w:sz w:val="18"/>
          <w:szCs w:val="18"/>
        </w:rPr>
        <w:t>https</w:t>
      </w:r>
      <w:r w:rsidRPr="00B77693">
        <w:rPr>
          <w:rStyle w:val="Hyperlink"/>
          <w:sz w:val="18"/>
          <w:szCs w:val="18"/>
          <w:lang w:val="uk-UA"/>
        </w:rPr>
        <w:t>://</w:t>
      </w:r>
      <w:r w:rsidRPr="00B77693">
        <w:rPr>
          <w:rStyle w:val="Hyperlink"/>
          <w:sz w:val="18"/>
          <w:szCs w:val="18"/>
        </w:rPr>
        <w:t>zakon</w:t>
      </w:r>
      <w:r w:rsidRPr="00B77693">
        <w:rPr>
          <w:rStyle w:val="Hyperlink"/>
          <w:sz w:val="18"/>
          <w:szCs w:val="18"/>
          <w:lang w:val="uk-UA"/>
        </w:rPr>
        <w:t>.</w:t>
      </w:r>
      <w:r w:rsidRPr="00B77693">
        <w:rPr>
          <w:rStyle w:val="Hyperlink"/>
          <w:sz w:val="18"/>
          <w:szCs w:val="18"/>
        </w:rPr>
        <w:t>rada</w:t>
      </w:r>
      <w:r w:rsidRPr="00B77693">
        <w:rPr>
          <w:rStyle w:val="Hyperlink"/>
          <w:sz w:val="18"/>
          <w:szCs w:val="18"/>
          <w:lang w:val="uk-UA"/>
        </w:rPr>
        <w:t>.</w:t>
      </w:r>
      <w:r w:rsidRPr="00B77693">
        <w:rPr>
          <w:rStyle w:val="Hyperlink"/>
          <w:sz w:val="18"/>
          <w:szCs w:val="18"/>
        </w:rPr>
        <w:t>gov</w:t>
      </w:r>
      <w:r w:rsidRPr="00B77693">
        <w:rPr>
          <w:rStyle w:val="Hyperlink"/>
          <w:sz w:val="18"/>
          <w:szCs w:val="18"/>
          <w:lang w:val="uk-UA"/>
        </w:rPr>
        <w:t>.</w:t>
      </w:r>
      <w:r w:rsidRPr="00B77693">
        <w:rPr>
          <w:rStyle w:val="Hyperlink"/>
          <w:sz w:val="18"/>
          <w:szCs w:val="18"/>
        </w:rPr>
        <w:t>ua</w:t>
      </w:r>
      <w:r w:rsidRPr="00B77693">
        <w:rPr>
          <w:rStyle w:val="Hyperlink"/>
          <w:sz w:val="18"/>
          <w:szCs w:val="18"/>
          <w:lang w:val="uk-UA"/>
        </w:rPr>
        <w:t>/</w:t>
      </w:r>
      <w:r w:rsidRPr="00B77693">
        <w:rPr>
          <w:rStyle w:val="Hyperlink"/>
          <w:sz w:val="18"/>
          <w:szCs w:val="18"/>
        </w:rPr>
        <w:t>laws</w:t>
      </w:r>
      <w:r w:rsidRPr="00B77693">
        <w:rPr>
          <w:rStyle w:val="Hyperlink"/>
          <w:sz w:val="18"/>
          <w:szCs w:val="18"/>
          <w:lang w:val="uk-UA"/>
        </w:rPr>
        <w:t>/</w:t>
      </w:r>
      <w:r w:rsidRPr="00B77693">
        <w:rPr>
          <w:rStyle w:val="Hyperlink"/>
          <w:sz w:val="18"/>
          <w:szCs w:val="18"/>
        </w:rPr>
        <w:t>show</w:t>
      </w:r>
      <w:r w:rsidRPr="00B77693">
        <w:rPr>
          <w:rStyle w:val="Hyperlink"/>
          <w:sz w:val="18"/>
          <w:szCs w:val="18"/>
          <w:lang w:val="uk-UA"/>
        </w:rPr>
        <w:t>/150-2019-%</w:t>
      </w:r>
      <w:r w:rsidRPr="00B77693">
        <w:rPr>
          <w:rStyle w:val="Hyperlink"/>
          <w:sz w:val="18"/>
          <w:szCs w:val="18"/>
        </w:rPr>
        <w:t>D</w:t>
      </w:r>
      <w:r w:rsidRPr="00B77693">
        <w:rPr>
          <w:rStyle w:val="Hyperlink"/>
          <w:sz w:val="18"/>
          <w:szCs w:val="18"/>
          <w:lang w:val="uk-UA"/>
        </w:rPr>
        <w:t>0%</w:t>
      </w:r>
      <w:r w:rsidRPr="00B77693">
        <w:rPr>
          <w:rStyle w:val="Hyperlink"/>
          <w:sz w:val="18"/>
          <w:szCs w:val="18"/>
        </w:rPr>
        <w:t>BF</w:t>
      </w:r>
      <w:r w:rsidR="003B2C35">
        <w:rPr>
          <w:rStyle w:val="Hyperlink"/>
          <w:sz w:val="18"/>
          <w:szCs w:val="18"/>
        </w:rPr>
        <w:fldChar w:fldCharType="end"/>
      </w:r>
    </w:p>
  </w:footnote>
  <w:footnote w:id="71">
    <w:p w14:paraId="71B55B8B" w14:textId="77777777" w:rsidR="00DC7E45" w:rsidRPr="00B77693" w:rsidRDefault="00DC7E45" w:rsidP="00B77693">
      <w:pPr>
        <w:pStyle w:val="FootnoteText"/>
        <w:spacing w:after="6"/>
        <w:rPr>
          <w:rFonts w:cs="Times New Roman"/>
          <w:sz w:val="18"/>
          <w:szCs w:val="18"/>
          <w:lang w:val="en-US"/>
        </w:rPr>
      </w:pPr>
      <w:r w:rsidRPr="00B77693">
        <w:rPr>
          <w:rStyle w:val="FootnoteReference"/>
          <w:sz w:val="18"/>
          <w:szCs w:val="18"/>
        </w:rPr>
        <w:footnoteRef/>
      </w:r>
      <w:r w:rsidRPr="00B77693">
        <w:rPr>
          <w:sz w:val="18"/>
          <w:szCs w:val="18"/>
          <w:lang w:val="en-US"/>
        </w:rPr>
        <w:t xml:space="preserve"> </w:t>
      </w:r>
      <w:r w:rsidRPr="00B77693">
        <w:rPr>
          <w:rFonts w:cs="Times New Roman"/>
          <w:sz w:val="18"/>
          <w:szCs w:val="18"/>
          <w:lang w:val="en-US"/>
        </w:rPr>
        <w:t>HACCP (Hazard Analysis and Critical Control Points) is a system of hazard analysis and critical control points that identifies, evaluates, and controls hazardous factors that are critical to food safety.</w:t>
      </w:r>
    </w:p>
  </w:footnote>
  <w:footnote w:id="72">
    <w:p w14:paraId="5585CF18" w14:textId="4CC14493" w:rsidR="00DC7E45" w:rsidRPr="00B77693" w:rsidRDefault="00DC7E45" w:rsidP="00B77693">
      <w:pPr>
        <w:spacing w:after="6" w:line="240" w:lineRule="auto"/>
        <w:rPr>
          <w:rFonts w:cs="Times New Roman"/>
          <w:sz w:val="18"/>
          <w:szCs w:val="18"/>
          <w:lang w:val="en-US"/>
        </w:rPr>
      </w:pPr>
      <w:r w:rsidRPr="00B77693">
        <w:rPr>
          <w:rStyle w:val="FootnoteReference"/>
          <w:sz w:val="18"/>
          <w:szCs w:val="18"/>
        </w:rPr>
        <w:footnoteRef/>
      </w:r>
      <w:r w:rsidRPr="00B77693">
        <w:rPr>
          <w:rFonts w:cs="Times New Roman"/>
          <w:sz w:val="18"/>
          <w:szCs w:val="18"/>
          <w:lang w:val="en-US"/>
        </w:rPr>
        <w:t xml:space="preserve">DSTU ISO 22000: 2007 Food safety management systems. Requirements for any food chain organization (ISO 22000: 2005, IDT), effective till 01.07.2021. An updated version of this DSTU standard ISO 22000: 2019 (ISO 22000: 2018, IDT) will go into effect from this date. </w:t>
      </w:r>
    </w:p>
  </w:footnote>
  <w:footnote w:id="73">
    <w:p w14:paraId="09669F44" w14:textId="77777777" w:rsidR="00DC7E45" w:rsidRPr="00B77693" w:rsidRDefault="00DC7E45" w:rsidP="00B77693">
      <w:pPr>
        <w:pStyle w:val="FootnoteText"/>
        <w:spacing w:after="6"/>
        <w:rPr>
          <w:sz w:val="18"/>
          <w:szCs w:val="18"/>
          <w:lang w:val="en-GB"/>
        </w:rPr>
      </w:pPr>
      <w:r w:rsidRPr="00B77693">
        <w:rPr>
          <w:rStyle w:val="FootnoteReference"/>
          <w:sz w:val="18"/>
          <w:szCs w:val="18"/>
        </w:rPr>
        <w:footnoteRef/>
      </w:r>
      <w:r w:rsidRPr="00B77693">
        <w:rPr>
          <w:sz w:val="18"/>
          <w:szCs w:val="18"/>
          <w:lang w:val="uk-UA"/>
        </w:rPr>
        <w:t>ISO/TS 19657:</w:t>
      </w:r>
      <w:r w:rsidRPr="00B77693">
        <w:rPr>
          <w:sz w:val="18"/>
          <w:szCs w:val="18"/>
          <w:lang w:val="en-US"/>
        </w:rPr>
        <w:t xml:space="preserve"> </w:t>
      </w:r>
      <w:r w:rsidRPr="00B77693">
        <w:rPr>
          <w:sz w:val="18"/>
          <w:szCs w:val="18"/>
          <w:lang w:val="en-GB"/>
        </w:rPr>
        <w:t>Definitions and technical criteria for food ingredients considered as natural.</w:t>
      </w:r>
    </w:p>
    <w:p w14:paraId="40F8BB7C" w14:textId="77777777" w:rsidR="00DC7E45" w:rsidRPr="00B77693" w:rsidRDefault="00DC7E45" w:rsidP="00B77693">
      <w:pPr>
        <w:pStyle w:val="FootnoteText"/>
        <w:spacing w:after="6"/>
        <w:rPr>
          <w:sz w:val="18"/>
          <w:szCs w:val="18"/>
          <w:lang w:val="en-US"/>
        </w:rPr>
      </w:pPr>
      <w:r w:rsidRPr="00B77693">
        <w:rPr>
          <w:sz w:val="18"/>
          <w:szCs w:val="18"/>
          <w:lang w:val="en-US"/>
        </w:rPr>
        <w:t xml:space="preserve"> </w:t>
      </w:r>
    </w:p>
  </w:footnote>
  <w:footnote w:id="74">
    <w:p w14:paraId="1CCD99B2" w14:textId="77777777" w:rsidR="00DC7E45" w:rsidRPr="00B77693" w:rsidRDefault="00DC7E45" w:rsidP="00B77693">
      <w:pPr>
        <w:pStyle w:val="FootnoteText"/>
        <w:spacing w:after="6"/>
        <w:jc w:val="both"/>
        <w:rPr>
          <w:sz w:val="18"/>
          <w:szCs w:val="18"/>
          <w:lang w:val="uk-UA"/>
        </w:rPr>
      </w:pPr>
      <w:r w:rsidRPr="00B77693">
        <w:rPr>
          <w:rStyle w:val="FootnoteReference"/>
          <w:sz w:val="18"/>
          <w:szCs w:val="18"/>
        </w:rPr>
        <w:footnoteRef/>
      </w:r>
      <w:r w:rsidRPr="00B77693">
        <w:rPr>
          <w:sz w:val="18"/>
          <w:szCs w:val="18"/>
          <w:lang w:val="uk-UA"/>
        </w:rPr>
        <w:t xml:space="preserve"> </w:t>
      </w:r>
      <w:r w:rsidRPr="00B77693">
        <w:rPr>
          <w:sz w:val="18"/>
          <w:szCs w:val="18"/>
          <w:lang w:val="en"/>
        </w:rPr>
        <w:t xml:space="preserve">Obtained through the public analytics module </w:t>
      </w:r>
      <w:r w:rsidRPr="00B77693">
        <w:rPr>
          <w:sz w:val="18"/>
          <w:szCs w:val="18"/>
          <w:lang w:val="uk-UA"/>
        </w:rPr>
        <w:t xml:space="preserve">ВІ – </w:t>
      </w:r>
      <w:r w:rsidRPr="00B77693">
        <w:rPr>
          <w:sz w:val="18"/>
          <w:szCs w:val="18"/>
          <w:lang w:val="en-US"/>
        </w:rPr>
        <w:t>ProZorro</w:t>
      </w:r>
      <w:r w:rsidRPr="00B77693">
        <w:rPr>
          <w:sz w:val="18"/>
          <w:szCs w:val="18"/>
          <w:lang w:val="uk-UA"/>
        </w:rPr>
        <w:t>.</w:t>
      </w:r>
    </w:p>
  </w:footnote>
  <w:footnote w:id="75">
    <w:p w14:paraId="62329305" w14:textId="77777777" w:rsidR="00DC7E45" w:rsidRPr="00B77693" w:rsidRDefault="00DC7E45" w:rsidP="00B77693">
      <w:pPr>
        <w:pStyle w:val="FootnoteText"/>
        <w:spacing w:after="6"/>
        <w:rPr>
          <w:sz w:val="18"/>
          <w:szCs w:val="18"/>
          <w:lang w:val="uk-UA"/>
        </w:rPr>
      </w:pPr>
      <w:r w:rsidRPr="00B77693">
        <w:rPr>
          <w:rStyle w:val="FootnoteReference"/>
          <w:sz w:val="18"/>
          <w:szCs w:val="18"/>
        </w:rPr>
        <w:footnoteRef/>
      </w:r>
      <w:r w:rsidRPr="00B77693">
        <w:rPr>
          <w:sz w:val="18"/>
          <w:szCs w:val="18"/>
          <w:lang w:val="uk-UA"/>
        </w:rPr>
        <w:t xml:space="preserve"> </w:t>
      </w:r>
      <w:r w:rsidR="003B2C35">
        <w:fldChar w:fldCharType="begin"/>
      </w:r>
      <w:r w:rsidR="003B2C35" w:rsidRPr="004D2B06">
        <w:rPr>
          <w:lang w:val="uk-UA"/>
        </w:rPr>
        <w:instrText xml:space="preserve"> </w:instrText>
      </w:r>
      <w:r w:rsidR="003B2C35">
        <w:instrText>HYPERLINK</w:instrText>
      </w:r>
      <w:r w:rsidR="003B2C35" w:rsidRPr="004D2B06">
        <w:rPr>
          <w:lang w:val="uk-UA"/>
        </w:rPr>
        <w:instrText xml:space="preserve"> "</w:instrText>
      </w:r>
      <w:r w:rsidR="003B2C35">
        <w:instrText>http</w:instrText>
      </w:r>
      <w:r w:rsidR="003B2C35" w:rsidRPr="004D2B06">
        <w:rPr>
          <w:lang w:val="uk-UA"/>
        </w:rPr>
        <w:instrText>://</w:instrText>
      </w:r>
      <w:r w:rsidR="003B2C35">
        <w:instrText>cpb</w:instrText>
      </w:r>
      <w:r w:rsidR="003B2C35" w:rsidRPr="004D2B06">
        <w:rPr>
          <w:lang w:val="uk-UA"/>
        </w:rPr>
        <w:instrText>.</w:instrText>
      </w:r>
      <w:r w:rsidR="003B2C35">
        <w:instrText>org</w:instrText>
      </w:r>
      <w:r w:rsidR="003B2C35" w:rsidRPr="004D2B06">
        <w:rPr>
          <w:lang w:val="uk-UA"/>
        </w:rPr>
        <w:instrText>.</w:instrText>
      </w:r>
      <w:r w:rsidR="003B2C35">
        <w:instrText>ua</w:instrText>
      </w:r>
      <w:r w:rsidR="003B2C35" w:rsidRPr="004D2B06">
        <w:rPr>
          <w:lang w:val="uk-UA"/>
        </w:rPr>
        <w:instrText>/</w:instrText>
      </w:r>
      <w:r w:rsidR="003B2C35">
        <w:instrText>services</w:instrText>
      </w:r>
      <w:r w:rsidR="003B2C35" w:rsidRPr="004D2B06">
        <w:rPr>
          <w:lang w:val="uk-UA"/>
        </w:rPr>
        <w:instrText>.</w:instrText>
      </w:r>
      <w:r w:rsidR="003B2C35">
        <w:instrText>html</w:instrText>
      </w:r>
      <w:r w:rsidR="003B2C35" w:rsidRPr="004D2B06">
        <w:rPr>
          <w:lang w:val="uk-UA"/>
        </w:rPr>
        <w:instrText xml:space="preserve">" </w:instrText>
      </w:r>
      <w:r w:rsidR="003B2C35">
        <w:fldChar w:fldCharType="separate"/>
      </w:r>
      <w:r w:rsidRPr="00B77693">
        <w:rPr>
          <w:rStyle w:val="Hyperlink"/>
          <w:sz w:val="18"/>
          <w:szCs w:val="18"/>
          <w:lang w:val="en-US"/>
        </w:rPr>
        <w:t>http</w:t>
      </w:r>
      <w:r w:rsidRPr="00B77693">
        <w:rPr>
          <w:rStyle w:val="Hyperlink"/>
          <w:sz w:val="18"/>
          <w:szCs w:val="18"/>
          <w:lang w:val="uk-UA"/>
        </w:rPr>
        <w:t>://</w:t>
      </w:r>
      <w:r w:rsidRPr="00B77693">
        <w:rPr>
          <w:rStyle w:val="Hyperlink"/>
          <w:sz w:val="18"/>
          <w:szCs w:val="18"/>
          <w:lang w:val="en-US"/>
        </w:rPr>
        <w:t>cpb</w:t>
      </w:r>
      <w:r w:rsidRPr="00B77693">
        <w:rPr>
          <w:rStyle w:val="Hyperlink"/>
          <w:sz w:val="18"/>
          <w:szCs w:val="18"/>
          <w:lang w:val="uk-UA"/>
        </w:rPr>
        <w:t>.</w:t>
      </w:r>
      <w:r w:rsidRPr="00B77693">
        <w:rPr>
          <w:rStyle w:val="Hyperlink"/>
          <w:sz w:val="18"/>
          <w:szCs w:val="18"/>
          <w:lang w:val="en-US"/>
        </w:rPr>
        <w:t>org</w:t>
      </w:r>
      <w:r w:rsidRPr="00B77693">
        <w:rPr>
          <w:rStyle w:val="Hyperlink"/>
          <w:sz w:val="18"/>
          <w:szCs w:val="18"/>
          <w:lang w:val="uk-UA"/>
        </w:rPr>
        <w:t>.</w:t>
      </w:r>
      <w:r w:rsidRPr="00B77693">
        <w:rPr>
          <w:rStyle w:val="Hyperlink"/>
          <w:sz w:val="18"/>
          <w:szCs w:val="18"/>
          <w:lang w:val="en-US"/>
        </w:rPr>
        <w:t>ua</w:t>
      </w:r>
      <w:r w:rsidRPr="00B77693">
        <w:rPr>
          <w:rStyle w:val="Hyperlink"/>
          <w:sz w:val="18"/>
          <w:szCs w:val="18"/>
          <w:lang w:val="uk-UA"/>
        </w:rPr>
        <w:t>/</w:t>
      </w:r>
      <w:r w:rsidRPr="00B77693">
        <w:rPr>
          <w:rStyle w:val="Hyperlink"/>
          <w:sz w:val="18"/>
          <w:szCs w:val="18"/>
          <w:lang w:val="en-US"/>
        </w:rPr>
        <w:t>services</w:t>
      </w:r>
      <w:r w:rsidRPr="00B77693">
        <w:rPr>
          <w:rStyle w:val="Hyperlink"/>
          <w:sz w:val="18"/>
          <w:szCs w:val="18"/>
          <w:lang w:val="uk-UA"/>
        </w:rPr>
        <w:t>.</w:t>
      </w:r>
      <w:r w:rsidRPr="00B77693">
        <w:rPr>
          <w:rStyle w:val="Hyperlink"/>
          <w:sz w:val="18"/>
          <w:szCs w:val="18"/>
          <w:lang w:val="en-US"/>
        </w:rPr>
        <w:t>html</w:t>
      </w:r>
      <w:r w:rsidR="003B2C35">
        <w:rPr>
          <w:rStyle w:val="Hyperlink"/>
          <w:sz w:val="18"/>
          <w:szCs w:val="18"/>
          <w:lang w:val="en-US"/>
        </w:rPr>
        <w:fldChar w:fldCharType="end"/>
      </w:r>
    </w:p>
  </w:footnote>
  <w:footnote w:id="76">
    <w:p w14:paraId="213D5E56" w14:textId="77777777" w:rsidR="00DC7E45" w:rsidRPr="00B77693" w:rsidRDefault="00DC7E45" w:rsidP="00B77693">
      <w:pPr>
        <w:pStyle w:val="FootnoteText"/>
        <w:spacing w:after="6"/>
        <w:rPr>
          <w:sz w:val="18"/>
          <w:szCs w:val="18"/>
          <w:lang w:val="uk-UA"/>
        </w:rPr>
      </w:pPr>
      <w:r w:rsidRPr="00B77693">
        <w:rPr>
          <w:rStyle w:val="FootnoteReference"/>
          <w:sz w:val="18"/>
          <w:szCs w:val="18"/>
        </w:rPr>
        <w:footnoteRef/>
      </w:r>
      <w:r w:rsidRPr="00B77693">
        <w:rPr>
          <w:sz w:val="18"/>
          <w:szCs w:val="18"/>
          <w:lang w:val="uk-UA"/>
        </w:rPr>
        <w:t xml:space="preserve"> </w:t>
      </w:r>
      <w:r w:rsidR="003B2C35">
        <w:fldChar w:fldCharType="begin"/>
      </w:r>
      <w:r w:rsidR="003B2C35" w:rsidRPr="004D2B06">
        <w:rPr>
          <w:lang w:val="uk-UA"/>
        </w:rPr>
        <w:instrText xml:space="preserve"> </w:instrText>
      </w:r>
      <w:r w:rsidR="003B2C35">
        <w:instrText>HYPERLINK</w:instrText>
      </w:r>
      <w:r w:rsidR="003B2C35" w:rsidRPr="004D2B06">
        <w:rPr>
          <w:lang w:val="uk-UA"/>
        </w:rPr>
        <w:instrText xml:space="preserve"> "</w:instrText>
      </w:r>
      <w:r w:rsidR="003B2C35">
        <w:instrText>http</w:instrText>
      </w:r>
      <w:r w:rsidR="003B2C35" w:rsidRPr="004D2B06">
        <w:rPr>
          <w:lang w:val="uk-UA"/>
        </w:rPr>
        <w:instrText>://</w:instrText>
      </w:r>
      <w:r w:rsidR="003B2C35">
        <w:instrText>www</w:instrText>
      </w:r>
      <w:r w:rsidR="003B2C35" w:rsidRPr="004D2B06">
        <w:rPr>
          <w:lang w:val="uk-UA"/>
        </w:rPr>
        <w:instrText>.</w:instrText>
      </w:r>
      <w:r w:rsidR="003B2C35">
        <w:instrText>greenmind</w:instrText>
      </w:r>
      <w:r w:rsidR="003B2C35" w:rsidRPr="004D2B06">
        <w:rPr>
          <w:lang w:val="uk-UA"/>
        </w:rPr>
        <w:instrText>.</w:instrText>
      </w:r>
      <w:r w:rsidR="003B2C35">
        <w:instrText>com</w:instrText>
      </w:r>
      <w:r w:rsidR="003B2C35" w:rsidRPr="004D2B06">
        <w:rPr>
          <w:lang w:val="uk-UA"/>
        </w:rPr>
        <w:instrText>.</w:instrText>
      </w:r>
      <w:r w:rsidR="003B2C35">
        <w:instrText>ua</w:instrText>
      </w:r>
      <w:r w:rsidR="003B2C35" w:rsidRPr="004D2B06">
        <w:rPr>
          <w:lang w:val="uk-UA"/>
        </w:rPr>
        <w:instrText>/</w:instrText>
      </w:r>
      <w:r w:rsidR="003B2C35">
        <w:instrText>novyny</w:instrText>
      </w:r>
      <w:r w:rsidR="003B2C35" w:rsidRPr="004D2B06">
        <w:rPr>
          <w:lang w:val="uk-UA"/>
        </w:rPr>
        <w:instrText>/12-06-2019-</w:instrText>
      </w:r>
      <w:r w:rsidR="003B2C35">
        <w:instrText>novi</w:instrText>
      </w:r>
      <w:r w:rsidR="003B2C35" w:rsidRPr="004D2B06">
        <w:rPr>
          <w:lang w:val="uk-UA"/>
        </w:rPr>
        <w:instrText>-</w:instrText>
      </w:r>
      <w:r w:rsidR="003B2C35">
        <w:instrText>servisi</w:instrText>
      </w:r>
      <w:r w:rsidR="003B2C35" w:rsidRPr="004D2B06">
        <w:rPr>
          <w:lang w:val="uk-UA"/>
        </w:rPr>
        <w:instrText>-</w:instrText>
      </w:r>
      <w:r w:rsidR="003B2C35">
        <w:instrText>prozorro</w:instrText>
      </w:r>
      <w:r w:rsidR="003B2C35" w:rsidRPr="004D2B06">
        <w:rPr>
          <w:lang w:val="uk-UA"/>
        </w:rPr>
        <w:instrText>-</w:instrText>
      </w:r>
      <w:r w:rsidR="003B2C35">
        <w:instrText>dlya</w:instrText>
      </w:r>
      <w:r w:rsidR="003B2C35" w:rsidRPr="004D2B06">
        <w:rPr>
          <w:lang w:val="uk-UA"/>
        </w:rPr>
        <w:instrText>-</w:instrText>
      </w:r>
      <w:r w:rsidR="003B2C35">
        <w:instrText>efektivnikh</w:instrText>
      </w:r>
      <w:r w:rsidR="003B2C35" w:rsidRPr="004D2B06">
        <w:rPr>
          <w:lang w:val="uk-UA"/>
        </w:rPr>
        <w:instrText>-</w:instrText>
      </w:r>
      <w:r w:rsidR="003B2C35">
        <w:instrText>zakupivel</w:instrText>
      </w:r>
      <w:r w:rsidR="003B2C35" w:rsidRPr="004D2B06">
        <w:rPr>
          <w:lang w:val="uk-UA"/>
        </w:rPr>
        <w:instrText>-</w:instrText>
      </w:r>
      <w:r w:rsidR="003B2C35">
        <w:instrText>rem</w:instrText>
      </w:r>
      <w:r w:rsidR="003B2C35">
        <w:instrText>ontno</w:instrText>
      </w:r>
      <w:r w:rsidR="003B2C35" w:rsidRPr="004D2B06">
        <w:rPr>
          <w:lang w:val="uk-UA"/>
        </w:rPr>
        <w:instrText>-</w:instrText>
      </w:r>
      <w:r w:rsidR="003B2C35">
        <w:instrText>budivelnikh</w:instrText>
      </w:r>
      <w:r w:rsidR="003B2C35" w:rsidRPr="004D2B06">
        <w:rPr>
          <w:lang w:val="uk-UA"/>
        </w:rPr>
        <w:instrText>-</w:instrText>
      </w:r>
      <w:r w:rsidR="003B2C35">
        <w:instrText>robit</w:instrText>
      </w:r>
      <w:r w:rsidR="003B2C35" w:rsidRPr="004D2B06">
        <w:rPr>
          <w:lang w:val="uk-UA"/>
        </w:rPr>
        <w:instrText>.</w:instrText>
      </w:r>
      <w:r w:rsidR="003B2C35">
        <w:instrText>html</w:instrText>
      </w:r>
      <w:r w:rsidR="003B2C35" w:rsidRPr="004D2B06">
        <w:rPr>
          <w:lang w:val="uk-UA"/>
        </w:rPr>
        <w:instrText xml:space="preserve">" </w:instrText>
      </w:r>
      <w:r w:rsidR="003B2C35">
        <w:fldChar w:fldCharType="separate"/>
      </w:r>
      <w:r w:rsidRPr="00B77693">
        <w:rPr>
          <w:rStyle w:val="Hyperlink"/>
          <w:rFonts w:eastAsia="SimSun"/>
          <w:sz w:val="18"/>
          <w:szCs w:val="18"/>
          <w:lang w:val="en-US"/>
        </w:rPr>
        <w:t>http</w:t>
      </w:r>
      <w:r w:rsidRPr="00B77693">
        <w:rPr>
          <w:rStyle w:val="Hyperlink"/>
          <w:rFonts w:eastAsia="SimSun"/>
          <w:sz w:val="18"/>
          <w:szCs w:val="18"/>
          <w:lang w:val="uk-UA"/>
        </w:rPr>
        <w:t>://</w:t>
      </w:r>
      <w:r w:rsidRPr="00B77693">
        <w:rPr>
          <w:rStyle w:val="Hyperlink"/>
          <w:rFonts w:eastAsia="SimSun"/>
          <w:sz w:val="18"/>
          <w:szCs w:val="18"/>
          <w:lang w:val="en-US"/>
        </w:rPr>
        <w:t>www</w:t>
      </w:r>
      <w:r w:rsidRPr="00B77693">
        <w:rPr>
          <w:rStyle w:val="Hyperlink"/>
          <w:rFonts w:eastAsia="SimSun"/>
          <w:sz w:val="18"/>
          <w:szCs w:val="18"/>
          <w:lang w:val="uk-UA"/>
        </w:rPr>
        <w:t>.</w:t>
      </w:r>
      <w:r w:rsidRPr="00B77693">
        <w:rPr>
          <w:rStyle w:val="Hyperlink"/>
          <w:rFonts w:eastAsia="SimSun"/>
          <w:sz w:val="18"/>
          <w:szCs w:val="18"/>
          <w:lang w:val="en-US"/>
        </w:rPr>
        <w:t>greenmind</w:t>
      </w:r>
      <w:r w:rsidRPr="00B77693">
        <w:rPr>
          <w:rStyle w:val="Hyperlink"/>
          <w:rFonts w:eastAsia="SimSun"/>
          <w:sz w:val="18"/>
          <w:szCs w:val="18"/>
          <w:lang w:val="uk-UA"/>
        </w:rPr>
        <w:t>.</w:t>
      </w:r>
      <w:r w:rsidRPr="00B77693">
        <w:rPr>
          <w:rStyle w:val="Hyperlink"/>
          <w:rFonts w:eastAsia="SimSun"/>
          <w:sz w:val="18"/>
          <w:szCs w:val="18"/>
          <w:lang w:val="en-US"/>
        </w:rPr>
        <w:t>com</w:t>
      </w:r>
      <w:r w:rsidRPr="00B77693">
        <w:rPr>
          <w:rStyle w:val="Hyperlink"/>
          <w:rFonts w:eastAsia="SimSun"/>
          <w:sz w:val="18"/>
          <w:szCs w:val="18"/>
          <w:lang w:val="uk-UA"/>
        </w:rPr>
        <w:t>.</w:t>
      </w:r>
      <w:r w:rsidRPr="00B77693">
        <w:rPr>
          <w:rStyle w:val="Hyperlink"/>
          <w:rFonts w:eastAsia="SimSun"/>
          <w:sz w:val="18"/>
          <w:szCs w:val="18"/>
          <w:lang w:val="en-US"/>
        </w:rPr>
        <w:t>ua</w:t>
      </w:r>
      <w:r w:rsidRPr="00B77693">
        <w:rPr>
          <w:rStyle w:val="Hyperlink"/>
          <w:rFonts w:eastAsia="SimSun"/>
          <w:sz w:val="18"/>
          <w:szCs w:val="18"/>
          <w:lang w:val="uk-UA"/>
        </w:rPr>
        <w:t>/</w:t>
      </w:r>
      <w:r w:rsidRPr="00B77693">
        <w:rPr>
          <w:rStyle w:val="Hyperlink"/>
          <w:rFonts w:eastAsia="SimSun"/>
          <w:sz w:val="18"/>
          <w:szCs w:val="18"/>
          <w:lang w:val="en-US"/>
        </w:rPr>
        <w:t>novyny</w:t>
      </w:r>
      <w:r w:rsidRPr="00B77693">
        <w:rPr>
          <w:rStyle w:val="Hyperlink"/>
          <w:rFonts w:eastAsia="SimSun"/>
          <w:sz w:val="18"/>
          <w:szCs w:val="18"/>
          <w:lang w:val="uk-UA"/>
        </w:rPr>
        <w:t>/12-06-2019-</w:t>
      </w:r>
      <w:r w:rsidRPr="00B77693">
        <w:rPr>
          <w:rStyle w:val="Hyperlink"/>
          <w:rFonts w:eastAsia="SimSun"/>
          <w:sz w:val="18"/>
          <w:szCs w:val="18"/>
          <w:lang w:val="en-US"/>
        </w:rPr>
        <w:t>novi</w:t>
      </w:r>
      <w:r w:rsidRPr="00B77693">
        <w:rPr>
          <w:rStyle w:val="Hyperlink"/>
          <w:rFonts w:eastAsia="SimSun"/>
          <w:sz w:val="18"/>
          <w:szCs w:val="18"/>
          <w:lang w:val="uk-UA"/>
        </w:rPr>
        <w:t>-</w:t>
      </w:r>
      <w:r w:rsidRPr="00B77693">
        <w:rPr>
          <w:rStyle w:val="Hyperlink"/>
          <w:rFonts w:eastAsia="SimSun"/>
          <w:sz w:val="18"/>
          <w:szCs w:val="18"/>
          <w:lang w:val="en-US"/>
        </w:rPr>
        <w:t>servisi</w:t>
      </w:r>
      <w:r w:rsidRPr="00B77693">
        <w:rPr>
          <w:rStyle w:val="Hyperlink"/>
          <w:rFonts w:eastAsia="SimSun"/>
          <w:sz w:val="18"/>
          <w:szCs w:val="18"/>
          <w:lang w:val="uk-UA"/>
        </w:rPr>
        <w:t>-</w:t>
      </w:r>
      <w:r w:rsidRPr="00B77693">
        <w:rPr>
          <w:rStyle w:val="Hyperlink"/>
          <w:rFonts w:eastAsia="SimSun"/>
          <w:sz w:val="18"/>
          <w:szCs w:val="18"/>
          <w:lang w:val="en-US"/>
        </w:rPr>
        <w:t>prozorro</w:t>
      </w:r>
      <w:r w:rsidRPr="00B77693">
        <w:rPr>
          <w:rStyle w:val="Hyperlink"/>
          <w:rFonts w:eastAsia="SimSun"/>
          <w:sz w:val="18"/>
          <w:szCs w:val="18"/>
          <w:lang w:val="uk-UA"/>
        </w:rPr>
        <w:t>-</w:t>
      </w:r>
      <w:r w:rsidRPr="00B77693">
        <w:rPr>
          <w:rStyle w:val="Hyperlink"/>
          <w:rFonts w:eastAsia="SimSun"/>
          <w:sz w:val="18"/>
          <w:szCs w:val="18"/>
          <w:lang w:val="en-US"/>
        </w:rPr>
        <w:t>dlya</w:t>
      </w:r>
      <w:r w:rsidRPr="00B77693">
        <w:rPr>
          <w:rStyle w:val="Hyperlink"/>
          <w:rFonts w:eastAsia="SimSun"/>
          <w:sz w:val="18"/>
          <w:szCs w:val="18"/>
          <w:lang w:val="uk-UA"/>
        </w:rPr>
        <w:t>-</w:t>
      </w:r>
      <w:r w:rsidRPr="00B77693">
        <w:rPr>
          <w:rStyle w:val="Hyperlink"/>
          <w:rFonts w:eastAsia="SimSun"/>
          <w:sz w:val="18"/>
          <w:szCs w:val="18"/>
          <w:lang w:val="en-US"/>
        </w:rPr>
        <w:t>efektivnikh</w:t>
      </w:r>
      <w:r w:rsidRPr="00B77693">
        <w:rPr>
          <w:rStyle w:val="Hyperlink"/>
          <w:rFonts w:eastAsia="SimSun"/>
          <w:sz w:val="18"/>
          <w:szCs w:val="18"/>
          <w:lang w:val="uk-UA"/>
        </w:rPr>
        <w:t>-</w:t>
      </w:r>
      <w:r w:rsidRPr="00B77693">
        <w:rPr>
          <w:rStyle w:val="Hyperlink"/>
          <w:rFonts w:eastAsia="SimSun"/>
          <w:sz w:val="18"/>
          <w:szCs w:val="18"/>
          <w:lang w:val="en-US"/>
        </w:rPr>
        <w:t>zakupivel</w:t>
      </w:r>
      <w:r w:rsidRPr="00B77693">
        <w:rPr>
          <w:rStyle w:val="Hyperlink"/>
          <w:rFonts w:eastAsia="SimSun"/>
          <w:sz w:val="18"/>
          <w:szCs w:val="18"/>
          <w:lang w:val="uk-UA"/>
        </w:rPr>
        <w:t>-</w:t>
      </w:r>
      <w:r w:rsidRPr="00B77693">
        <w:rPr>
          <w:rStyle w:val="Hyperlink"/>
          <w:rFonts w:eastAsia="SimSun"/>
          <w:sz w:val="18"/>
          <w:szCs w:val="18"/>
          <w:lang w:val="en-US"/>
        </w:rPr>
        <w:t>remontno</w:t>
      </w:r>
      <w:r w:rsidRPr="00B77693">
        <w:rPr>
          <w:rStyle w:val="Hyperlink"/>
          <w:rFonts w:eastAsia="SimSun"/>
          <w:sz w:val="18"/>
          <w:szCs w:val="18"/>
          <w:lang w:val="uk-UA"/>
        </w:rPr>
        <w:t>-</w:t>
      </w:r>
      <w:r w:rsidRPr="00B77693">
        <w:rPr>
          <w:rStyle w:val="Hyperlink"/>
          <w:rFonts w:eastAsia="SimSun"/>
          <w:sz w:val="18"/>
          <w:szCs w:val="18"/>
          <w:lang w:val="en-US"/>
        </w:rPr>
        <w:t>budivelnikh</w:t>
      </w:r>
      <w:r w:rsidRPr="00B77693">
        <w:rPr>
          <w:rStyle w:val="Hyperlink"/>
          <w:rFonts w:eastAsia="SimSun"/>
          <w:sz w:val="18"/>
          <w:szCs w:val="18"/>
          <w:lang w:val="uk-UA"/>
        </w:rPr>
        <w:t>-</w:t>
      </w:r>
      <w:r w:rsidRPr="00B77693">
        <w:rPr>
          <w:rStyle w:val="Hyperlink"/>
          <w:rFonts w:eastAsia="SimSun"/>
          <w:sz w:val="18"/>
          <w:szCs w:val="18"/>
          <w:lang w:val="en-US"/>
        </w:rPr>
        <w:t>robit</w:t>
      </w:r>
      <w:r w:rsidRPr="00B77693">
        <w:rPr>
          <w:rStyle w:val="Hyperlink"/>
          <w:rFonts w:eastAsia="SimSun"/>
          <w:sz w:val="18"/>
          <w:szCs w:val="18"/>
          <w:lang w:val="uk-UA"/>
        </w:rPr>
        <w:t>.</w:t>
      </w:r>
      <w:r w:rsidRPr="00B77693">
        <w:rPr>
          <w:rStyle w:val="Hyperlink"/>
          <w:rFonts w:eastAsia="SimSun"/>
          <w:sz w:val="18"/>
          <w:szCs w:val="18"/>
          <w:lang w:val="en-US"/>
        </w:rPr>
        <w:t>html</w:t>
      </w:r>
      <w:r w:rsidR="003B2C35">
        <w:rPr>
          <w:rStyle w:val="Hyperlink"/>
          <w:rFonts w:eastAsia="SimSun"/>
          <w:sz w:val="18"/>
          <w:szCs w:val="18"/>
          <w:lang w:val="en-US"/>
        </w:rPr>
        <w:fldChar w:fldCharType="end"/>
      </w:r>
    </w:p>
  </w:footnote>
  <w:footnote w:id="77">
    <w:p w14:paraId="4A58DE5C" w14:textId="77777777" w:rsidR="00DC7E45" w:rsidRPr="00B77693" w:rsidRDefault="00DC7E45" w:rsidP="00B77693">
      <w:pPr>
        <w:pStyle w:val="FootnoteText"/>
        <w:spacing w:after="6"/>
        <w:rPr>
          <w:sz w:val="18"/>
          <w:szCs w:val="18"/>
          <w:lang w:val="uk-UA"/>
        </w:rPr>
      </w:pPr>
      <w:r w:rsidRPr="00B77693">
        <w:rPr>
          <w:rStyle w:val="FootnoteReference"/>
          <w:sz w:val="18"/>
          <w:szCs w:val="18"/>
        </w:rPr>
        <w:footnoteRef/>
      </w:r>
      <w:r w:rsidRPr="00B77693">
        <w:rPr>
          <w:sz w:val="18"/>
          <w:szCs w:val="18"/>
          <w:lang w:val="uk-UA"/>
        </w:rPr>
        <w:t xml:space="preserve"> </w:t>
      </w:r>
      <w:r w:rsidR="003B2C35">
        <w:fldChar w:fldCharType="begin"/>
      </w:r>
      <w:r w:rsidR="003B2C35" w:rsidRPr="004D2B06">
        <w:rPr>
          <w:lang w:val="uk-UA"/>
        </w:rPr>
        <w:instrText xml:space="preserve"> </w:instrText>
      </w:r>
      <w:r w:rsidR="003B2C35">
        <w:instrText>HYPERLINK</w:instrText>
      </w:r>
      <w:r w:rsidR="003B2C35" w:rsidRPr="004D2B06">
        <w:rPr>
          <w:lang w:val="uk-UA"/>
        </w:rPr>
        <w:instrText xml:space="preserve"> "</w:instrText>
      </w:r>
      <w:r w:rsidR="003B2C35">
        <w:instrText>http</w:instrText>
      </w:r>
      <w:r w:rsidR="003B2C35" w:rsidRPr="004D2B06">
        <w:rPr>
          <w:lang w:val="uk-UA"/>
        </w:rPr>
        <w:instrText>://</w:instrText>
      </w:r>
      <w:r w:rsidR="003B2C35">
        <w:instrText>www</w:instrText>
      </w:r>
      <w:r w:rsidR="003B2C35" w:rsidRPr="004D2B06">
        <w:rPr>
          <w:lang w:val="uk-UA"/>
        </w:rPr>
        <w:instrText>.</w:instrText>
      </w:r>
      <w:r w:rsidR="003B2C35">
        <w:instrText>zhiva</w:instrText>
      </w:r>
      <w:r w:rsidR="003B2C35" w:rsidRPr="004D2B06">
        <w:rPr>
          <w:lang w:val="uk-UA"/>
        </w:rPr>
        <w:instrText>-</w:instrText>
      </w:r>
      <w:r w:rsidR="003B2C35">
        <w:instrText>planeta</w:instrText>
      </w:r>
      <w:r w:rsidR="003B2C35" w:rsidRPr="004D2B06">
        <w:rPr>
          <w:lang w:val="uk-UA"/>
        </w:rPr>
        <w:instrText>.</w:instrText>
      </w:r>
      <w:r w:rsidR="003B2C35">
        <w:instrText>org</w:instrText>
      </w:r>
      <w:r w:rsidR="003B2C35" w:rsidRPr="004D2B06">
        <w:rPr>
          <w:lang w:val="uk-UA"/>
        </w:rPr>
        <w:instrText>.</w:instrText>
      </w:r>
      <w:r w:rsidR="003B2C35">
        <w:instrText>ua</w:instrText>
      </w:r>
      <w:r w:rsidR="003B2C35" w:rsidRPr="004D2B06">
        <w:rPr>
          <w:lang w:val="uk-UA"/>
        </w:rPr>
        <w:instrText>/</w:instrText>
      </w:r>
      <w:r w:rsidR="003B2C35">
        <w:instrText>novuny</w:instrText>
      </w:r>
      <w:r w:rsidR="003B2C35" w:rsidRPr="004D2B06">
        <w:rPr>
          <w:lang w:val="uk-UA"/>
        </w:rPr>
        <w:instrText>/471-</w:instrText>
      </w:r>
      <w:r w:rsidR="003B2C35">
        <w:instrText>new</w:instrText>
      </w:r>
      <w:r w:rsidR="003B2C35" w:rsidRPr="004D2B06">
        <w:rPr>
          <w:lang w:val="uk-UA"/>
        </w:rPr>
        <w:instrText>.</w:instrText>
      </w:r>
      <w:r w:rsidR="003B2C35">
        <w:instrText>html</w:instrText>
      </w:r>
      <w:r w:rsidR="003B2C35" w:rsidRPr="004D2B06">
        <w:rPr>
          <w:lang w:val="uk-UA"/>
        </w:rPr>
        <w:instrText xml:space="preserve">" </w:instrText>
      </w:r>
      <w:r w:rsidR="003B2C35">
        <w:fldChar w:fldCharType="separate"/>
      </w:r>
      <w:r w:rsidRPr="00B77693">
        <w:rPr>
          <w:rStyle w:val="Hyperlink"/>
          <w:rFonts w:eastAsia="SimSun"/>
          <w:sz w:val="18"/>
          <w:szCs w:val="18"/>
          <w:lang w:val="en-US"/>
        </w:rPr>
        <w:t>http</w:t>
      </w:r>
      <w:r w:rsidRPr="00B77693">
        <w:rPr>
          <w:rStyle w:val="Hyperlink"/>
          <w:rFonts w:eastAsia="SimSun"/>
          <w:sz w:val="18"/>
          <w:szCs w:val="18"/>
          <w:lang w:val="uk-UA"/>
        </w:rPr>
        <w:t>://</w:t>
      </w:r>
      <w:r w:rsidRPr="00B77693">
        <w:rPr>
          <w:rStyle w:val="Hyperlink"/>
          <w:rFonts w:eastAsia="SimSun"/>
          <w:sz w:val="18"/>
          <w:szCs w:val="18"/>
          <w:lang w:val="en-US"/>
        </w:rPr>
        <w:t>www</w:t>
      </w:r>
      <w:r w:rsidRPr="00B77693">
        <w:rPr>
          <w:rStyle w:val="Hyperlink"/>
          <w:rFonts w:eastAsia="SimSun"/>
          <w:sz w:val="18"/>
          <w:szCs w:val="18"/>
          <w:lang w:val="uk-UA"/>
        </w:rPr>
        <w:t>.</w:t>
      </w:r>
      <w:r w:rsidRPr="00B77693">
        <w:rPr>
          <w:rStyle w:val="Hyperlink"/>
          <w:rFonts w:eastAsia="SimSun"/>
          <w:sz w:val="18"/>
          <w:szCs w:val="18"/>
          <w:lang w:val="en-US"/>
        </w:rPr>
        <w:t>zhiva</w:t>
      </w:r>
      <w:r w:rsidRPr="00B77693">
        <w:rPr>
          <w:rStyle w:val="Hyperlink"/>
          <w:rFonts w:eastAsia="SimSun"/>
          <w:sz w:val="18"/>
          <w:szCs w:val="18"/>
          <w:lang w:val="uk-UA"/>
        </w:rPr>
        <w:t>-</w:t>
      </w:r>
      <w:r w:rsidRPr="00B77693">
        <w:rPr>
          <w:rStyle w:val="Hyperlink"/>
          <w:rFonts w:eastAsia="SimSun"/>
          <w:sz w:val="18"/>
          <w:szCs w:val="18"/>
          <w:lang w:val="en-US"/>
        </w:rPr>
        <w:t>planeta</w:t>
      </w:r>
      <w:r w:rsidRPr="00B77693">
        <w:rPr>
          <w:rStyle w:val="Hyperlink"/>
          <w:rFonts w:eastAsia="SimSun"/>
          <w:sz w:val="18"/>
          <w:szCs w:val="18"/>
          <w:lang w:val="uk-UA"/>
        </w:rPr>
        <w:t>.</w:t>
      </w:r>
      <w:r w:rsidRPr="00B77693">
        <w:rPr>
          <w:rStyle w:val="Hyperlink"/>
          <w:rFonts w:eastAsia="SimSun"/>
          <w:sz w:val="18"/>
          <w:szCs w:val="18"/>
          <w:lang w:val="en-US"/>
        </w:rPr>
        <w:t>org</w:t>
      </w:r>
      <w:r w:rsidRPr="00B77693">
        <w:rPr>
          <w:rStyle w:val="Hyperlink"/>
          <w:rFonts w:eastAsia="SimSun"/>
          <w:sz w:val="18"/>
          <w:szCs w:val="18"/>
          <w:lang w:val="uk-UA"/>
        </w:rPr>
        <w:t>.</w:t>
      </w:r>
      <w:r w:rsidRPr="00B77693">
        <w:rPr>
          <w:rStyle w:val="Hyperlink"/>
          <w:rFonts w:eastAsia="SimSun"/>
          <w:sz w:val="18"/>
          <w:szCs w:val="18"/>
          <w:lang w:val="en-US"/>
        </w:rPr>
        <w:t>ua</w:t>
      </w:r>
      <w:r w:rsidRPr="00B77693">
        <w:rPr>
          <w:rStyle w:val="Hyperlink"/>
          <w:rFonts w:eastAsia="SimSun"/>
          <w:sz w:val="18"/>
          <w:szCs w:val="18"/>
          <w:lang w:val="uk-UA"/>
        </w:rPr>
        <w:t>/</w:t>
      </w:r>
      <w:r w:rsidRPr="00B77693">
        <w:rPr>
          <w:rStyle w:val="Hyperlink"/>
          <w:rFonts w:eastAsia="SimSun"/>
          <w:sz w:val="18"/>
          <w:szCs w:val="18"/>
          <w:lang w:val="en-US"/>
        </w:rPr>
        <w:t>novuny</w:t>
      </w:r>
      <w:r w:rsidRPr="00B77693">
        <w:rPr>
          <w:rStyle w:val="Hyperlink"/>
          <w:rFonts w:eastAsia="SimSun"/>
          <w:sz w:val="18"/>
          <w:szCs w:val="18"/>
          <w:lang w:val="uk-UA"/>
        </w:rPr>
        <w:t>/471-</w:t>
      </w:r>
      <w:r w:rsidRPr="00B77693">
        <w:rPr>
          <w:rStyle w:val="Hyperlink"/>
          <w:rFonts w:eastAsia="SimSun"/>
          <w:sz w:val="18"/>
          <w:szCs w:val="18"/>
          <w:lang w:val="en-US"/>
        </w:rPr>
        <w:t>new</w:t>
      </w:r>
      <w:r w:rsidRPr="00B77693">
        <w:rPr>
          <w:rStyle w:val="Hyperlink"/>
          <w:rFonts w:eastAsia="SimSun"/>
          <w:sz w:val="18"/>
          <w:szCs w:val="18"/>
          <w:lang w:val="uk-UA"/>
        </w:rPr>
        <w:t>.</w:t>
      </w:r>
      <w:r w:rsidRPr="00B77693">
        <w:rPr>
          <w:rStyle w:val="Hyperlink"/>
          <w:rFonts w:eastAsia="SimSun"/>
          <w:sz w:val="18"/>
          <w:szCs w:val="18"/>
          <w:lang w:val="en-US"/>
        </w:rPr>
        <w:t>html</w:t>
      </w:r>
      <w:r w:rsidR="003B2C35">
        <w:rPr>
          <w:rStyle w:val="Hyperlink"/>
          <w:rFonts w:eastAsia="SimSun"/>
          <w:sz w:val="18"/>
          <w:szCs w:val="18"/>
          <w:lang w:val="en-US"/>
        </w:rPr>
        <w:fldChar w:fldCharType="end"/>
      </w:r>
    </w:p>
  </w:footnote>
  <w:footnote w:id="78">
    <w:p w14:paraId="4E575673" w14:textId="77777777" w:rsidR="00DC7E45" w:rsidRPr="00B77693" w:rsidRDefault="00DC7E45" w:rsidP="00B77693">
      <w:pPr>
        <w:pStyle w:val="FootnoteText"/>
        <w:spacing w:after="6"/>
        <w:rPr>
          <w:sz w:val="18"/>
          <w:szCs w:val="18"/>
          <w:lang w:val="uk-UA"/>
        </w:rPr>
      </w:pPr>
      <w:r w:rsidRPr="00B77693">
        <w:rPr>
          <w:rStyle w:val="FootnoteReference"/>
          <w:sz w:val="18"/>
          <w:szCs w:val="18"/>
        </w:rPr>
        <w:footnoteRef/>
      </w:r>
      <w:r w:rsidRPr="00B77693">
        <w:rPr>
          <w:sz w:val="18"/>
          <w:szCs w:val="18"/>
          <w:lang w:val="uk-UA"/>
        </w:rPr>
        <w:t xml:space="preserve"> </w:t>
      </w:r>
      <w:r w:rsidRPr="00B77693">
        <w:rPr>
          <w:rStyle w:val="FootnoteReference"/>
          <w:sz w:val="18"/>
          <w:szCs w:val="18"/>
        </w:rPr>
        <w:footnoteRef/>
      </w:r>
      <w:r w:rsidR="003B2C35">
        <w:fldChar w:fldCharType="begin"/>
      </w:r>
      <w:r w:rsidR="003B2C35" w:rsidRPr="004D2B06">
        <w:rPr>
          <w:lang w:val="uk-UA"/>
        </w:rPr>
        <w:instrText xml:space="preserve"> </w:instrText>
      </w:r>
      <w:r w:rsidR="003B2C35">
        <w:instrText>HYPERLINK</w:instrText>
      </w:r>
      <w:r w:rsidR="003B2C35" w:rsidRPr="004D2B06">
        <w:rPr>
          <w:lang w:val="uk-UA"/>
        </w:rPr>
        <w:instrText xml:space="preserve"> "</w:instrText>
      </w:r>
      <w:r w:rsidR="003B2C35">
        <w:instrText>http</w:instrText>
      </w:r>
      <w:r w:rsidR="003B2C35" w:rsidRPr="004D2B06">
        <w:rPr>
          <w:lang w:val="uk-UA"/>
        </w:rPr>
        <w:instrText>://</w:instrText>
      </w:r>
      <w:r w:rsidR="003B2C35">
        <w:instrText>www</w:instrText>
      </w:r>
      <w:r w:rsidR="003B2C35" w:rsidRPr="004D2B06">
        <w:rPr>
          <w:lang w:val="uk-UA"/>
        </w:rPr>
        <w:instrText>.</w:instrText>
      </w:r>
      <w:r w:rsidR="003B2C35">
        <w:instrText>greenmind</w:instrText>
      </w:r>
      <w:r w:rsidR="003B2C35" w:rsidRPr="004D2B06">
        <w:rPr>
          <w:lang w:val="uk-UA"/>
        </w:rPr>
        <w:instrText>.</w:instrText>
      </w:r>
      <w:r w:rsidR="003B2C35">
        <w:instrText>com</w:instrText>
      </w:r>
      <w:r w:rsidR="003B2C35" w:rsidRPr="004D2B06">
        <w:rPr>
          <w:lang w:val="uk-UA"/>
        </w:rPr>
        <w:instrText>.</w:instrText>
      </w:r>
      <w:r w:rsidR="003B2C35">
        <w:instrText>ua</w:instrText>
      </w:r>
      <w:r w:rsidR="003B2C35" w:rsidRPr="004D2B06">
        <w:rPr>
          <w:lang w:val="uk-UA"/>
        </w:rPr>
        <w:instrText>/</w:instrText>
      </w:r>
      <w:r w:rsidR="003B2C35">
        <w:instrText>novyny</w:instrText>
      </w:r>
      <w:r w:rsidR="003B2C35" w:rsidRPr="004D2B06">
        <w:rPr>
          <w:lang w:val="uk-UA"/>
        </w:rPr>
        <w:instrText>/22-11-2018-</w:instrText>
      </w:r>
      <w:r w:rsidR="003B2C35">
        <w:instrText>vimogi</w:instrText>
      </w:r>
      <w:r w:rsidR="003B2C35" w:rsidRPr="004D2B06">
        <w:rPr>
          <w:lang w:val="uk-UA"/>
        </w:rPr>
        <w:instrText>-</w:instrText>
      </w:r>
      <w:r w:rsidR="003B2C35">
        <w:instrText>do</w:instrText>
      </w:r>
      <w:r w:rsidR="003B2C35" w:rsidRPr="004D2B06">
        <w:rPr>
          <w:lang w:val="uk-UA"/>
        </w:rPr>
        <w:instrText>-</w:instrText>
      </w:r>
      <w:r w:rsidR="003B2C35">
        <w:instrText>zakhodiv</w:instrText>
      </w:r>
      <w:r w:rsidR="003B2C35" w:rsidRPr="004D2B06">
        <w:rPr>
          <w:lang w:val="uk-UA"/>
        </w:rPr>
        <w:instrText>-</w:instrText>
      </w:r>
      <w:r w:rsidR="003B2C35">
        <w:instrText>iz</w:instrText>
      </w:r>
      <w:r w:rsidR="003B2C35" w:rsidRPr="004D2B06">
        <w:rPr>
          <w:lang w:val="uk-UA"/>
        </w:rPr>
        <w:instrText>-</w:instrText>
      </w:r>
      <w:r w:rsidR="003B2C35">
        <w:instrText>zakhistu</w:instrText>
      </w:r>
      <w:r w:rsidR="003B2C35" w:rsidRPr="004D2B06">
        <w:rPr>
          <w:lang w:val="uk-UA"/>
        </w:rPr>
        <w:instrText>-</w:instrText>
      </w:r>
      <w:r w:rsidR="003B2C35">
        <w:instrText>dovkillya</w:instrText>
      </w:r>
      <w:r w:rsidR="003B2C35" w:rsidRPr="004D2B06">
        <w:rPr>
          <w:lang w:val="uk-UA"/>
        </w:rPr>
        <w:instrText>-</w:instrText>
      </w:r>
      <w:r w:rsidR="003B2C35">
        <w:instrText>ta</w:instrText>
      </w:r>
      <w:r w:rsidR="003B2C35" w:rsidRPr="004D2B06">
        <w:rPr>
          <w:lang w:val="uk-UA"/>
        </w:rPr>
        <w:instrText>-</w:instrText>
      </w:r>
      <w:r w:rsidR="003B2C35">
        <w:instrText>vartist</w:instrText>
      </w:r>
      <w:r w:rsidR="003B2C35" w:rsidRPr="004D2B06">
        <w:rPr>
          <w:lang w:val="uk-UA"/>
        </w:rPr>
        <w:instrText>-</w:instrText>
      </w:r>
      <w:r w:rsidR="003B2C35">
        <w:instrText>zhittevogo</w:instrText>
      </w:r>
      <w:r w:rsidR="003B2C35" w:rsidRPr="004D2B06">
        <w:rPr>
          <w:lang w:val="uk-UA"/>
        </w:rPr>
        <w:instrText>-</w:instrText>
      </w:r>
      <w:r w:rsidR="003B2C35">
        <w:instrText>tsiklu</w:instrText>
      </w:r>
      <w:r w:rsidR="003B2C35" w:rsidRPr="004D2B06">
        <w:rPr>
          <w:lang w:val="uk-UA"/>
        </w:rPr>
        <w:instrText>-</w:instrText>
      </w:r>
      <w:r w:rsidR="003B2C35">
        <w:instrText>pri</w:instrText>
      </w:r>
      <w:r w:rsidR="003B2C35" w:rsidRPr="004D2B06">
        <w:rPr>
          <w:lang w:val="uk-UA"/>
        </w:rPr>
        <w:instrText>-</w:instrText>
      </w:r>
      <w:r w:rsidR="003B2C35">
        <w:instrText>z</w:instrText>
      </w:r>
      <w:r w:rsidR="003B2C35">
        <w:instrText>dijsneni</w:instrText>
      </w:r>
      <w:r w:rsidR="003B2C35" w:rsidRPr="004D2B06">
        <w:rPr>
          <w:lang w:val="uk-UA"/>
        </w:rPr>
        <w:instrText>-</w:instrText>
      </w:r>
      <w:r w:rsidR="003B2C35">
        <w:instrText>publichnikh</w:instrText>
      </w:r>
      <w:r w:rsidR="003B2C35" w:rsidRPr="004D2B06">
        <w:rPr>
          <w:lang w:val="uk-UA"/>
        </w:rPr>
        <w:instrText>-</w:instrText>
      </w:r>
      <w:r w:rsidR="003B2C35">
        <w:instrText>zakupivel</w:instrText>
      </w:r>
      <w:r w:rsidR="003B2C35" w:rsidRPr="004D2B06">
        <w:rPr>
          <w:lang w:val="uk-UA"/>
        </w:rPr>
        <w:instrText>.</w:instrText>
      </w:r>
      <w:r w:rsidR="003B2C35">
        <w:instrText>html</w:instrText>
      </w:r>
      <w:r w:rsidR="003B2C35" w:rsidRPr="004D2B06">
        <w:rPr>
          <w:lang w:val="uk-UA"/>
        </w:rPr>
        <w:instrText xml:space="preserve">" </w:instrText>
      </w:r>
      <w:r w:rsidR="003B2C35">
        <w:fldChar w:fldCharType="separate"/>
      </w:r>
      <w:r w:rsidRPr="00B77693">
        <w:rPr>
          <w:rStyle w:val="Hyperlink"/>
          <w:rFonts w:eastAsia="SimSun"/>
          <w:sz w:val="18"/>
          <w:szCs w:val="18"/>
        </w:rPr>
        <w:t>http</w:t>
      </w:r>
      <w:r w:rsidRPr="00B77693">
        <w:rPr>
          <w:rStyle w:val="Hyperlink"/>
          <w:rFonts w:eastAsia="SimSun"/>
          <w:sz w:val="18"/>
          <w:szCs w:val="18"/>
          <w:lang w:val="uk-UA"/>
        </w:rPr>
        <w:t>://</w:t>
      </w:r>
      <w:r w:rsidRPr="00B77693">
        <w:rPr>
          <w:rStyle w:val="Hyperlink"/>
          <w:rFonts w:eastAsia="SimSun"/>
          <w:sz w:val="18"/>
          <w:szCs w:val="18"/>
        </w:rPr>
        <w:t>www</w:t>
      </w:r>
      <w:r w:rsidRPr="00B77693">
        <w:rPr>
          <w:rStyle w:val="Hyperlink"/>
          <w:rFonts w:eastAsia="SimSun"/>
          <w:sz w:val="18"/>
          <w:szCs w:val="18"/>
          <w:lang w:val="uk-UA"/>
        </w:rPr>
        <w:t>.</w:t>
      </w:r>
      <w:r w:rsidRPr="00B77693">
        <w:rPr>
          <w:rStyle w:val="Hyperlink"/>
          <w:rFonts w:eastAsia="SimSun"/>
          <w:sz w:val="18"/>
          <w:szCs w:val="18"/>
        </w:rPr>
        <w:t>greenmind</w:t>
      </w:r>
      <w:r w:rsidRPr="00B77693">
        <w:rPr>
          <w:rStyle w:val="Hyperlink"/>
          <w:rFonts w:eastAsia="SimSun"/>
          <w:sz w:val="18"/>
          <w:szCs w:val="18"/>
          <w:lang w:val="uk-UA"/>
        </w:rPr>
        <w:t>.</w:t>
      </w:r>
      <w:r w:rsidRPr="00B77693">
        <w:rPr>
          <w:rStyle w:val="Hyperlink"/>
          <w:rFonts w:eastAsia="SimSun"/>
          <w:sz w:val="18"/>
          <w:szCs w:val="18"/>
        </w:rPr>
        <w:t>com</w:t>
      </w:r>
      <w:r w:rsidRPr="00B77693">
        <w:rPr>
          <w:rStyle w:val="Hyperlink"/>
          <w:rFonts w:eastAsia="SimSun"/>
          <w:sz w:val="18"/>
          <w:szCs w:val="18"/>
          <w:lang w:val="uk-UA"/>
        </w:rPr>
        <w:t>.</w:t>
      </w:r>
      <w:r w:rsidRPr="00B77693">
        <w:rPr>
          <w:rStyle w:val="Hyperlink"/>
          <w:rFonts w:eastAsia="SimSun"/>
          <w:sz w:val="18"/>
          <w:szCs w:val="18"/>
        </w:rPr>
        <w:t>ua</w:t>
      </w:r>
      <w:r w:rsidRPr="00B77693">
        <w:rPr>
          <w:rStyle w:val="Hyperlink"/>
          <w:rFonts w:eastAsia="SimSun"/>
          <w:sz w:val="18"/>
          <w:szCs w:val="18"/>
          <w:lang w:val="uk-UA"/>
        </w:rPr>
        <w:t>/</w:t>
      </w:r>
      <w:r w:rsidRPr="00B77693">
        <w:rPr>
          <w:rStyle w:val="Hyperlink"/>
          <w:rFonts w:eastAsia="SimSun"/>
          <w:sz w:val="18"/>
          <w:szCs w:val="18"/>
        </w:rPr>
        <w:t>novyny</w:t>
      </w:r>
      <w:r w:rsidRPr="00B77693">
        <w:rPr>
          <w:rStyle w:val="Hyperlink"/>
          <w:rFonts w:eastAsia="SimSun"/>
          <w:sz w:val="18"/>
          <w:szCs w:val="18"/>
          <w:lang w:val="uk-UA"/>
        </w:rPr>
        <w:t>/22-11-2018-</w:t>
      </w:r>
      <w:r w:rsidRPr="00B77693">
        <w:rPr>
          <w:rStyle w:val="Hyperlink"/>
          <w:rFonts w:eastAsia="SimSun"/>
          <w:sz w:val="18"/>
          <w:szCs w:val="18"/>
        </w:rPr>
        <w:t>vimogi</w:t>
      </w:r>
      <w:r w:rsidRPr="00B77693">
        <w:rPr>
          <w:rStyle w:val="Hyperlink"/>
          <w:rFonts w:eastAsia="SimSun"/>
          <w:sz w:val="18"/>
          <w:szCs w:val="18"/>
          <w:lang w:val="uk-UA"/>
        </w:rPr>
        <w:t>-</w:t>
      </w:r>
      <w:r w:rsidRPr="00B77693">
        <w:rPr>
          <w:rStyle w:val="Hyperlink"/>
          <w:rFonts w:eastAsia="SimSun"/>
          <w:sz w:val="18"/>
          <w:szCs w:val="18"/>
        </w:rPr>
        <w:t>do</w:t>
      </w:r>
      <w:r w:rsidRPr="00B77693">
        <w:rPr>
          <w:rStyle w:val="Hyperlink"/>
          <w:rFonts w:eastAsia="SimSun"/>
          <w:sz w:val="18"/>
          <w:szCs w:val="18"/>
          <w:lang w:val="uk-UA"/>
        </w:rPr>
        <w:t>-</w:t>
      </w:r>
      <w:r w:rsidRPr="00B77693">
        <w:rPr>
          <w:rStyle w:val="Hyperlink"/>
          <w:rFonts w:eastAsia="SimSun"/>
          <w:sz w:val="18"/>
          <w:szCs w:val="18"/>
        </w:rPr>
        <w:t>zakhodiv</w:t>
      </w:r>
      <w:r w:rsidRPr="00B77693">
        <w:rPr>
          <w:rStyle w:val="Hyperlink"/>
          <w:rFonts w:eastAsia="SimSun"/>
          <w:sz w:val="18"/>
          <w:szCs w:val="18"/>
          <w:lang w:val="uk-UA"/>
        </w:rPr>
        <w:t>-</w:t>
      </w:r>
      <w:r w:rsidRPr="00B77693">
        <w:rPr>
          <w:rStyle w:val="Hyperlink"/>
          <w:rFonts w:eastAsia="SimSun"/>
          <w:sz w:val="18"/>
          <w:szCs w:val="18"/>
        </w:rPr>
        <w:t>iz</w:t>
      </w:r>
      <w:r w:rsidRPr="00B77693">
        <w:rPr>
          <w:rStyle w:val="Hyperlink"/>
          <w:rFonts w:eastAsia="SimSun"/>
          <w:sz w:val="18"/>
          <w:szCs w:val="18"/>
          <w:lang w:val="uk-UA"/>
        </w:rPr>
        <w:t>-</w:t>
      </w:r>
      <w:r w:rsidRPr="00B77693">
        <w:rPr>
          <w:rStyle w:val="Hyperlink"/>
          <w:rFonts w:eastAsia="SimSun"/>
          <w:sz w:val="18"/>
          <w:szCs w:val="18"/>
        </w:rPr>
        <w:t>zakhistu</w:t>
      </w:r>
      <w:r w:rsidRPr="00B77693">
        <w:rPr>
          <w:rStyle w:val="Hyperlink"/>
          <w:rFonts w:eastAsia="SimSun"/>
          <w:sz w:val="18"/>
          <w:szCs w:val="18"/>
          <w:lang w:val="uk-UA"/>
        </w:rPr>
        <w:t>-</w:t>
      </w:r>
      <w:r w:rsidRPr="00B77693">
        <w:rPr>
          <w:rStyle w:val="Hyperlink"/>
          <w:rFonts w:eastAsia="SimSun"/>
          <w:sz w:val="18"/>
          <w:szCs w:val="18"/>
        </w:rPr>
        <w:t>dovkillya</w:t>
      </w:r>
      <w:r w:rsidRPr="00B77693">
        <w:rPr>
          <w:rStyle w:val="Hyperlink"/>
          <w:rFonts w:eastAsia="SimSun"/>
          <w:sz w:val="18"/>
          <w:szCs w:val="18"/>
          <w:lang w:val="uk-UA"/>
        </w:rPr>
        <w:t>-</w:t>
      </w:r>
      <w:r w:rsidRPr="00B77693">
        <w:rPr>
          <w:rStyle w:val="Hyperlink"/>
          <w:rFonts w:eastAsia="SimSun"/>
          <w:sz w:val="18"/>
          <w:szCs w:val="18"/>
        </w:rPr>
        <w:t>ta</w:t>
      </w:r>
      <w:r w:rsidRPr="00B77693">
        <w:rPr>
          <w:rStyle w:val="Hyperlink"/>
          <w:rFonts w:eastAsia="SimSun"/>
          <w:sz w:val="18"/>
          <w:szCs w:val="18"/>
          <w:lang w:val="uk-UA"/>
        </w:rPr>
        <w:t>-</w:t>
      </w:r>
      <w:r w:rsidRPr="00B77693">
        <w:rPr>
          <w:rStyle w:val="Hyperlink"/>
          <w:rFonts w:eastAsia="SimSun"/>
          <w:sz w:val="18"/>
          <w:szCs w:val="18"/>
        </w:rPr>
        <w:t>vartist</w:t>
      </w:r>
      <w:r w:rsidRPr="00B77693">
        <w:rPr>
          <w:rStyle w:val="Hyperlink"/>
          <w:rFonts w:eastAsia="SimSun"/>
          <w:sz w:val="18"/>
          <w:szCs w:val="18"/>
          <w:lang w:val="uk-UA"/>
        </w:rPr>
        <w:t>-</w:t>
      </w:r>
      <w:r w:rsidRPr="00B77693">
        <w:rPr>
          <w:rStyle w:val="Hyperlink"/>
          <w:rFonts w:eastAsia="SimSun"/>
          <w:sz w:val="18"/>
          <w:szCs w:val="18"/>
        </w:rPr>
        <w:t>zhittevogo</w:t>
      </w:r>
      <w:r w:rsidRPr="00B77693">
        <w:rPr>
          <w:rStyle w:val="Hyperlink"/>
          <w:rFonts w:eastAsia="SimSun"/>
          <w:sz w:val="18"/>
          <w:szCs w:val="18"/>
          <w:lang w:val="uk-UA"/>
        </w:rPr>
        <w:t>-</w:t>
      </w:r>
      <w:r w:rsidRPr="00B77693">
        <w:rPr>
          <w:rStyle w:val="Hyperlink"/>
          <w:rFonts w:eastAsia="SimSun"/>
          <w:sz w:val="18"/>
          <w:szCs w:val="18"/>
        </w:rPr>
        <w:t>tsiklu</w:t>
      </w:r>
      <w:r w:rsidRPr="00B77693">
        <w:rPr>
          <w:rStyle w:val="Hyperlink"/>
          <w:rFonts w:eastAsia="SimSun"/>
          <w:sz w:val="18"/>
          <w:szCs w:val="18"/>
          <w:lang w:val="uk-UA"/>
        </w:rPr>
        <w:t>-</w:t>
      </w:r>
      <w:r w:rsidRPr="00B77693">
        <w:rPr>
          <w:rStyle w:val="Hyperlink"/>
          <w:rFonts w:eastAsia="SimSun"/>
          <w:sz w:val="18"/>
          <w:szCs w:val="18"/>
        </w:rPr>
        <w:t>pri</w:t>
      </w:r>
      <w:r w:rsidRPr="00B77693">
        <w:rPr>
          <w:rStyle w:val="Hyperlink"/>
          <w:rFonts w:eastAsia="SimSun"/>
          <w:sz w:val="18"/>
          <w:szCs w:val="18"/>
          <w:lang w:val="uk-UA"/>
        </w:rPr>
        <w:t>-</w:t>
      </w:r>
      <w:r w:rsidRPr="00B77693">
        <w:rPr>
          <w:rStyle w:val="Hyperlink"/>
          <w:rFonts w:eastAsia="SimSun"/>
          <w:sz w:val="18"/>
          <w:szCs w:val="18"/>
        </w:rPr>
        <w:t>zdijsneni</w:t>
      </w:r>
      <w:r w:rsidRPr="00B77693">
        <w:rPr>
          <w:rStyle w:val="Hyperlink"/>
          <w:rFonts w:eastAsia="SimSun"/>
          <w:sz w:val="18"/>
          <w:szCs w:val="18"/>
          <w:lang w:val="uk-UA"/>
        </w:rPr>
        <w:t>-</w:t>
      </w:r>
      <w:r w:rsidRPr="00B77693">
        <w:rPr>
          <w:rStyle w:val="Hyperlink"/>
          <w:rFonts w:eastAsia="SimSun"/>
          <w:sz w:val="18"/>
          <w:szCs w:val="18"/>
        </w:rPr>
        <w:t>publichnikh</w:t>
      </w:r>
      <w:r w:rsidRPr="00B77693">
        <w:rPr>
          <w:rStyle w:val="Hyperlink"/>
          <w:rFonts w:eastAsia="SimSun"/>
          <w:sz w:val="18"/>
          <w:szCs w:val="18"/>
          <w:lang w:val="uk-UA"/>
        </w:rPr>
        <w:t>-</w:t>
      </w:r>
      <w:r w:rsidRPr="00B77693">
        <w:rPr>
          <w:rStyle w:val="Hyperlink"/>
          <w:rFonts w:eastAsia="SimSun"/>
          <w:sz w:val="18"/>
          <w:szCs w:val="18"/>
        </w:rPr>
        <w:t>zakupivel</w:t>
      </w:r>
      <w:r w:rsidRPr="00B77693">
        <w:rPr>
          <w:rStyle w:val="Hyperlink"/>
          <w:rFonts w:eastAsia="SimSun"/>
          <w:sz w:val="18"/>
          <w:szCs w:val="18"/>
          <w:lang w:val="uk-UA"/>
        </w:rPr>
        <w:t>.</w:t>
      </w:r>
      <w:r w:rsidRPr="00B77693">
        <w:rPr>
          <w:rStyle w:val="Hyperlink"/>
          <w:rFonts w:eastAsia="SimSun"/>
          <w:sz w:val="18"/>
          <w:szCs w:val="18"/>
        </w:rPr>
        <w:t>html</w:t>
      </w:r>
      <w:r w:rsidR="003B2C35">
        <w:rPr>
          <w:rStyle w:val="Hyperlink"/>
          <w:rFonts w:eastAsia="SimSun"/>
          <w:sz w:val="18"/>
          <w:szCs w:val="18"/>
        </w:rPr>
        <w:fldChar w:fldCharType="end"/>
      </w:r>
    </w:p>
  </w:footnote>
  <w:footnote w:id="79">
    <w:p w14:paraId="079C4A41" w14:textId="41A869DC" w:rsidR="00DC7E45" w:rsidRPr="00B77693" w:rsidRDefault="00DC7E45" w:rsidP="00B77693">
      <w:pPr>
        <w:pStyle w:val="FootnoteText"/>
        <w:spacing w:after="6"/>
        <w:rPr>
          <w:rFonts w:cs="Times New Roman"/>
          <w:sz w:val="18"/>
          <w:szCs w:val="18"/>
          <w:lang w:val="en-US"/>
        </w:rPr>
      </w:pPr>
      <w:r w:rsidRPr="00B77693">
        <w:rPr>
          <w:rStyle w:val="FootnoteReference"/>
          <w:sz w:val="18"/>
          <w:szCs w:val="18"/>
        </w:rPr>
        <w:footnoteRef/>
      </w:r>
      <w:r w:rsidRPr="00B77693">
        <w:rPr>
          <w:sz w:val="18"/>
          <w:szCs w:val="18"/>
          <w:lang w:val="en-US"/>
        </w:rPr>
        <w:t xml:space="preserve"> </w:t>
      </w:r>
      <w:r w:rsidRPr="00B77693">
        <w:rPr>
          <w:rFonts w:cs="Times New Roman"/>
          <w:sz w:val="18"/>
          <w:szCs w:val="18"/>
          <w:lang w:val="en-US"/>
        </w:rPr>
        <w:t xml:space="preserve">According to the Law, an authorized person (s) - an official or other person who is an employee of the procurer and is responsible for organizing and carrying out procurement (simplified procurement) procedures under this Law </w:t>
      </w:r>
      <w:r w:rsidRPr="00B77693">
        <w:rPr>
          <w:rFonts w:cs="Times New Roman"/>
          <w:sz w:val="18"/>
          <w:szCs w:val="18"/>
          <w:lang w:val="en-US"/>
        </w:rPr>
        <w:t>on the basis of the procurer's own administrative decision or employment contract.</w:t>
      </w:r>
    </w:p>
  </w:footnote>
  <w:footnote w:id="80">
    <w:p w14:paraId="11D9563D" w14:textId="77777777" w:rsidR="00DC7E45" w:rsidRPr="00B77693" w:rsidRDefault="00DC7E45" w:rsidP="00B77693">
      <w:pPr>
        <w:pStyle w:val="FootnoteText"/>
        <w:spacing w:after="6"/>
        <w:rPr>
          <w:sz w:val="18"/>
          <w:szCs w:val="18"/>
          <w:lang w:val="en-US"/>
        </w:rPr>
      </w:pPr>
      <w:r w:rsidRPr="00B77693">
        <w:rPr>
          <w:rStyle w:val="FootnoteReference"/>
          <w:sz w:val="18"/>
          <w:szCs w:val="18"/>
        </w:rPr>
        <w:footnoteRef/>
      </w:r>
      <w:r w:rsidRPr="00B77693">
        <w:rPr>
          <w:sz w:val="18"/>
          <w:szCs w:val="18"/>
          <w:lang w:val="en-US"/>
        </w:rPr>
        <w:t xml:space="preserve"> </w:t>
      </w:r>
      <w:r w:rsidR="003B2C35">
        <w:fldChar w:fldCharType="begin"/>
      </w:r>
      <w:r w:rsidR="003B2C35" w:rsidRPr="004D2B06">
        <w:rPr>
          <w:lang w:val="en-US"/>
        </w:rPr>
        <w:instrText xml:space="preserve"> HYPERLINK "https://infobox.prozorro.org/" </w:instrText>
      </w:r>
      <w:r w:rsidR="003B2C35">
        <w:fldChar w:fldCharType="separate"/>
      </w:r>
      <w:r w:rsidRPr="00B77693">
        <w:rPr>
          <w:rStyle w:val="Hyperlink"/>
          <w:sz w:val="18"/>
          <w:szCs w:val="18"/>
          <w:lang w:val="en-US"/>
        </w:rPr>
        <w:t>https://infobox.prozorro.org/</w:t>
      </w:r>
      <w:r w:rsidR="003B2C35">
        <w:rPr>
          <w:rStyle w:val="Hyperlink"/>
          <w:sz w:val="18"/>
          <w:szCs w:val="18"/>
          <w:lang w:val="en-US"/>
        </w:rPr>
        <w:fldChar w:fldCharType="end"/>
      </w:r>
    </w:p>
  </w:footnote>
  <w:footnote w:id="81">
    <w:p w14:paraId="3232994F" w14:textId="371C01DC" w:rsidR="00DC7E45" w:rsidRPr="00B77693" w:rsidRDefault="00DC7E45" w:rsidP="00F55592">
      <w:pPr>
        <w:pStyle w:val="11"/>
        <w:spacing w:after="6"/>
        <w:rPr>
          <w:sz w:val="18"/>
          <w:szCs w:val="18"/>
          <w:lang w:val="en-US"/>
        </w:rPr>
      </w:pPr>
      <w:r w:rsidRPr="00B77693">
        <w:rPr>
          <w:rStyle w:val="FootnoteReference"/>
          <w:sz w:val="18"/>
          <w:szCs w:val="18"/>
        </w:rPr>
        <w:footnoteRef/>
      </w:r>
      <w:r w:rsidRPr="00B77693">
        <w:rPr>
          <w:sz w:val="18"/>
          <w:szCs w:val="18"/>
          <w:lang w:val="en-US"/>
        </w:rPr>
        <w:t xml:space="preserve"> </w:t>
      </w:r>
      <w:hyperlink r:id="rId14" w:history="1">
        <w:r w:rsidRPr="00B77693">
          <w:rPr>
            <w:rStyle w:val="Hyperlink"/>
            <w:sz w:val="18"/>
            <w:szCs w:val="18"/>
            <w:lang w:val="en-US" w:eastAsia="ja-JP"/>
          </w:rPr>
          <w:t>http://www.zhiva-planeta.org.ua/novuny/474-new.html</w:t>
        </w:r>
      </w:hyperlink>
    </w:p>
  </w:footnote>
  <w:footnote w:id="82">
    <w:p w14:paraId="5A3033A1" w14:textId="77777777" w:rsidR="00DC7E45" w:rsidRPr="00B77693" w:rsidRDefault="00DC7E45" w:rsidP="00B77693">
      <w:pPr>
        <w:pStyle w:val="11"/>
        <w:spacing w:after="6"/>
        <w:rPr>
          <w:sz w:val="18"/>
          <w:szCs w:val="18"/>
          <w:lang w:val="en-US"/>
        </w:rPr>
      </w:pPr>
      <w:r w:rsidRPr="00B77693">
        <w:rPr>
          <w:rStyle w:val="FootnoteReference"/>
          <w:sz w:val="18"/>
          <w:szCs w:val="18"/>
        </w:rPr>
        <w:footnoteRef/>
      </w:r>
      <w:r w:rsidRPr="00B77693">
        <w:rPr>
          <w:sz w:val="18"/>
          <w:szCs w:val="18"/>
          <w:lang w:val="en-US"/>
        </w:rPr>
        <w:t xml:space="preserve"> </w:t>
      </w:r>
      <w:hyperlink r:id="rId15" w:history="1">
        <w:r w:rsidRPr="00B77693">
          <w:rPr>
            <w:rStyle w:val="Hyperlink"/>
            <w:sz w:val="18"/>
            <w:szCs w:val="18"/>
            <w:lang w:val="en-US" w:eastAsia="ja-JP"/>
          </w:rPr>
          <w:t>https://infobox.prozorro.org/articles/yak-zastosovuvati-zasobi-zahistu-dovkillya-pri-zakupivli-tovariv-robit-ta-poslug</w:t>
        </w:r>
      </w:hyperlink>
    </w:p>
  </w:footnote>
  <w:footnote w:id="83">
    <w:p w14:paraId="06398FB8" w14:textId="77777777" w:rsidR="00DC7E45" w:rsidRPr="00B77693" w:rsidRDefault="00DC7E45" w:rsidP="00B77693">
      <w:pPr>
        <w:pStyle w:val="11"/>
        <w:spacing w:after="6"/>
        <w:rPr>
          <w:sz w:val="18"/>
          <w:szCs w:val="18"/>
          <w:lang w:val="en-US"/>
        </w:rPr>
      </w:pPr>
      <w:r w:rsidRPr="00B77693">
        <w:rPr>
          <w:rStyle w:val="FootnoteReference"/>
          <w:sz w:val="18"/>
          <w:szCs w:val="18"/>
        </w:rPr>
        <w:footnoteRef/>
      </w:r>
      <w:r w:rsidRPr="00B77693">
        <w:rPr>
          <w:sz w:val="18"/>
          <w:szCs w:val="18"/>
          <w:lang w:val="en-US"/>
        </w:rPr>
        <w:t xml:space="preserve"> </w:t>
      </w:r>
      <w:hyperlink r:id="rId16" w:history="1">
        <w:r w:rsidRPr="00B77693">
          <w:rPr>
            <w:rStyle w:val="Hyperlink"/>
            <w:sz w:val="18"/>
            <w:szCs w:val="18"/>
            <w:lang w:val="en-US"/>
          </w:rPr>
          <w:t>https://dea.edu.ua/img/source/Book/2.pdf</w:t>
        </w:r>
      </w:hyperlink>
    </w:p>
  </w:footnote>
  <w:footnote w:id="84">
    <w:p w14:paraId="694B2C5B" w14:textId="77777777" w:rsidR="00DC7E45" w:rsidRPr="00B77693" w:rsidRDefault="00DC7E45" w:rsidP="00B77693">
      <w:pPr>
        <w:pStyle w:val="FootnoteText"/>
        <w:spacing w:after="6"/>
        <w:rPr>
          <w:color w:val="0070C0"/>
          <w:sz w:val="18"/>
          <w:szCs w:val="18"/>
          <w:lang w:val="en-US"/>
        </w:rPr>
      </w:pPr>
      <w:r w:rsidRPr="00B77693">
        <w:rPr>
          <w:rStyle w:val="FootnoteReference"/>
          <w:color w:val="0070C0"/>
          <w:sz w:val="18"/>
          <w:szCs w:val="18"/>
        </w:rPr>
        <w:footnoteRef/>
      </w:r>
      <w:r w:rsidRPr="00B77693">
        <w:rPr>
          <w:color w:val="0070C0"/>
          <w:sz w:val="18"/>
          <w:szCs w:val="18"/>
          <w:lang w:val="en-US"/>
        </w:rPr>
        <w:t xml:space="preserve"> </w:t>
      </w:r>
      <w:r w:rsidR="003B2C35">
        <w:fldChar w:fldCharType="begin"/>
      </w:r>
      <w:r w:rsidR="003B2C35" w:rsidRPr="004D2B06">
        <w:rPr>
          <w:lang w:val="en-US"/>
        </w:rPr>
        <w:instrText xml:space="preserve"> HYPERLINK "http://www.zhiva-planeta.org.ua/novuny/418-new.html" </w:instrText>
      </w:r>
      <w:r w:rsidR="003B2C35">
        <w:fldChar w:fldCharType="separate"/>
      </w:r>
      <w:r w:rsidRPr="00B77693">
        <w:rPr>
          <w:rStyle w:val="Hyperlink"/>
          <w:rFonts w:eastAsia="SimSun"/>
          <w:color w:val="0070C0"/>
          <w:sz w:val="18"/>
          <w:szCs w:val="18"/>
          <w:lang w:val="en-US"/>
        </w:rPr>
        <w:t>http://www.zhiva-planeta.org.ua/novuny/418-new.html</w:t>
      </w:r>
      <w:r w:rsidR="003B2C35">
        <w:rPr>
          <w:rStyle w:val="Hyperlink"/>
          <w:rFonts w:eastAsia="SimSun"/>
          <w:color w:val="0070C0"/>
          <w:sz w:val="18"/>
          <w:szCs w:val="18"/>
          <w:lang w:val="en-US"/>
        </w:rPr>
        <w:fldChar w:fldCharType="end"/>
      </w:r>
    </w:p>
  </w:footnote>
  <w:footnote w:id="85">
    <w:p w14:paraId="03F186D7" w14:textId="77777777" w:rsidR="00DC7E45" w:rsidRPr="00B77693" w:rsidRDefault="00DC7E45" w:rsidP="00B77693">
      <w:pPr>
        <w:pStyle w:val="FootnoteText"/>
        <w:spacing w:after="6"/>
        <w:rPr>
          <w:color w:val="0070C0"/>
          <w:sz w:val="18"/>
          <w:szCs w:val="18"/>
          <w:lang w:val="en-US"/>
        </w:rPr>
      </w:pPr>
      <w:r w:rsidRPr="00B77693">
        <w:rPr>
          <w:rStyle w:val="FootnoteReference"/>
          <w:color w:val="0070C0"/>
          <w:sz w:val="18"/>
          <w:szCs w:val="18"/>
        </w:rPr>
        <w:footnoteRef/>
      </w:r>
      <w:r w:rsidRPr="00B77693">
        <w:rPr>
          <w:color w:val="0070C0"/>
          <w:sz w:val="18"/>
          <w:szCs w:val="18"/>
          <w:lang w:val="en-US"/>
        </w:rPr>
        <w:t xml:space="preserve"> </w:t>
      </w:r>
      <w:r w:rsidR="003B2C35">
        <w:fldChar w:fldCharType="begin"/>
      </w:r>
      <w:r w:rsidR="003B2C35" w:rsidRPr="004D2B06">
        <w:rPr>
          <w:lang w:val="en-US"/>
        </w:rPr>
        <w:instrText xml:space="preserve"> HYPERLINK "http://www.zhiva-planeta.org.ua/novuny/417-new.html" </w:instrText>
      </w:r>
      <w:r w:rsidR="003B2C35">
        <w:fldChar w:fldCharType="separate"/>
      </w:r>
      <w:r w:rsidRPr="00B77693">
        <w:rPr>
          <w:rStyle w:val="Hyperlink"/>
          <w:rFonts w:eastAsia="SimSun"/>
          <w:color w:val="0070C0"/>
          <w:sz w:val="18"/>
          <w:szCs w:val="18"/>
          <w:lang w:val="en-US"/>
        </w:rPr>
        <w:t>http://www.zhiva-planeta.org.ua/novuny/417-new.html</w:t>
      </w:r>
      <w:r w:rsidR="003B2C35">
        <w:rPr>
          <w:rStyle w:val="Hyperlink"/>
          <w:rFonts w:eastAsia="SimSun"/>
          <w:color w:val="0070C0"/>
          <w:sz w:val="18"/>
          <w:szCs w:val="18"/>
          <w:lang w:val="en-US"/>
        </w:rPr>
        <w:fldChar w:fldCharType="end"/>
      </w:r>
    </w:p>
  </w:footnote>
  <w:footnote w:id="86">
    <w:p w14:paraId="63CE892C" w14:textId="77777777" w:rsidR="00DC7E45" w:rsidRPr="00B77693" w:rsidRDefault="00DC7E45" w:rsidP="00B77693">
      <w:pPr>
        <w:pStyle w:val="FootnoteText"/>
        <w:spacing w:after="6"/>
        <w:rPr>
          <w:color w:val="0070C0"/>
          <w:sz w:val="18"/>
          <w:szCs w:val="18"/>
          <w:lang w:val="en-US"/>
        </w:rPr>
      </w:pPr>
      <w:r w:rsidRPr="00B77693">
        <w:rPr>
          <w:rStyle w:val="FootnoteReference"/>
          <w:color w:val="0070C0"/>
          <w:sz w:val="18"/>
          <w:szCs w:val="18"/>
        </w:rPr>
        <w:footnoteRef/>
      </w:r>
      <w:r w:rsidRPr="00B77693">
        <w:rPr>
          <w:color w:val="0070C0"/>
          <w:sz w:val="18"/>
          <w:szCs w:val="18"/>
          <w:lang w:val="en-US"/>
        </w:rPr>
        <w:t xml:space="preserve"> </w:t>
      </w:r>
      <w:r w:rsidR="003B2C35">
        <w:fldChar w:fldCharType="begin"/>
      </w:r>
      <w:r w:rsidR="003B2C35" w:rsidRPr="004D2B06">
        <w:rPr>
          <w:lang w:val="en-US"/>
        </w:rPr>
        <w:instrText xml:space="preserve"> HYPERLINK "http://www.zhiva-planeta.org.ua/novuny/413-new.html" </w:instrText>
      </w:r>
      <w:r w:rsidR="003B2C35">
        <w:fldChar w:fldCharType="separate"/>
      </w:r>
      <w:r w:rsidRPr="00B77693">
        <w:rPr>
          <w:rStyle w:val="Hyperlink"/>
          <w:rFonts w:eastAsia="SimSun"/>
          <w:color w:val="0070C0"/>
          <w:sz w:val="18"/>
          <w:szCs w:val="18"/>
          <w:lang w:val="en-US"/>
        </w:rPr>
        <w:t>http://www.zhiva-planeta.org.ua/novuny/413-new.html</w:t>
      </w:r>
      <w:r w:rsidR="003B2C35">
        <w:rPr>
          <w:rStyle w:val="Hyperlink"/>
          <w:rFonts w:eastAsia="SimSun"/>
          <w:color w:val="0070C0"/>
          <w:sz w:val="18"/>
          <w:szCs w:val="18"/>
          <w:lang w:val="en-US"/>
        </w:rPr>
        <w:fldChar w:fldCharType="end"/>
      </w:r>
    </w:p>
  </w:footnote>
  <w:footnote w:id="87">
    <w:p w14:paraId="05713721" w14:textId="77777777" w:rsidR="00DC7E45" w:rsidRPr="00B77693" w:rsidRDefault="00DC7E45" w:rsidP="00B77693">
      <w:pPr>
        <w:pStyle w:val="FootnoteText"/>
        <w:spacing w:after="6"/>
        <w:rPr>
          <w:sz w:val="18"/>
          <w:szCs w:val="18"/>
          <w:lang w:val="en-US"/>
        </w:rPr>
      </w:pPr>
      <w:r w:rsidRPr="00B77693">
        <w:rPr>
          <w:rStyle w:val="FootnoteReference"/>
          <w:color w:val="0070C0"/>
          <w:sz w:val="18"/>
          <w:szCs w:val="18"/>
        </w:rPr>
        <w:footnoteRef/>
      </w:r>
      <w:r w:rsidRPr="00B77693">
        <w:rPr>
          <w:color w:val="0070C0"/>
          <w:sz w:val="18"/>
          <w:szCs w:val="18"/>
          <w:lang w:val="en-US"/>
        </w:rPr>
        <w:t xml:space="preserve"> </w:t>
      </w:r>
      <w:r w:rsidR="003B2C35">
        <w:fldChar w:fldCharType="begin"/>
      </w:r>
      <w:r w:rsidR="003B2C35" w:rsidRPr="004D2B06">
        <w:rPr>
          <w:lang w:val="en-US"/>
        </w:rPr>
        <w:instrText xml:space="preserve"> HYPERLINK "http://www.zhiva-planeta.org.ua/novuny/446-new.html" </w:instrText>
      </w:r>
      <w:r w:rsidR="003B2C35">
        <w:fldChar w:fldCharType="separate"/>
      </w:r>
      <w:r w:rsidRPr="00B77693">
        <w:rPr>
          <w:rStyle w:val="Hyperlink"/>
          <w:rFonts w:eastAsia="SimSun"/>
          <w:color w:val="0070C0"/>
          <w:sz w:val="18"/>
          <w:szCs w:val="18"/>
          <w:lang w:val="en-US"/>
        </w:rPr>
        <w:t>http://www.zhiva-planeta.org.ua/novuny/446-new.html</w:t>
      </w:r>
      <w:r w:rsidR="003B2C35">
        <w:rPr>
          <w:rStyle w:val="Hyperlink"/>
          <w:rFonts w:eastAsia="SimSun"/>
          <w:color w:val="0070C0"/>
          <w:sz w:val="18"/>
          <w:szCs w:val="18"/>
          <w:lang w:val="en-US"/>
        </w:rPr>
        <w:fldChar w:fldCharType="end"/>
      </w:r>
      <w:r w:rsidRPr="00B77693">
        <w:rPr>
          <w:color w:val="0070C0"/>
          <w:sz w:val="18"/>
          <w:szCs w:val="18"/>
          <w:lang w:val="en-US"/>
        </w:rPr>
        <w:t xml:space="preserve"> </w:t>
      </w:r>
    </w:p>
  </w:footnote>
  <w:footnote w:id="88">
    <w:p w14:paraId="635C8DCE" w14:textId="77777777" w:rsidR="00DC7E45" w:rsidRPr="00B77693" w:rsidRDefault="00DC7E45" w:rsidP="00B77693">
      <w:pPr>
        <w:pStyle w:val="FootnoteText"/>
        <w:spacing w:after="6"/>
        <w:rPr>
          <w:color w:val="0070C0"/>
          <w:sz w:val="18"/>
          <w:szCs w:val="18"/>
          <w:lang w:val="en-US"/>
        </w:rPr>
      </w:pPr>
      <w:r w:rsidRPr="00B77693">
        <w:rPr>
          <w:rStyle w:val="FootnoteReference"/>
          <w:color w:val="0070C0"/>
          <w:sz w:val="18"/>
          <w:szCs w:val="18"/>
        </w:rPr>
        <w:footnoteRef/>
      </w:r>
      <w:r w:rsidRPr="00B77693">
        <w:rPr>
          <w:color w:val="0070C0"/>
          <w:sz w:val="18"/>
          <w:szCs w:val="18"/>
          <w:lang w:val="en-US"/>
        </w:rPr>
        <w:t xml:space="preserve"> </w:t>
      </w:r>
      <w:r w:rsidR="003B2C35">
        <w:fldChar w:fldCharType="begin"/>
      </w:r>
      <w:r w:rsidR="003B2C35" w:rsidRPr="004D2B06">
        <w:rPr>
          <w:lang w:val="en-US"/>
        </w:rPr>
        <w:instrText xml:space="preserve"> HYPERLINK "http://www.zhiva-planeta.org.ua/novuny/468-new.html" </w:instrText>
      </w:r>
      <w:r w:rsidR="003B2C35">
        <w:fldChar w:fldCharType="separate"/>
      </w:r>
      <w:r w:rsidRPr="00B77693">
        <w:rPr>
          <w:rStyle w:val="Hyperlink"/>
          <w:rFonts w:eastAsia="SimSun"/>
          <w:color w:val="0070C0"/>
          <w:sz w:val="18"/>
          <w:szCs w:val="18"/>
          <w:lang w:val="en-US"/>
        </w:rPr>
        <w:t>http://www.zhiva-planeta.org.ua/novuny/468-new.html</w:t>
      </w:r>
      <w:r w:rsidR="003B2C35">
        <w:rPr>
          <w:rStyle w:val="Hyperlink"/>
          <w:rFonts w:eastAsia="SimSun"/>
          <w:color w:val="0070C0"/>
          <w:sz w:val="18"/>
          <w:szCs w:val="18"/>
          <w:lang w:val="en-US"/>
        </w:rPr>
        <w:fldChar w:fldCharType="end"/>
      </w:r>
    </w:p>
  </w:footnote>
  <w:footnote w:id="89">
    <w:p w14:paraId="70B9071A" w14:textId="77777777" w:rsidR="00DC7E45" w:rsidRPr="00B77693" w:rsidRDefault="00DC7E45" w:rsidP="00B77693">
      <w:pPr>
        <w:pStyle w:val="FootnoteText"/>
        <w:spacing w:after="6"/>
        <w:rPr>
          <w:color w:val="0070C0"/>
          <w:sz w:val="18"/>
          <w:szCs w:val="18"/>
          <w:lang w:val="en-US"/>
        </w:rPr>
      </w:pPr>
      <w:r w:rsidRPr="00B77693">
        <w:rPr>
          <w:rStyle w:val="FootnoteReference"/>
          <w:color w:val="0070C0"/>
          <w:sz w:val="18"/>
          <w:szCs w:val="18"/>
        </w:rPr>
        <w:footnoteRef/>
      </w:r>
      <w:r w:rsidRPr="00B77693">
        <w:rPr>
          <w:color w:val="0070C0"/>
          <w:sz w:val="18"/>
          <w:szCs w:val="18"/>
          <w:lang w:val="en-US"/>
        </w:rPr>
        <w:t xml:space="preserve"> </w:t>
      </w:r>
      <w:r w:rsidR="003B2C35">
        <w:fldChar w:fldCharType="begin"/>
      </w:r>
      <w:r w:rsidR="003B2C35" w:rsidRPr="004D2B06">
        <w:rPr>
          <w:lang w:val="en-US"/>
        </w:rPr>
        <w:instrText xml:space="preserve"> HYPERLINK "https://nubip.edu.ua/node/30465" </w:instrText>
      </w:r>
      <w:r w:rsidR="003B2C35">
        <w:fldChar w:fldCharType="separate"/>
      </w:r>
      <w:r w:rsidRPr="00B77693">
        <w:rPr>
          <w:rStyle w:val="Hyperlink"/>
          <w:rFonts w:eastAsia="SimSun"/>
          <w:color w:val="0070C0"/>
          <w:sz w:val="18"/>
          <w:szCs w:val="18"/>
          <w:lang w:val="en-US"/>
        </w:rPr>
        <w:t>https://nubip.edu.ua/node/30465</w:t>
      </w:r>
      <w:r w:rsidR="003B2C35">
        <w:rPr>
          <w:rStyle w:val="Hyperlink"/>
          <w:rFonts w:eastAsia="SimSun"/>
          <w:color w:val="0070C0"/>
          <w:sz w:val="18"/>
          <w:szCs w:val="18"/>
          <w:lang w:val="en-US"/>
        </w:rPr>
        <w:fldChar w:fldCharType="end"/>
      </w:r>
    </w:p>
  </w:footnote>
  <w:footnote w:id="90">
    <w:p w14:paraId="05526689" w14:textId="77777777" w:rsidR="00DC7E45" w:rsidRPr="00B77693" w:rsidRDefault="00DC7E45" w:rsidP="00B77693">
      <w:pPr>
        <w:pStyle w:val="11"/>
        <w:spacing w:after="6"/>
        <w:rPr>
          <w:sz w:val="18"/>
          <w:szCs w:val="18"/>
        </w:rPr>
      </w:pPr>
      <w:r w:rsidRPr="00B77693">
        <w:rPr>
          <w:rStyle w:val="FootnoteReference"/>
          <w:sz w:val="18"/>
          <w:szCs w:val="18"/>
        </w:rPr>
        <w:footnoteRef/>
      </w:r>
      <w:r w:rsidRPr="00B77693">
        <w:rPr>
          <w:sz w:val="18"/>
          <w:szCs w:val="18"/>
        </w:rPr>
        <w:t xml:space="preserve"> </w:t>
      </w:r>
      <w:hyperlink r:id="rId17" w:history="1">
        <w:r w:rsidRPr="00B77693">
          <w:rPr>
            <w:rStyle w:val="Hyperlink"/>
            <w:rFonts w:eastAsia="SimSun"/>
            <w:sz w:val="18"/>
            <w:szCs w:val="18"/>
          </w:rPr>
          <w:t>https://golocal-ukraine.com/projects/zeleni-publichni-zakupivli-peredacha-dosvidu-zi-slovachchini-v-ukrayinu/</w:t>
        </w:r>
      </w:hyperlink>
    </w:p>
  </w:footnote>
  <w:footnote w:id="91">
    <w:p w14:paraId="4534536F" w14:textId="77777777" w:rsidR="00DC7E45" w:rsidRPr="00B77693" w:rsidRDefault="00DC7E45" w:rsidP="00B77693">
      <w:pPr>
        <w:pStyle w:val="11"/>
        <w:spacing w:after="6"/>
        <w:rPr>
          <w:sz w:val="18"/>
          <w:szCs w:val="18"/>
        </w:rPr>
      </w:pPr>
      <w:r w:rsidRPr="00B77693">
        <w:rPr>
          <w:rStyle w:val="FootnoteReference"/>
          <w:sz w:val="18"/>
          <w:szCs w:val="18"/>
        </w:rPr>
        <w:footnoteRef/>
      </w:r>
      <w:r w:rsidRPr="00B77693">
        <w:rPr>
          <w:sz w:val="18"/>
          <w:szCs w:val="18"/>
        </w:rPr>
        <w:t xml:space="preserve"> </w:t>
      </w:r>
      <w:hyperlink r:id="rId18" w:history="1">
        <w:r w:rsidRPr="00B77693">
          <w:rPr>
            <w:rStyle w:val="Hyperlink"/>
            <w:sz w:val="18"/>
            <w:szCs w:val="18"/>
            <w:lang w:eastAsia="ja-JP"/>
          </w:rPr>
          <w:t>https://infobox.prozorro.org/courses/zeleni-publichni-zakupivli-modul-1</w:t>
        </w:r>
      </w:hyperlink>
    </w:p>
  </w:footnote>
  <w:footnote w:id="92">
    <w:p w14:paraId="0371B5F9" w14:textId="77777777" w:rsidR="00DC7E45" w:rsidRPr="00B77693" w:rsidRDefault="00DC7E45" w:rsidP="00B77693">
      <w:pPr>
        <w:pStyle w:val="11"/>
        <w:spacing w:after="6"/>
        <w:rPr>
          <w:sz w:val="18"/>
          <w:szCs w:val="18"/>
        </w:rPr>
      </w:pPr>
      <w:r w:rsidRPr="00B77693">
        <w:rPr>
          <w:rStyle w:val="FootnoteReference"/>
          <w:sz w:val="18"/>
          <w:szCs w:val="18"/>
        </w:rPr>
        <w:footnoteRef/>
      </w:r>
      <w:r w:rsidRPr="00B77693">
        <w:rPr>
          <w:sz w:val="18"/>
          <w:szCs w:val="18"/>
        </w:rPr>
        <w:t xml:space="preserve"> </w:t>
      </w:r>
      <w:hyperlink r:id="rId19" w:history="1">
        <w:r w:rsidRPr="00B77693">
          <w:rPr>
            <w:rStyle w:val="Hyperlink"/>
            <w:rFonts w:eastAsia="SimSun"/>
            <w:sz w:val="18"/>
            <w:szCs w:val="18"/>
          </w:rPr>
          <w:t>http://www.zhiva-planeta.org.ua/novuny/485-new.html</w:t>
        </w:r>
      </w:hyperlink>
    </w:p>
  </w:footnote>
  <w:footnote w:id="93">
    <w:p w14:paraId="3C5ED378" w14:textId="77777777" w:rsidR="00DC7E45" w:rsidRPr="00B77693" w:rsidRDefault="00DC7E45" w:rsidP="00B77693">
      <w:pPr>
        <w:pStyle w:val="11"/>
        <w:spacing w:after="6"/>
        <w:rPr>
          <w:sz w:val="18"/>
          <w:szCs w:val="18"/>
        </w:rPr>
      </w:pPr>
      <w:r w:rsidRPr="00B77693">
        <w:rPr>
          <w:rStyle w:val="FootnoteReference"/>
          <w:sz w:val="18"/>
          <w:szCs w:val="18"/>
        </w:rPr>
        <w:footnoteRef/>
      </w:r>
      <w:r w:rsidRPr="00B77693">
        <w:rPr>
          <w:sz w:val="18"/>
          <w:szCs w:val="18"/>
        </w:rPr>
        <w:t xml:space="preserve"> </w:t>
      </w:r>
      <w:hyperlink r:id="rId20" w:history="1">
        <w:r w:rsidRPr="00B77693">
          <w:rPr>
            <w:rStyle w:val="Hyperlink"/>
            <w:rFonts w:eastAsia="SimSun"/>
            <w:sz w:val="18"/>
            <w:szCs w:val="18"/>
          </w:rPr>
          <w:t>http://www.zhiva-planeta.org.ua/novuny/489-new.html</w:t>
        </w:r>
      </w:hyperlink>
    </w:p>
  </w:footnote>
  <w:footnote w:id="94">
    <w:p w14:paraId="1CE37D69" w14:textId="77777777" w:rsidR="00DC7E45" w:rsidRPr="00B77693" w:rsidRDefault="00DC7E45" w:rsidP="00B77693">
      <w:pPr>
        <w:pStyle w:val="11"/>
        <w:spacing w:after="6"/>
        <w:rPr>
          <w:sz w:val="18"/>
          <w:szCs w:val="18"/>
        </w:rPr>
      </w:pPr>
      <w:r w:rsidRPr="00B77693">
        <w:rPr>
          <w:rStyle w:val="FootnoteReference"/>
          <w:sz w:val="18"/>
          <w:szCs w:val="18"/>
        </w:rPr>
        <w:footnoteRef/>
      </w:r>
      <w:r w:rsidRPr="00B77693">
        <w:rPr>
          <w:sz w:val="18"/>
          <w:szCs w:val="18"/>
        </w:rPr>
        <w:t xml:space="preserve"> </w:t>
      </w:r>
      <w:hyperlink r:id="rId21" w:history="1">
        <w:r w:rsidRPr="00B77693">
          <w:rPr>
            <w:rStyle w:val="Hyperlink"/>
            <w:rFonts w:eastAsia="SimSun"/>
            <w:sz w:val="18"/>
            <w:szCs w:val="18"/>
          </w:rPr>
          <w:t>www.nk.prozorro.ua</w:t>
        </w:r>
      </w:hyperlink>
    </w:p>
  </w:footnote>
  <w:footnote w:id="95">
    <w:p w14:paraId="5E4EDE50" w14:textId="77777777" w:rsidR="00DC7E45" w:rsidRPr="00B77693" w:rsidRDefault="00DC7E45" w:rsidP="00B77693">
      <w:pPr>
        <w:pStyle w:val="11"/>
        <w:spacing w:after="6"/>
        <w:rPr>
          <w:sz w:val="18"/>
          <w:szCs w:val="18"/>
        </w:rPr>
      </w:pPr>
      <w:r w:rsidRPr="00B77693">
        <w:rPr>
          <w:rStyle w:val="FootnoteReference"/>
          <w:sz w:val="18"/>
          <w:szCs w:val="18"/>
        </w:rPr>
        <w:footnoteRef/>
      </w:r>
      <w:r w:rsidRPr="00B77693">
        <w:rPr>
          <w:sz w:val="18"/>
          <w:szCs w:val="18"/>
        </w:rPr>
        <w:t xml:space="preserve"> </w:t>
      </w:r>
      <w:hyperlink r:id="rId22" w:history="1">
        <w:r w:rsidRPr="00B77693">
          <w:rPr>
            <w:rStyle w:val="Hyperlink"/>
            <w:rFonts w:eastAsia="SimSun"/>
            <w:sz w:val="18"/>
            <w:szCs w:val="18"/>
          </w:rPr>
          <w:t>https://infobox.prozorro.org/articles/yak-zdiysnyuvati-efektivni-zakupivli-iz-zastosuvannyam-necinovih-kriterijiv</w:t>
        </w:r>
      </w:hyperlink>
    </w:p>
  </w:footnote>
  <w:footnote w:id="96">
    <w:p w14:paraId="12B3939C" w14:textId="77777777" w:rsidR="00DC7E45" w:rsidRPr="00B77693" w:rsidRDefault="00DC7E45" w:rsidP="00B77693">
      <w:pPr>
        <w:pStyle w:val="11"/>
        <w:spacing w:after="6"/>
        <w:rPr>
          <w:sz w:val="18"/>
          <w:szCs w:val="18"/>
        </w:rPr>
      </w:pPr>
      <w:r w:rsidRPr="00B77693">
        <w:rPr>
          <w:rStyle w:val="FootnoteReference"/>
          <w:sz w:val="18"/>
          <w:szCs w:val="18"/>
        </w:rPr>
        <w:footnoteRef/>
      </w:r>
      <w:r w:rsidRPr="00B77693">
        <w:rPr>
          <w:sz w:val="18"/>
          <w:szCs w:val="18"/>
        </w:rPr>
        <w:t xml:space="preserve"> </w:t>
      </w:r>
      <w:hyperlink r:id="rId23" w:history="1">
        <w:r w:rsidRPr="00B77693">
          <w:rPr>
            <w:rStyle w:val="Hyperlink"/>
            <w:rFonts w:eastAsia="SimSun"/>
            <w:sz w:val="18"/>
            <w:szCs w:val="18"/>
          </w:rPr>
          <w:t>http://www.greenmind.com.ua/novyny/12-06-2019-novi-servisi-prozorro-dlya-efektivnikh-zakupivel-remontno-budivelnikh-robit.html</w:t>
        </w:r>
      </w:hyperlink>
    </w:p>
  </w:footnote>
  <w:footnote w:id="97">
    <w:p w14:paraId="0E327468" w14:textId="77777777" w:rsidR="00DC7E45" w:rsidRPr="00B77693" w:rsidRDefault="00DC7E45" w:rsidP="00B77693">
      <w:pPr>
        <w:pStyle w:val="11"/>
        <w:spacing w:after="6"/>
        <w:rPr>
          <w:sz w:val="18"/>
          <w:szCs w:val="18"/>
        </w:rPr>
      </w:pPr>
      <w:r w:rsidRPr="00B77693">
        <w:rPr>
          <w:rStyle w:val="FootnoteReference"/>
          <w:sz w:val="18"/>
          <w:szCs w:val="18"/>
        </w:rPr>
        <w:footnoteRef/>
      </w:r>
      <w:r w:rsidRPr="00B77693">
        <w:rPr>
          <w:sz w:val="18"/>
          <w:szCs w:val="18"/>
        </w:rPr>
        <w:t xml:space="preserve"> </w:t>
      </w:r>
      <w:hyperlink r:id="rId24" w:tgtFrame="_blank" w:history="1">
        <w:r w:rsidRPr="00B77693">
          <w:rPr>
            <w:rStyle w:val="Hyperlink"/>
            <w:rFonts w:eastAsia="SimSun"/>
            <w:sz w:val="18"/>
            <w:szCs w:val="18"/>
          </w:rPr>
          <w:t>http://www.bagnet.org/news/politics/399113/novi-servisi-prozorro-dopomozhut-virishiti-globalni-ekologichni-problemi-ta-zekonomiti-30-mlrd-griven-na-rik-zmi</w:t>
        </w:r>
      </w:hyperlink>
    </w:p>
  </w:footnote>
  <w:footnote w:id="98">
    <w:p w14:paraId="40A87E1E" w14:textId="77777777" w:rsidR="00DC7E45" w:rsidRPr="00B77693" w:rsidRDefault="00DC7E45" w:rsidP="00B77693">
      <w:pPr>
        <w:pStyle w:val="11"/>
        <w:spacing w:after="6"/>
        <w:rPr>
          <w:sz w:val="18"/>
          <w:szCs w:val="18"/>
        </w:rPr>
      </w:pPr>
      <w:r w:rsidRPr="00B77693">
        <w:rPr>
          <w:rStyle w:val="FootnoteReference"/>
          <w:sz w:val="18"/>
          <w:szCs w:val="18"/>
        </w:rPr>
        <w:footnoteRef/>
      </w:r>
      <w:r w:rsidRPr="00B77693">
        <w:rPr>
          <w:sz w:val="18"/>
          <w:szCs w:val="18"/>
        </w:rPr>
        <w:t xml:space="preserve"> </w:t>
      </w:r>
      <w:hyperlink r:id="rId25" w:tgtFrame="_blank" w:history="1">
        <w:r w:rsidRPr="00B77693">
          <w:rPr>
            <w:rStyle w:val="Hyperlink"/>
            <w:rFonts w:eastAsia="SimSun"/>
            <w:sz w:val="18"/>
            <w:szCs w:val="18"/>
          </w:rPr>
          <w:t>http://novavlada.info/gosudarstvo/novosti/zakupivli-remontno-budivelnih-robit-za-novoyu-kriterialnoyu-bazoyu-prozorro?fbclid=IwAR2awX33F1u9Kx1K3IbuL4byWDoWDwR1B4sdzUZ8_ZBtdo0rbEC6A6iDI6U</w:t>
        </w:r>
      </w:hyperlink>
    </w:p>
  </w:footnote>
  <w:footnote w:id="99">
    <w:p w14:paraId="1AFB118D" w14:textId="77777777" w:rsidR="00DC7E45" w:rsidRPr="00B77693" w:rsidRDefault="00DC7E45" w:rsidP="00B77693">
      <w:pPr>
        <w:pStyle w:val="11"/>
        <w:spacing w:after="6"/>
        <w:rPr>
          <w:sz w:val="18"/>
          <w:szCs w:val="18"/>
        </w:rPr>
      </w:pPr>
      <w:r w:rsidRPr="00B77693">
        <w:rPr>
          <w:rStyle w:val="FootnoteReference"/>
          <w:sz w:val="18"/>
          <w:szCs w:val="18"/>
        </w:rPr>
        <w:footnoteRef/>
      </w:r>
      <w:r w:rsidRPr="00B77693">
        <w:rPr>
          <w:sz w:val="18"/>
          <w:szCs w:val="18"/>
        </w:rPr>
        <w:t xml:space="preserve"> </w:t>
      </w:r>
      <w:hyperlink r:id="rId26" w:tgtFrame="_blank" w:history="1">
        <w:r w:rsidRPr="00B77693">
          <w:rPr>
            <w:rStyle w:val="Hyperlink"/>
            <w:rFonts w:eastAsia="SimSun"/>
            <w:sz w:val="18"/>
            <w:szCs w:val="18"/>
          </w:rPr>
          <w:t>http://www.dosye.com.ua/articles/2019-06-12/prozorro-prodovzhu-vprovadzhuvati-nov-serv-si-jak-nablizhajut-ukra-nu-do-vropeiskih-standart-v/187953/</w:t>
        </w:r>
      </w:hyperlink>
    </w:p>
  </w:footnote>
  <w:footnote w:id="100">
    <w:p w14:paraId="2CDD2118" w14:textId="77777777" w:rsidR="00DC7E45" w:rsidRPr="00B77693" w:rsidRDefault="00DC7E45" w:rsidP="00B77693">
      <w:pPr>
        <w:pStyle w:val="11"/>
        <w:spacing w:after="6"/>
        <w:rPr>
          <w:sz w:val="18"/>
          <w:szCs w:val="18"/>
        </w:rPr>
      </w:pPr>
      <w:r w:rsidRPr="00B77693">
        <w:rPr>
          <w:rStyle w:val="FootnoteReference"/>
          <w:sz w:val="18"/>
          <w:szCs w:val="18"/>
        </w:rPr>
        <w:footnoteRef/>
      </w:r>
      <w:r w:rsidRPr="00B77693">
        <w:rPr>
          <w:sz w:val="18"/>
          <w:szCs w:val="18"/>
        </w:rPr>
        <w:t xml:space="preserve"> </w:t>
      </w:r>
      <w:hyperlink r:id="rId27" w:anchor="_ftn1" w:tgtFrame="_blank" w:history="1">
        <w:r w:rsidRPr="00B77693">
          <w:rPr>
            <w:rStyle w:val="Hyperlink"/>
            <w:rFonts w:eastAsia="SimSun"/>
            <w:sz w:val="18"/>
            <w:szCs w:val="18"/>
          </w:rPr>
          <w:t>http://www.ukrpress.info/2019/06/13/minekonomrozvitku-ta-prozorro-vprovadzhue-novi-instrumenti-dlya-pidvischennya-efektivnosti-publichnih-zakupivel/#_ftn1</w:t>
        </w:r>
      </w:hyperlink>
    </w:p>
  </w:footnote>
  <w:footnote w:id="101">
    <w:p w14:paraId="3A4B6B83" w14:textId="77777777" w:rsidR="00DC7E45" w:rsidRPr="00B77693" w:rsidRDefault="00DC7E45" w:rsidP="00B77693">
      <w:pPr>
        <w:pStyle w:val="11"/>
        <w:spacing w:after="6"/>
        <w:rPr>
          <w:sz w:val="18"/>
          <w:szCs w:val="18"/>
        </w:rPr>
      </w:pPr>
      <w:r w:rsidRPr="00B77693">
        <w:rPr>
          <w:rStyle w:val="FootnoteReference"/>
          <w:sz w:val="18"/>
          <w:szCs w:val="18"/>
        </w:rPr>
        <w:footnoteRef/>
      </w:r>
      <w:r w:rsidRPr="00B77693">
        <w:rPr>
          <w:sz w:val="18"/>
          <w:szCs w:val="18"/>
        </w:rPr>
        <w:t xml:space="preserve"> </w:t>
      </w:r>
      <w:hyperlink r:id="rId28" w:tgtFrame="_blank" w:history="1">
        <w:r w:rsidRPr="00B77693">
          <w:rPr>
            <w:rStyle w:val="Hyperlink"/>
            <w:rFonts w:eastAsia="SimSun"/>
            <w:sz w:val="18"/>
            <w:szCs w:val="18"/>
          </w:rPr>
          <w:t>http://stolica-ua.com/2019/06/zakupovuye-derzhava-kontrolyuyesh-ti-shho-treba-znati-pro-novi-servisi-prozorro/</w:t>
        </w:r>
      </w:hyperlink>
    </w:p>
  </w:footnote>
  <w:footnote w:id="102">
    <w:p w14:paraId="7A68599A" w14:textId="77777777" w:rsidR="00DC7E45" w:rsidRPr="00B77693" w:rsidRDefault="00DC7E45" w:rsidP="00B77693">
      <w:pPr>
        <w:pStyle w:val="11"/>
        <w:spacing w:after="6"/>
        <w:rPr>
          <w:sz w:val="18"/>
          <w:szCs w:val="18"/>
        </w:rPr>
      </w:pPr>
      <w:r w:rsidRPr="00B77693">
        <w:rPr>
          <w:rStyle w:val="FootnoteReference"/>
          <w:sz w:val="18"/>
          <w:szCs w:val="18"/>
        </w:rPr>
        <w:footnoteRef/>
      </w:r>
      <w:r w:rsidRPr="00B77693">
        <w:rPr>
          <w:sz w:val="18"/>
          <w:szCs w:val="18"/>
        </w:rPr>
        <w:t xml:space="preserve"> </w:t>
      </w:r>
      <w:hyperlink r:id="rId29" w:anchor="_ftn1" w:tgtFrame="_blank" w:history="1">
        <w:r w:rsidRPr="00B77693">
          <w:rPr>
            <w:rStyle w:val="Hyperlink"/>
            <w:rFonts w:eastAsia="SimSun"/>
            <w:sz w:val="18"/>
            <w:szCs w:val="18"/>
          </w:rPr>
          <w:t>https://enigma.ua/articles/novi-servisi-prozorro-dopomozhut-zamovnikam-remontno-budivelnikh-robit-obirati-bilsh-yakisni-ta-ekologichni-materiali#_ftn1</w:t>
        </w:r>
      </w:hyperlink>
    </w:p>
  </w:footnote>
  <w:footnote w:id="103">
    <w:p w14:paraId="1042610F" w14:textId="77777777" w:rsidR="00DC7E45" w:rsidRPr="00B77693" w:rsidRDefault="00DC7E45" w:rsidP="00B77693">
      <w:pPr>
        <w:pStyle w:val="11"/>
        <w:spacing w:after="6"/>
        <w:rPr>
          <w:sz w:val="18"/>
          <w:szCs w:val="18"/>
        </w:rPr>
      </w:pPr>
      <w:r w:rsidRPr="00B77693">
        <w:rPr>
          <w:rStyle w:val="FootnoteReference"/>
          <w:sz w:val="18"/>
          <w:szCs w:val="18"/>
        </w:rPr>
        <w:footnoteRef/>
      </w:r>
      <w:r w:rsidRPr="00B77693">
        <w:rPr>
          <w:sz w:val="18"/>
          <w:szCs w:val="18"/>
        </w:rPr>
        <w:t xml:space="preserve"> </w:t>
      </w:r>
      <w:hyperlink r:id="rId30" w:tgtFrame="_blank" w:history="1">
        <w:r w:rsidRPr="00B77693">
          <w:rPr>
            <w:rStyle w:val="Hyperlink"/>
            <w:rFonts w:eastAsia="SimSun"/>
            <w:sz w:val="18"/>
            <w:szCs w:val="18"/>
            <w:lang w:val="en-US"/>
          </w:rPr>
          <w:t>http</w:t>
        </w:r>
        <w:r w:rsidRPr="00B77693">
          <w:rPr>
            <w:rStyle w:val="Hyperlink"/>
            <w:rFonts w:eastAsia="SimSun"/>
            <w:sz w:val="18"/>
            <w:szCs w:val="18"/>
          </w:rPr>
          <w:t>://</w:t>
        </w:r>
        <w:r w:rsidRPr="00B77693">
          <w:rPr>
            <w:rStyle w:val="Hyperlink"/>
            <w:rFonts w:eastAsia="SimSun"/>
            <w:sz w:val="18"/>
            <w:szCs w:val="18"/>
            <w:lang w:val="en-US"/>
          </w:rPr>
          <w:t>blog</w:t>
        </w:r>
        <w:r w:rsidRPr="00B77693">
          <w:rPr>
            <w:rStyle w:val="Hyperlink"/>
            <w:rFonts w:eastAsia="SimSun"/>
            <w:sz w:val="18"/>
            <w:szCs w:val="18"/>
          </w:rPr>
          <w:t>.</w:t>
        </w:r>
        <w:r w:rsidRPr="00B77693">
          <w:rPr>
            <w:rStyle w:val="Hyperlink"/>
            <w:rFonts w:eastAsia="SimSun"/>
            <w:sz w:val="18"/>
            <w:szCs w:val="18"/>
            <w:lang w:val="en-US"/>
          </w:rPr>
          <w:t>meta</w:t>
        </w:r>
        <w:r w:rsidRPr="00B77693">
          <w:rPr>
            <w:rStyle w:val="Hyperlink"/>
            <w:rFonts w:eastAsia="SimSun"/>
            <w:sz w:val="18"/>
            <w:szCs w:val="18"/>
          </w:rPr>
          <w:t>.</w:t>
        </w:r>
        <w:r w:rsidRPr="00B77693">
          <w:rPr>
            <w:rStyle w:val="Hyperlink"/>
            <w:rFonts w:eastAsia="SimSun"/>
            <w:sz w:val="18"/>
            <w:szCs w:val="18"/>
            <w:lang w:val="en-US"/>
          </w:rPr>
          <w:t>ua</w:t>
        </w:r>
        <w:r w:rsidRPr="00B77693">
          <w:rPr>
            <w:rStyle w:val="Hyperlink"/>
            <w:rFonts w:eastAsia="SimSun"/>
            <w:sz w:val="18"/>
            <w:szCs w:val="18"/>
          </w:rPr>
          <w:t>/~</w:t>
        </w:r>
        <w:r w:rsidRPr="00B77693">
          <w:rPr>
            <w:rStyle w:val="Hyperlink"/>
            <w:rFonts w:eastAsia="SimSun"/>
            <w:sz w:val="18"/>
            <w:szCs w:val="18"/>
            <w:lang w:val="en-US"/>
          </w:rPr>
          <w:t>ogladach</w:t>
        </w:r>
        <w:r w:rsidRPr="00B77693">
          <w:rPr>
            <w:rStyle w:val="Hyperlink"/>
            <w:rFonts w:eastAsia="SimSun"/>
            <w:sz w:val="18"/>
            <w:szCs w:val="18"/>
          </w:rPr>
          <w:t>/</w:t>
        </w:r>
        <w:r w:rsidRPr="00B77693">
          <w:rPr>
            <w:rStyle w:val="Hyperlink"/>
            <w:rFonts w:eastAsia="SimSun"/>
            <w:sz w:val="18"/>
            <w:szCs w:val="18"/>
            <w:lang w:val="en-US"/>
          </w:rPr>
          <w:t>posts</w:t>
        </w:r>
        <w:r w:rsidRPr="00B77693">
          <w:rPr>
            <w:rStyle w:val="Hyperlink"/>
            <w:rFonts w:eastAsia="SimSun"/>
            <w:sz w:val="18"/>
            <w:szCs w:val="18"/>
          </w:rPr>
          <w:t>/</w:t>
        </w:r>
        <w:r w:rsidRPr="00B77693">
          <w:rPr>
            <w:rStyle w:val="Hyperlink"/>
            <w:rFonts w:eastAsia="SimSun"/>
            <w:sz w:val="18"/>
            <w:szCs w:val="18"/>
            <w:lang w:val="en-US"/>
          </w:rPr>
          <w:t>i</w:t>
        </w:r>
        <w:r w:rsidRPr="00B77693">
          <w:rPr>
            <w:rStyle w:val="Hyperlink"/>
            <w:rFonts w:eastAsia="SimSun"/>
            <w:sz w:val="18"/>
            <w:szCs w:val="18"/>
          </w:rPr>
          <w:t>6343756/</w:t>
        </w:r>
      </w:hyperlink>
    </w:p>
  </w:footnote>
  <w:footnote w:id="104">
    <w:p w14:paraId="5D923684" w14:textId="77777777" w:rsidR="00DC7E45" w:rsidRPr="00B77693" w:rsidRDefault="00DC7E45" w:rsidP="00B77693">
      <w:pPr>
        <w:pStyle w:val="11"/>
        <w:spacing w:after="6"/>
        <w:rPr>
          <w:sz w:val="18"/>
          <w:szCs w:val="18"/>
        </w:rPr>
      </w:pPr>
      <w:r w:rsidRPr="00B77693">
        <w:rPr>
          <w:rStyle w:val="FootnoteReference"/>
          <w:sz w:val="18"/>
          <w:szCs w:val="18"/>
        </w:rPr>
        <w:footnoteRef/>
      </w:r>
      <w:r w:rsidRPr="00B77693">
        <w:rPr>
          <w:sz w:val="18"/>
          <w:szCs w:val="18"/>
        </w:rPr>
        <w:t xml:space="preserve"> </w:t>
      </w:r>
      <w:hyperlink r:id="rId31" w:tgtFrame="_blank" w:history="1">
        <w:r w:rsidRPr="00B77693">
          <w:rPr>
            <w:rStyle w:val="Hyperlink"/>
            <w:rFonts w:eastAsia="SimSun"/>
            <w:sz w:val="18"/>
            <w:szCs w:val="18"/>
          </w:rPr>
          <w:t>http://blog.i.ua/user/7402176/2291655/</w:t>
        </w:r>
      </w:hyperlink>
    </w:p>
  </w:footnote>
  <w:footnote w:id="105">
    <w:p w14:paraId="4D425D63" w14:textId="77777777" w:rsidR="00DC7E45" w:rsidRPr="00B77693" w:rsidRDefault="00DC7E45" w:rsidP="00B77693">
      <w:pPr>
        <w:pStyle w:val="11"/>
        <w:spacing w:after="6"/>
        <w:rPr>
          <w:sz w:val="18"/>
          <w:szCs w:val="18"/>
        </w:rPr>
      </w:pPr>
      <w:r w:rsidRPr="00B77693">
        <w:rPr>
          <w:rStyle w:val="FootnoteReference"/>
          <w:sz w:val="18"/>
          <w:szCs w:val="18"/>
        </w:rPr>
        <w:footnoteRef/>
      </w:r>
      <w:r w:rsidRPr="00B77693">
        <w:rPr>
          <w:sz w:val="18"/>
          <w:szCs w:val="18"/>
        </w:rPr>
        <w:t xml:space="preserve"> </w:t>
      </w:r>
      <w:hyperlink r:id="rId32" w:history="1">
        <w:r w:rsidRPr="00B77693">
          <w:rPr>
            <w:rStyle w:val="Hyperlink"/>
            <w:rFonts w:eastAsia="SimSun"/>
            <w:sz w:val="18"/>
            <w:szCs w:val="18"/>
          </w:rPr>
          <w:t>https://linkodrom.com/links/601170.htm</w:t>
        </w:r>
        <w:r w:rsidRPr="00B77693">
          <w:rPr>
            <w:rStyle w:val="Hyperlink"/>
            <w:sz w:val="18"/>
            <w:szCs w:val="18"/>
            <w:lang w:val="en-US"/>
          </w:rPr>
          <w:t>l</w:t>
        </w:r>
      </w:hyperlink>
      <w:r w:rsidRPr="00B77693">
        <w:rPr>
          <w:sz w:val="18"/>
          <w:szCs w:val="18"/>
        </w:rPr>
        <w:t xml:space="preserve"> </w:t>
      </w:r>
    </w:p>
  </w:footnote>
  <w:footnote w:id="106">
    <w:p w14:paraId="06058D57" w14:textId="77777777" w:rsidR="00DC7E45" w:rsidRPr="00B77693" w:rsidRDefault="00DC7E45" w:rsidP="00B77693">
      <w:pPr>
        <w:pStyle w:val="11"/>
        <w:spacing w:after="6"/>
        <w:rPr>
          <w:sz w:val="18"/>
          <w:szCs w:val="18"/>
        </w:rPr>
      </w:pPr>
      <w:r w:rsidRPr="00B77693">
        <w:rPr>
          <w:rStyle w:val="FootnoteReference"/>
          <w:sz w:val="18"/>
          <w:szCs w:val="18"/>
        </w:rPr>
        <w:footnoteRef/>
      </w:r>
      <w:r w:rsidRPr="00B77693">
        <w:rPr>
          <w:sz w:val="18"/>
          <w:szCs w:val="18"/>
        </w:rPr>
        <w:t xml:space="preserve"> </w:t>
      </w:r>
      <w:hyperlink r:id="rId33" w:tgtFrame="_blank" w:history="1">
        <w:r w:rsidRPr="00B77693">
          <w:rPr>
            <w:rStyle w:val="Hyperlink"/>
            <w:rFonts w:eastAsia="SimSun"/>
            <w:sz w:val="18"/>
            <w:szCs w:val="18"/>
          </w:rPr>
          <w:t>http://www.golos.com.ua/article/318200</w:t>
        </w:r>
      </w:hyperlink>
      <w:r w:rsidRPr="00B77693">
        <w:rPr>
          <w:sz w:val="18"/>
          <w:szCs w:val="18"/>
        </w:rPr>
        <w:t>  </w:t>
      </w:r>
    </w:p>
  </w:footnote>
  <w:footnote w:id="107">
    <w:p w14:paraId="1E0BE513" w14:textId="77777777" w:rsidR="00DC7E45" w:rsidRPr="00B77693" w:rsidRDefault="00DC7E45" w:rsidP="00B77693">
      <w:pPr>
        <w:pStyle w:val="11"/>
        <w:spacing w:after="6"/>
        <w:rPr>
          <w:sz w:val="18"/>
          <w:szCs w:val="18"/>
        </w:rPr>
      </w:pPr>
      <w:r w:rsidRPr="00B77693">
        <w:rPr>
          <w:rStyle w:val="FootnoteReference"/>
          <w:sz w:val="18"/>
          <w:szCs w:val="18"/>
        </w:rPr>
        <w:footnoteRef/>
      </w:r>
      <w:r w:rsidRPr="00B77693">
        <w:rPr>
          <w:sz w:val="18"/>
          <w:szCs w:val="18"/>
        </w:rPr>
        <w:t xml:space="preserve"> </w:t>
      </w:r>
      <w:hyperlink r:id="rId34" w:history="1">
        <w:r w:rsidRPr="00B77693">
          <w:rPr>
            <w:rStyle w:val="Hyperlink"/>
            <w:rFonts w:eastAsia="SimSun"/>
            <w:sz w:val="18"/>
            <w:szCs w:val="18"/>
          </w:rPr>
          <w:t>http://www.zhiva-planeta.org.ua/novuny/489-new.html</w:t>
        </w:r>
      </w:hyperlink>
    </w:p>
  </w:footnote>
  <w:footnote w:id="108">
    <w:p w14:paraId="495FD2A8" w14:textId="77777777" w:rsidR="00DC7E45" w:rsidRPr="00B77693" w:rsidRDefault="00DC7E45" w:rsidP="00B77693">
      <w:pPr>
        <w:pStyle w:val="11"/>
        <w:spacing w:after="6"/>
        <w:rPr>
          <w:sz w:val="18"/>
          <w:szCs w:val="18"/>
        </w:rPr>
      </w:pPr>
      <w:r w:rsidRPr="00B77693">
        <w:rPr>
          <w:rStyle w:val="FootnoteReference"/>
          <w:sz w:val="18"/>
          <w:szCs w:val="18"/>
        </w:rPr>
        <w:footnoteRef/>
      </w:r>
      <w:hyperlink r:id="rId35" w:history="1">
        <w:r w:rsidRPr="00B77693">
          <w:rPr>
            <w:rStyle w:val="Hyperlink"/>
            <w:rFonts w:eastAsia="SimSun"/>
            <w:sz w:val="18"/>
            <w:szCs w:val="18"/>
          </w:rPr>
          <w:t>https://golocal-ukraine.com/projects/trening-z-pidvishhennya-efektivnosti-publichnih-zakupivel/</w:t>
        </w:r>
      </w:hyperlink>
      <w:r w:rsidRPr="00B77693">
        <w:rPr>
          <w:color w:val="0070C0"/>
          <w:sz w:val="18"/>
          <w:szCs w:val="18"/>
        </w:rPr>
        <w:t xml:space="preserve"> </w:t>
      </w:r>
    </w:p>
    <w:p w14:paraId="7C215F2E" w14:textId="77777777" w:rsidR="00DC7E45" w:rsidRPr="00B77693" w:rsidRDefault="00DC7E45" w:rsidP="00B77693">
      <w:pPr>
        <w:pStyle w:val="11"/>
        <w:spacing w:after="6"/>
        <w:rPr>
          <w:sz w:val="18"/>
          <w:szCs w:val="18"/>
        </w:rPr>
      </w:pPr>
      <w:r w:rsidRPr="00B77693">
        <w:rPr>
          <w:sz w:val="18"/>
          <w:szCs w:val="18"/>
        </w:rPr>
        <w:t xml:space="preserve"> </w:t>
      </w:r>
    </w:p>
  </w:footnote>
  <w:footnote w:id="109">
    <w:p w14:paraId="274D53FC" w14:textId="77777777" w:rsidR="00DC7E45" w:rsidRPr="00B77693" w:rsidRDefault="00DC7E45" w:rsidP="00B77693">
      <w:pPr>
        <w:pStyle w:val="FootnoteText"/>
        <w:spacing w:after="6"/>
        <w:rPr>
          <w:sz w:val="18"/>
          <w:szCs w:val="18"/>
          <w:lang w:val="uk-UA"/>
        </w:rPr>
      </w:pPr>
      <w:r w:rsidRPr="00B77693">
        <w:rPr>
          <w:rStyle w:val="FootnoteReference"/>
          <w:sz w:val="18"/>
          <w:szCs w:val="18"/>
        </w:rPr>
        <w:footnoteRef/>
      </w:r>
      <w:r w:rsidRPr="00B77693">
        <w:rPr>
          <w:sz w:val="18"/>
          <w:szCs w:val="18"/>
          <w:lang w:val="uk-UA"/>
        </w:rPr>
        <w:t xml:space="preserve"> </w:t>
      </w:r>
      <w:r w:rsidRPr="00B77693">
        <w:rPr>
          <w:sz w:val="18"/>
          <w:szCs w:val="18"/>
          <w:shd w:val="clear" w:color="auto" w:fill="FFFFFF"/>
          <w:lang w:val="uk-UA"/>
        </w:rPr>
        <w:t>Відповідно до розпорядження Кабінету Міністрів України від 25.09.2019  № 846-р «Про визначення ДУ «Професійні закупівлі» централізованою закупівельною організацією».</w:t>
      </w:r>
    </w:p>
  </w:footnote>
  <w:footnote w:id="110">
    <w:p w14:paraId="5C9BB027" w14:textId="77777777" w:rsidR="00DC7E45" w:rsidRPr="00B77693" w:rsidRDefault="00DC7E45" w:rsidP="00B77693">
      <w:pPr>
        <w:pStyle w:val="11"/>
        <w:spacing w:after="6"/>
        <w:rPr>
          <w:rFonts w:cs="Times New Roman"/>
          <w:sz w:val="18"/>
          <w:szCs w:val="18"/>
          <w:lang w:val="en-US"/>
        </w:rPr>
      </w:pPr>
      <w:r w:rsidRPr="00B77693">
        <w:rPr>
          <w:rStyle w:val="FootnoteReference"/>
          <w:rFonts w:cs="Times New Roman"/>
          <w:sz w:val="18"/>
          <w:szCs w:val="18"/>
        </w:rPr>
        <w:footnoteRef/>
      </w:r>
      <w:r w:rsidRPr="00B77693">
        <w:rPr>
          <w:rFonts w:cs="Times New Roman"/>
          <w:sz w:val="18"/>
          <w:szCs w:val="18"/>
          <w:lang w:val="en-US"/>
        </w:rPr>
        <w:t xml:space="preserve"> Within the framework of the SPP </w:t>
      </w:r>
      <w:r w:rsidRPr="00B77693">
        <w:rPr>
          <w:rFonts w:cs="Times New Roman"/>
          <w:sz w:val="18"/>
          <w:szCs w:val="18"/>
          <w:lang w:val="en-US"/>
        </w:rPr>
        <w:t>EaP GREEN project - paints and varnishes, detergents and thermal insulation materials</w:t>
      </w:r>
    </w:p>
  </w:footnote>
  <w:footnote w:id="111">
    <w:p w14:paraId="5BC1BE8E" w14:textId="77777777" w:rsidR="00DC7E45" w:rsidRPr="00B77693" w:rsidRDefault="00DC7E45" w:rsidP="00B77693">
      <w:pPr>
        <w:pStyle w:val="11"/>
        <w:spacing w:after="6"/>
        <w:rPr>
          <w:rFonts w:cs="Times New Roman"/>
          <w:sz w:val="18"/>
          <w:szCs w:val="18"/>
        </w:rPr>
      </w:pPr>
      <w:r w:rsidRPr="00B77693">
        <w:rPr>
          <w:rStyle w:val="FootnoteReference"/>
          <w:sz w:val="18"/>
          <w:szCs w:val="18"/>
        </w:rPr>
        <w:footnoteRef/>
      </w:r>
      <w:hyperlink r:id="rId36" w:history="1">
        <w:r w:rsidRPr="00B77693">
          <w:rPr>
            <w:rStyle w:val="Hyperlink"/>
            <w:rFonts w:cs="Times New Roman"/>
            <w:sz w:val="18"/>
            <w:szCs w:val="18"/>
            <w:lang w:val="en-US"/>
          </w:rPr>
          <w:t>https</w:t>
        </w:r>
        <w:r w:rsidRPr="00B77693">
          <w:rPr>
            <w:rStyle w:val="Hyperlink"/>
            <w:rFonts w:cs="Times New Roman"/>
            <w:sz w:val="18"/>
            <w:szCs w:val="18"/>
          </w:rPr>
          <w:t>://</w:t>
        </w:r>
        <w:r w:rsidRPr="00B77693">
          <w:rPr>
            <w:rStyle w:val="Hyperlink"/>
            <w:rFonts w:cs="Times New Roman"/>
            <w:sz w:val="18"/>
            <w:szCs w:val="18"/>
            <w:lang w:val="en-US"/>
          </w:rPr>
          <w:t>www</w:t>
        </w:r>
        <w:r w:rsidRPr="00B77693">
          <w:rPr>
            <w:rStyle w:val="Hyperlink"/>
            <w:rFonts w:cs="Times New Roman"/>
            <w:sz w:val="18"/>
            <w:szCs w:val="18"/>
          </w:rPr>
          <w:t>.</w:t>
        </w:r>
        <w:r w:rsidRPr="00B77693">
          <w:rPr>
            <w:rStyle w:val="Hyperlink"/>
            <w:rFonts w:cs="Times New Roman"/>
            <w:sz w:val="18"/>
            <w:szCs w:val="18"/>
            <w:lang w:val="en-US"/>
          </w:rPr>
          <w:t>oneplanetnetwork</w:t>
        </w:r>
        <w:r w:rsidRPr="00B77693">
          <w:rPr>
            <w:rStyle w:val="Hyperlink"/>
            <w:rFonts w:cs="Times New Roman"/>
            <w:sz w:val="18"/>
            <w:szCs w:val="18"/>
          </w:rPr>
          <w:t>.</w:t>
        </w:r>
        <w:r w:rsidRPr="00B77693">
          <w:rPr>
            <w:rStyle w:val="Hyperlink"/>
            <w:rFonts w:cs="Times New Roman"/>
            <w:sz w:val="18"/>
            <w:szCs w:val="18"/>
            <w:lang w:val="en-US"/>
          </w:rPr>
          <w:t>org</w:t>
        </w:r>
        <w:r w:rsidRPr="00B77693">
          <w:rPr>
            <w:rStyle w:val="Hyperlink"/>
            <w:rFonts w:cs="Times New Roman"/>
            <w:sz w:val="18"/>
            <w:szCs w:val="18"/>
          </w:rPr>
          <w:t>/</w:t>
        </w:r>
      </w:hyperlink>
    </w:p>
    <w:p w14:paraId="32B82720" w14:textId="77777777" w:rsidR="00DC7E45" w:rsidRPr="00B77693" w:rsidRDefault="00DC7E45" w:rsidP="00B77693">
      <w:pPr>
        <w:pStyle w:val="11"/>
        <w:spacing w:after="6"/>
        <w:rPr>
          <w:sz w:val="18"/>
          <w:szCs w:val="18"/>
          <w:lang w:val="en-US"/>
        </w:rPr>
      </w:pPr>
      <w:r w:rsidRPr="00B77693">
        <w:rPr>
          <w:sz w:val="18"/>
          <w:szCs w:val="18"/>
          <w:lang w:val="en-US"/>
        </w:rPr>
        <w:t xml:space="preserve"> </w:t>
      </w:r>
    </w:p>
  </w:footnote>
  <w:footnote w:id="112">
    <w:p w14:paraId="701C941D" w14:textId="77777777" w:rsidR="00DC7E45" w:rsidRPr="009466D8" w:rsidRDefault="00DC7E45" w:rsidP="00A14AE8">
      <w:pPr>
        <w:pStyle w:val="FootnoteText"/>
        <w:jc w:val="both"/>
        <w:rPr>
          <w:sz w:val="18"/>
          <w:szCs w:val="18"/>
          <w:lang w:val="uk-UA"/>
        </w:rPr>
      </w:pPr>
      <w:r w:rsidRPr="009466D8">
        <w:rPr>
          <w:rStyle w:val="FootnoteReference"/>
          <w:b/>
          <w:sz w:val="18"/>
          <w:szCs w:val="18"/>
        </w:rPr>
        <w:footnoteRef/>
      </w:r>
      <w:r w:rsidRPr="009466D8">
        <w:rPr>
          <w:rStyle w:val="FootnoteReference"/>
          <w:b/>
          <w:sz w:val="18"/>
          <w:szCs w:val="18"/>
          <w:lang w:val="en-US"/>
        </w:rPr>
        <w:t xml:space="preserve"> </w:t>
      </w:r>
      <w:r w:rsidRPr="009466D8">
        <w:rPr>
          <w:sz w:val="18"/>
          <w:szCs w:val="18"/>
          <w:lang w:val="en-US"/>
        </w:rPr>
        <w:t xml:space="preserve">Considering </w:t>
      </w:r>
      <w:r w:rsidRPr="009466D8">
        <w:rPr>
          <w:sz w:val="18"/>
          <w:szCs w:val="18"/>
          <w:lang w:val="uk-UA"/>
        </w:rPr>
        <w:t xml:space="preserve"> </w:t>
      </w:r>
      <w:r w:rsidRPr="009466D8">
        <w:rPr>
          <w:sz w:val="18"/>
          <w:szCs w:val="18"/>
          <w:lang w:val="uk-UA"/>
        </w:rPr>
        <w:t xml:space="preserve">measures provided </w:t>
      </w:r>
      <w:r w:rsidRPr="009466D8">
        <w:rPr>
          <w:sz w:val="18"/>
          <w:szCs w:val="18"/>
          <w:lang w:val="en-US"/>
        </w:rPr>
        <w:t xml:space="preserve">by </w:t>
      </w:r>
      <w:r w:rsidRPr="009466D8">
        <w:rPr>
          <w:sz w:val="18"/>
          <w:szCs w:val="18"/>
          <w:lang w:val="uk-UA"/>
        </w:rPr>
        <w:t>Decree of the Cabinet of Ministers of Ukraine “On the Strategy of Reforming the Public Procurement System (“Road Map”) dated 24.02.2016 No. 175-p.</w:t>
      </w:r>
      <w:r w:rsidR="003B2C35">
        <w:fldChar w:fldCharType="begin"/>
      </w:r>
      <w:r w:rsidR="003B2C35" w:rsidRPr="004D2B06">
        <w:rPr>
          <w:lang w:val="en-US"/>
        </w:rPr>
        <w:instrText xml:space="preserve"> HYPERLINK "https://zakon.rada.gov.ua/laws/show/175-2016-%D1%80" \l "Text" </w:instrText>
      </w:r>
      <w:r w:rsidR="003B2C35">
        <w:fldChar w:fldCharType="separate"/>
      </w:r>
      <w:r w:rsidRPr="009466D8">
        <w:rPr>
          <w:color w:val="0000FF"/>
          <w:sz w:val="18"/>
          <w:szCs w:val="18"/>
          <w:u w:val="single"/>
          <w:lang w:val="en-US"/>
        </w:rPr>
        <w:t>https://zakon.rada.gov.ua/laws/show/175-2016-%D1%80#Text</w:t>
      </w:r>
      <w:r w:rsidR="003B2C35">
        <w:rPr>
          <w:color w:val="0000FF"/>
          <w:sz w:val="18"/>
          <w:szCs w:val="18"/>
          <w:u w:val="single"/>
          <w:lang w:val="en-US"/>
        </w:rPr>
        <w:fldChar w:fldCharType="end"/>
      </w:r>
    </w:p>
  </w:footnote>
  <w:footnote w:id="113">
    <w:p w14:paraId="136B06DD" w14:textId="77777777" w:rsidR="00DC7E45" w:rsidRPr="009466D8" w:rsidRDefault="00DC7E45" w:rsidP="00A14AE8">
      <w:pPr>
        <w:pStyle w:val="FootnoteText"/>
        <w:jc w:val="both"/>
        <w:rPr>
          <w:sz w:val="18"/>
          <w:szCs w:val="18"/>
          <w:lang w:val="uk-UA"/>
        </w:rPr>
      </w:pPr>
      <w:r w:rsidRPr="009466D8">
        <w:rPr>
          <w:rStyle w:val="FootnoteReference"/>
          <w:b/>
          <w:sz w:val="18"/>
          <w:szCs w:val="18"/>
        </w:rPr>
        <w:footnoteRef/>
      </w:r>
      <w:r w:rsidRPr="009466D8">
        <w:rPr>
          <w:sz w:val="18"/>
          <w:szCs w:val="18"/>
          <w:lang w:val="uk-UA"/>
        </w:rPr>
        <w:t xml:space="preserve"> </w:t>
      </w:r>
      <w:r w:rsidRPr="009466D8">
        <w:rPr>
          <w:rFonts w:eastAsia="Calibri"/>
          <w:sz w:val="18"/>
          <w:szCs w:val="18"/>
          <w:lang w:val="uk-UA"/>
        </w:rPr>
        <w:t>The procedure must comply with legislation, UNEP methodology for establishing sustainability criteria in technical specifications and non-price criteria.</w:t>
      </w:r>
    </w:p>
  </w:footnote>
  <w:footnote w:id="114">
    <w:p w14:paraId="0BF2F62C" w14:textId="07DBA656" w:rsidR="00DC7E45" w:rsidRPr="00B433AF" w:rsidRDefault="00DC7E45" w:rsidP="00A14AE8">
      <w:pPr>
        <w:spacing w:line="240" w:lineRule="auto"/>
        <w:jc w:val="both"/>
        <w:rPr>
          <w:sz w:val="24"/>
          <w:szCs w:val="24"/>
          <w:lang w:val="en-US"/>
        </w:rPr>
      </w:pPr>
      <w:r w:rsidRPr="009466D8">
        <w:rPr>
          <w:rStyle w:val="FootnoteReference"/>
          <w:b/>
          <w:sz w:val="18"/>
          <w:szCs w:val="18"/>
        </w:rPr>
        <w:footnoteRef/>
      </w:r>
      <w:r w:rsidRPr="009466D8">
        <w:rPr>
          <w:sz w:val="18"/>
          <w:szCs w:val="18"/>
          <w:lang w:val="uk-UA"/>
        </w:rPr>
        <w:t xml:space="preserve"> </w:t>
      </w:r>
      <w:r w:rsidRPr="009466D8">
        <w:rPr>
          <w:rFonts w:eastAsia="MS Mincho"/>
          <w:sz w:val="18"/>
          <w:szCs w:val="18"/>
          <w:lang w:val="en-US"/>
        </w:rPr>
        <w:t>As part of the implementation of the EU4Environment component - "Circular economy and new growth opportunities", support in the development and implementation of SPP policy and the SMGP</w:t>
      </w:r>
      <w:r w:rsidR="009466D8" w:rsidRPr="009466D8">
        <w:rPr>
          <w:rFonts w:eastAsia="MS Mincho"/>
          <w:sz w:val="18"/>
          <w:szCs w:val="18"/>
          <w:lang w:val="en-US"/>
        </w:rPr>
        <w:t>.</w:t>
      </w:r>
    </w:p>
  </w:footnote>
  <w:footnote w:id="115">
    <w:p w14:paraId="02DABE12" w14:textId="77777777" w:rsidR="00DC7E45" w:rsidRPr="009466D8" w:rsidRDefault="00DC7E45" w:rsidP="00A14AE8">
      <w:pPr>
        <w:pStyle w:val="FootnoteText"/>
        <w:jc w:val="both"/>
        <w:rPr>
          <w:sz w:val="18"/>
          <w:szCs w:val="18"/>
          <w:lang w:val="en-US"/>
        </w:rPr>
      </w:pPr>
      <w:r w:rsidRPr="009466D8">
        <w:rPr>
          <w:rStyle w:val="FootnoteReference"/>
          <w:b/>
          <w:sz w:val="18"/>
          <w:szCs w:val="18"/>
          <w:lang w:val="uk-UA"/>
        </w:rPr>
        <w:footnoteRef/>
      </w:r>
      <w:r w:rsidRPr="009466D8">
        <w:rPr>
          <w:sz w:val="18"/>
          <w:szCs w:val="18"/>
          <w:lang w:val="uk-UA"/>
        </w:rPr>
        <w:t xml:space="preserve"> </w:t>
      </w:r>
      <w:r w:rsidRPr="009466D8">
        <w:rPr>
          <w:sz w:val="18"/>
          <w:szCs w:val="18"/>
          <w:lang w:val="uk-UA"/>
        </w:rPr>
        <w:t>According to the UNEP methodology.</w:t>
      </w:r>
      <w:r w:rsidRPr="009466D8">
        <w:rPr>
          <w:sz w:val="18"/>
          <w:szCs w:val="18"/>
          <w:lang w:val="en-US"/>
        </w:rPr>
        <w:t xml:space="preserve"> </w:t>
      </w:r>
    </w:p>
  </w:footnote>
  <w:footnote w:id="116">
    <w:p w14:paraId="1CBA61FA" w14:textId="77777777" w:rsidR="00DC7E45" w:rsidRPr="009466D8" w:rsidRDefault="00DC7E45" w:rsidP="00A14AE8">
      <w:pPr>
        <w:pStyle w:val="FootnoteText"/>
        <w:rPr>
          <w:sz w:val="18"/>
          <w:szCs w:val="18"/>
          <w:lang w:val="en-US"/>
        </w:rPr>
      </w:pPr>
      <w:r w:rsidRPr="009466D8">
        <w:rPr>
          <w:rStyle w:val="FootnoteReference"/>
          <w:b/>
          <w:sz w:val="18"/>
          <w:szCs w:val="18"/>
        </w:rPr>
        <w:footnoteRef/>
      </w:r>
      <w:r w:rsidRPr="009466D8">
        <w:rPr>
          <w:rFonts w:cs="Arial"/>
          <w:sz w:val="18"/>
          <w:szCs w:val="18"/>
          <w:shd w:val="clear" w:color="auto" w:fill="FFFFFF"/>
          <w:lang w:val="uk-UA"/>
        </w:rPr>
        <w:t xml:space="preserve">. </w:t>
      </w:r>
      <w:r w:rsidRPr="009466D8">
        <w:rPr>
          <w:rFonts w:cs="Arial"/>
          <w:sz w:val="18"/>
          <w:szCs w:val="18"/>
          <w:shd w:val="clear" w:color="auto" w:fill="FFFFFF"/>
          <w:lang w:val="uk-UA"/>
        </w:rPr>
        <w:t>As part of the implementation of the EU4Environment component - recommended for chemical products, products of wood and light industry, tourism services, food and food services</w:t>
      </w:r>
      <w:r w:rsidRPr="009466D8">
        <w:rPr>
          <w:rFonts w:cs="Arial"/>
          <w:sz w:val="18"/>
          <w:szCs w:val="18"/>
          <w:shd w:val="clear" w:color="auto" w:fill="FFFFFF"/>
          <w:lang w:val="en-US"/>
        </w:rPr>
        <w:t xml:space="preserve"> </w:t>
      </w:r>
    </w:p>
  </w:footnote>
  <w:footnote w:id="117">
    <w:p w14:paraId="354D7875" w14:textId="6C6B1328" w:rsidR="00DC7E45" w:rsidRPr="009466D8" w:rsidRDefault="00DC7E45" w:rsidP="00A14AE8">
      <w:pPr>
        <w:pStyle w:val="FootnoteText"/>
        <w:rPr>
          <w:rFonts w:cs="Arial"/>
          <w:sz w:val="18"/>
          <w:szCs w:val="18"/>
          <w:shd w:val="clear" w:color="auto" w:fill="FFFFFF"/>
          <w:lang w:val="en-US"/>
        </w:rPr>
      </w:pPr>
      <w:r w:rsidRPr="009466D8">
        <w:rPr>
          <w:rStyle w:val="FootnoteReference"/>
          <w:b/>
          <w:sz w:val="18"/>
          <w:szCs w:val="18"/>
        </w:rPr>
        <w:footnoteRef/>
      </w:r>
      <w:r w:rsidRPr="009466D8">
        <w:rPr>
          <w:sz w:val="18"/>
          <w:szCs w:val="18"/>
          <w:lang w:val="uk-UA"/>
        </w:rPr>
        <w:t xml:space="preserve"> </w:t>
      </w:r>
      <w:r w:rsidRPr="009466D8">
        <w:rPr>
          <w:sz w:val="18"/>
          <w:szCs w:val="18"/>
          <w:lang w:val="en-US"/>
        </w:rPr>
        <w:t>GIZ Project “Energy efficiency reforms in Ukraine” - in the field of construction, construction sites and building materials, design works, construction (reconstruction, repair and thermal modernization).</w:t>
      </w:r>
    </w:p>
  </w:footnote>
  <w:footnote w:id="118">
    <w:p w14:paraId="7812F9AA" w14:textId="77777777" w:rsidR="00DC7E45" w:rsidRPr="009466D8" w:rsidRDefault="00DC7E45" w:rsidP="00A14AE8">
      <w:pPr>
        <w:pStyle w:val="FootnoteText"/>
        <w:jc w:val="both"/>
        <w:rPr>
          <w:sz w:val="18"/>
          <w:szCs w:val="18"/>
          <w:lang w:val="uk-UA"/>
        </w:rPr>
      </w:pPr>
      <w:r w:rsidRPr="009466D8">
        <w:rPr>
          <w:rStyle w:val="FootnoteReference"/>
          <w:b/>
          <w:sz w:val="18"/>
          <w:szCs w:val="18"/>
        </w:rPr>
        <w:footnoteRef/>
      </w:r>
      <w:r w:rsidRPr="009466D8">
        <w:rPr>
          <w:b/>
          <w:sz w:val="18"/>
          <w:szCs w:val="18"/>
          <w:lang w:val="uk-UA"/>
        </w:rPr>
        <w:t xml:space="preserve"> </w:t>
      </w:r>
      <w:r w:rsidRPr="009466D8">
        <w:rPr>
          <w:rFonts w:cs="Arial"/>
          <w:sz w:val="18"/>
          <w:szCs w:val="18"/>
          <w:shd w:val="clear" w:color="auto" w:fill="FFFFFF"/>
          <w:lang w:val="uk-UA"/>
        </w:rPr>
        <w:t xml:space="preserve"> </w:t>
      </w:r>
      <w:r w:rsidRPr="009466D8">
        <w:rPr>
          <w:rFonts w:eastAsia="Times New Roman" w:cs="Arial"/>
          <w:sz w:val="18"/>
          <w:szCs w:val="18"/>
          <w:lang w:val="uk-UA"/>
        </w:rPr>
        <w:t xml:space="preserve">World Bank </w:t>
      </w:r>
      <w:r w:rsidRPr="009466D8">
        <w:rPr>
          <w:rFonts w:cs="Arial"/>
          <w:sz w:val="18"/>
          <w:szCs w:val="18"/>
          <w:shd w:val="clear" w:color="auto" w:fill="FFFFFF"/>
          <w:lang w:val="en-US"/>
        </w:rPr>
        <w:t>Project</w:t>
      </w:r>
      <w:r w:rsidRPr="009466D8">
        <w:rPr>
          <w:rFonts w:cs="Arial"/>
          <w:sz w:val="18"/>
          <w:szCs w:val="18"/>
          <w:shd w:val="clear" w:color="auto" w:fill="FFFFFF"/>
          <w:lang w:val="uk-UA"/>
        </w:rPr>
        <w:t xml:space="preserve"> “</w:t>
      </w:r>
      <w:r w:rsidRPr="009466D8">
        <w:rPr>
          <w:rFonts w:cs="Arial"/>
          <w:sz w:val="18"/>
          <w:szCs w:val="18"/>
          <w:shd w:val="clear" w:color="auto" w:fill="FFFFFF"/>
          <w:lang w:val="en-US"/>
        </w:rPr>
        <w:t>Development</w:t>
      </w:r>
      <w:r w:rsidRPr="009466D8">
        <w:rPr>
          <w:rFonts w:cs="Arial"/>
          <w:sz w:val="18"/>
          <w:szCs w:val="18"/>
          <w:shd w:val="clear" w:color="auto" w:fill="FFFFFF"/>
          <w:lang w:val="uk-UA"/>
        </w:rPr>
        <w:t xml:space="preserve"> </w:t>
      </w:r>
      <w:r w:rsidRPr="009466D8">
        <w:rPr>
          <w:rFonts w:cs="Arial"/>
          <w:sz w:val="18"/>
          <w:szCs w:val="18"/>
          <w:shd w:val="clear" w:color="auto" w:fill="FFFFFF"/>
          <w:lang w:val="en-US"/>
        </w:rPr>
        <w:t>of</w:t>
      </w:r>
      <w:r w:rsidRPr="009466D8">
        <w:rPr>
          <w:rFonts w:cs="Arial"/>
          <w:sz w:val="18"/>
          <w:szCs w:val="18"/>
          <w:shd w:val="clear" w:color="auto" w:fill="FFFFFF"/>
          <w:lang w:val="uk-UA"/>
        </w:rPr>
        <w:t xml:space="preserve"> </w:t>
      </w:r>
      <w:r w:rsidRPr="009466D8">
        <w:rPr>
          <w:rFonts w:cs="Arial"/>
          <w:sz w:val="18"/>
          <w:szCs w:val="18"/>
          <w:shd w:val="clear" w:color="auto" w:fill="FFFFFF"/>
          <w:lang w:val="en-US"/>
        </w:rPr>
        <w:t>green</w:t>
      </w:r>
      <w:r w:rsidRPr="009466D8">
        <w:rPr>
          <w:rFonts w:cs="Arial"/>
          <w:sz w:val="18"/>
          <w:szCs w:val="18"/>
          <w:shd w:val="clear" w:color="auto" w:fill="FFFFFF"/>
          <w:lang w:val="uk-UA"/>
        </w:rPr>
        <w:t xml:space="preserve"> </w:t>
      </w:r>
      <w:r w:rsidRPr="009466D8">
        <w:rPr>
          <w:rFonts w:cs="Arial"/>
          <w:sz w:val="18"/>
          <w:szCs w:val="18"/>
          <w:shd w:val="clear" w:color="auto" w:fill="FFFFFF"/>
          <w:lang w:val="en-US"/>
        </w:rPr>
        <w:t>public</w:t>
      </w:r>
      <w:r w:rsidRPr="009466D8">
        <w:rPr>
          <w:rFonts w:cs="Arial"/>
          <w:sz w:val="18"/>
          <w:szCs w:val="18"/>
          <w:shd w:val="clear" w:color="auto" w:fill="FFFFFF"/>
          <w:lang w:val="uk-UA"/>
        </w:rPr>
        <w:t xml:space="preserve"> </w:t>
      </w:r>
      <w:r w:rsidRPr="009466D8">
        <w:rPr>
          <w:rFonts w:cs="Arial"/>
          <w:sz w:val="18"/>
          <w:szCs w:val="18"/>
          <w:shd w:val="clear" w:color="auto" w:fill="FFFFFF"/>
          <w:lang w:val="en-US"/>
        </w:rPr>
        <w:t>procurement</w:t>
      </w:r>
      <w:r w:rsidRPr="009466D8">
        <w:rPr>
          <w:rFonts w:cs="Arial"/>
          <w:sz w:val="18"/>
          <w:szCs w:val="18"/>
          <w:shd w:val="clear" w:color="auto" w:fill="FFFFFF"/>
          <w:lang w:val="uk-UA"/>
        </w:rPr>
        <w:t xml:space="preserve"> </w:t>
      </w:r>
      <w:r w:rsidRPr="009466D8">
        <w:rPr>
          <w:rFonts w:cs="Arial"/>
          <w:sz w:val="18"/>
          <w:szCs w:val="18"/>
          <w:shd w:val="clear" w:color="auto" w:fill="FFFFFF"/>
          <w:lang w:val="en-US"/>
        </w:rPr>
        <w:t>in</w:t>
      </w:r>
      <w:r w:rsidRPr="009466D8">
        <w:rPr>
          <w:rFonts w:cs="Arial"/>
          <w:sz w:val="18"/>
          <w:szCs w:val="18"/>
          <w:shd w:val="clear" w:color="auto" w:fill="FFFFFF"/>
          <w:lang w:val="uk-UA"/>
        </w:rPr>
        <w:t xml:space="preserve"> </w:t>
      </w:r>
      <w:r w:rsidRPr="009466D8">
        <w:rPr>
          <w:rFonts w:cs="Arial"/>
          <w:sz w:val="18"/>
          <w:szCs w:val="18"/>
          <w:shd w:val="clear" w:color="auto" w:fill="FFFFFF"/>
          <w:lang w:val="en-US"/>
        </w:rPr>
        <w:t>Ukraine</w:t>
      </w:r>
      <w:r w:rsidRPr="009466D8">
        <w:rPr>
          <w:rFonts w:cs="Arial"/>
          <w:sz w:val="18"/>
          <w:szCs w:val="18"/>
          <w:shd w:val="clear" w:color="auto" w:fill="FFFFFF"/>
          <w:lang w:val="uk-UA"/>
        </w:rPr>
        <w:t>” –</w:t>
      </w:r>
      <w:r w:rsidRPr="009466D8">
        <w:rPr>
          <w:sz w:val="18"/>
          <w:szCs w:val="18"/>
          <w:lang w:val="en-US"/>
        </w:rPr>
        <w:t xml:space="preserve"> </w:t>
      </w:r>
      <w:r w:rsidRPr="009466D8">
        <w:rPr>
          <w:rFonts w:cs="Arial"/>
          <w:sz w:val="18"/>
          <w:szCs w:val="18"/>
          <w:shd w:val="clear" w:color="auto" w:fill="FFFFFF"/>
          <w:lang w:val="uk-UA"/>
        </w:rPr>
        <w:t xml:space="preserve">recommended for energy products, vehicles and services related to their </w:t>
      </w:r>
      <w:r w:rsidRPr="009466D8">
        <w:rPr>
          <w:rFonts w:cs="Arial"/>
          <w:sz w:val="18"/>
          <w:szCs w:val="18"/>
          <w:shd w:val="clear" w:color="auto" w:fill="FFFFFF"/>
          <w:lang w:val="en-US"/>
        </w:rPr>
        <w:t>use</w:t>
      </w:r>
      <w:r w:rsidRPr="009466D8">
        <w:rPr>
          <w:rFonts w:cs="Arial"/>
          <w:sz w:val="18"/>
          <w:szCs w:val="18"/>
          <w:shd w:val="clear" w:color="auto" w:fill="FFFFFF"/>
          <w:lang w:val="uk-UA"/>
        </w:rPr>
        <w:t xml:space="preserve"> / repair and maintenance.</w:t>
      </w:r>
    </w:p>
  </w:footnote>
  <w:footnote w:id="119">
    <w:p w14:paraId="0B00F4CF" w14:textId="77777777" w:rsidR="00DC7E45" w:rsidRPr="009466D8" w:rsidRDefault="00DC7E45" w:rsidP="00A14AE8">
      <w:pPr>
        <w:pStyle w:val="FootnoteText"/>
        <w:jc w:val="both"/>
        <w:rPr>
          <w:sz w:val="18"/>
          <w:szCs w:val="18"/>
          <w:lang w:val="en-US"/>
        </w:rPr>
      </w:pPr>
      <w:r w:rsidRPr="009466D8">
        <w:rPr>
          <w:rStyle w:val="FootnoteReference"/>
          <w:b/>
          <w:sz w:val="18"/>
          <w:szCs w:val="18"/>
          <w:lang w:val="uk-UA"/>
        </w:rPr>
        <w:footnoteRef/>
      </w:r>
      <w:r w:rsidRPr="009466D8">
        <w:rPr>
          <w:sz w:val="18"/>
          <w:szCs w:val="18"/>
          <w:lang w:val="en-US"/>
        </w:rPr>
        <w:t xml:space="preserve"> Criteria for 15 product categories have been developed.</w:t>
      </w:r>
    </w:p>
  </w:footnote>
  <w:footnote w:id="120">
    <w:p w14:paraId="3EBC5B07" w14:textId="77777777" w:rsidR="00DC7E45" w:rsidRPr="009466D8" w:rsidRDefault="00DC7E45" w:rsidP="00A14AE8">
      <w:pPr>
        <w:pStyle w:val="FootnoteText"/>
        <w:jc w:val="both"/>
        <w:rPr>
          <w:sz w:val="18"/>
          <w:szCs w:val="18"/>
          <w:lang w:val="uk-UA"/>
        </w:rPr>
      </w:pPr>
      <w:r w:rsidRPr="009466D8">
        <w:rPr>
          <w:rStyle w:val="FootnoteReference"/>
          <w:b/>
          <w:sz w:val="18"/>
          <w:szCs w:val="18"/>
          <w:lang w:val="uk-UA"/>
        </w:rPr>
        <w:footnoteRef/>
      </w:r>
      <w:r w:rsidRPr="009466D8">
        <w:rPr>
          <w:b/>
          <w:sz w:val="18"/>
          <w:szCs w:val="18"/>
          <w:lang w:val="uk-UA"/>
        </w:rPr>
        <w:t xml:space="preserve"> </w:t>
      </w:r>
      <w:r w:rsidRPr="009466D8">
        <w:rPr>
          <w:sz w:val="18"/>
          <w:szCs w:val="18"/>
          <w:lang w:val="en-US"/>
        </w:rPr>
        <w:t>Recommendations for defining the goods, works and services categories are provided in Section V of this Report on p. 32</w:t>
      </w:r>
    </w:p>
  </w:footnote>
  <w:footnote w:id="121">
    <w:p w14:paraId="5AFCED5D" w14:textId="77777777" w:rsidR="00DC7E45" w:rsidRPr="00BD0DB7" w:rsidRDefault="00DC7E45" w:rsidP="00A14AE8">
      <w:pPr>
        <w:pStyle w:val="FootnoteText"/>
        <w:jc w:val="both"/>
        <w:rPr>
          <w:sz w:val="22"/>
          <w:szCs w:val="22"/>
          <w:lang w:val="en-US"/>
        </w:rPr>
      </w:pPr>
      <w:r w:rsidRPr="009466D8">
        <w:rPr>
          <w:rStyle w:val="FootnoteReference"/>
          <w:b/>
          <w:sz w:val="18"/>
          <w:szCs w:val="18"/>
        </w:rPr>
        <w:footnoteRef/>
      </w:r>
      <w:r w:rsidRPr="009466D8">
        <w:rPr>
          <w:b/>
          <w:sz w:val="18"/>
          <w:szCs w:val="18"/>
          <w:lang w:val="uk-UA"/>
        </w:rPr>
        <w:t xml:space="preserve"> </w:t>
      </w:r>
      <w:r w:rsidRPr="009466D8">
        <w:rPr>
          <w:sz w:val="18"/>
          <w:szCs w:val="18"/>
          <w:lang w:val="en-US"/>
        </w:rPr>
        <w:t>Provides organization of bidders – CA selection in pilot SPPs, consultation on writing technical specifications, establishing non-price criteria requirements and LCA methods in certain priority categories. The CPO is considered as one of the CA of pilot procurements.</w:t>
      </w:r>
    </w:p>
  </w:footnote>
  <w:footnote w:id="122">
    <w:p w14:paraId="342AF01D" w14:textId="77777777" w:rsidR="00DC7E45" w:rsidRPr="009466D8" w:rsidRDefault="00DC7E45" w:rsidP="00A14AE8">
      <w:pPr>
        <w:pStyle w:val="FootnoteText"/>
        <w:jc w:val="both"/>
        <w:rPr>
          <w:sz w:val="18"/>
          <w:szCs w:val="18"/>
          <w:lang w:val="en-US"/>
        </w:rPr>
      </w:pPr>
      <w:r w:rsidRPr="009466D8">
        <w:rPr>
          <w:rStyle w:val="FootnoteReference"/>
          <w:b/>
          <w:sz w:val="18"/>
          <w:szCs w:val="18"/>
          <w:lang w:val="uk-UA"/>
        </w:rPr>
        <w:footnoteRef/>
      </w:r>
      <w:r w:rsidRPr="009466D8">
        <w:rPr>
          <w:b/>
          <w:sz w:val="18"/>
          <w:szCs w:val="18"/>
          <w:lang w:val="uk-UA"/>
        </w:rPr>
        <w:t xml:space="preserve"> </w:t>
      </w:r>
      <w:r w:rsidRPr="009466D8">
        <w:rPr>
          <w:rFonts w:ascii="Calibri" w:eastAsia="Times New Roman" w:hAnsi="Calibri" w:cs="Times New Roman"/>
          <w:color w:val="000000"/>
          <w:sz w:val="18"/>
          <w:szCs w:val="18"/>
          <w:lang w:val="uk-UA" w:eastAsia="uk-UA"/>
        </w:rPr>
        <w:t xml:space="preserve">The guideline was developed in 2016 as part of the EaP GREEN </w:t>
      </w:r>
      <w:r w:rsidRPr="009466D8">
        <w:rPr>
          <w:rFonts w:ascii="Calibri" w:eastAsia="Times New Roman" w:hAnsi="Calibri" w:cs="Times New Roman"/>
          <w:color w:val="000000"/>
          <w:sz w:val="18"/>
          <w:szCs w:val="18"/>
          <w:lang w:val="en-US" w:eastAsia="uk-UA"/>
        </w:rPr>
        <w:t>SPP P</w:t>
      </w:r>
      <w:r w:rsidRPr="009466D8">
        <w:rPr>
          <w:rFonts w:ascii="Calibri" w:eastAsia="Times New Roman" w:hAnsi="Calibri" w:cs="Times New Roman"/>
          <w:color w:val="000000"/>
          <w:sz w:val="18"/>
          <w:szCs w:val="18"/>
          <w:lang w:val="uk-UA" w:eastAsia="uk-UA"/>
        </w:rPr>
        <w:t>roject. Contains information on the benefits and advantages of S</w:t>
      </w:r>
      <w:r w:rsidRPr="009466D8">
        <w:rPr>
          <w:rFonts w:ascii="Calibri" w:eastAsia="Times New Roman" w:hAnsi="Calibri" w:cs="Times New Roman"/>
          <w:color w:val="000000"/>
          <w:sz w:val="18"/>
          <w:szCs w:val="18"/>
          <w:lang w:val="en-US" w:eastAsia="uk-UA"/>
        </w:rPr>
        <w:t>PP</w:t>
      </w:r>
      <w:r w:rsidRPr="009466D8">
        <w:rPr>
          <w:rFonts w:ascii="Calibri" w:eastAsia="Times New Roman" w:hAnsi="Calibri" w:cs="Times New Roman"/>
          <w:color w:val="000000"/>
          <w:sz w:val="18"/>
          <w:szCs w:val="18"/>
          <w:lang w:val="uk-UA" w:eastAsia="uk-UA"/>
        </w:rPr>
        <w:t xml:space="preserve">s, step-by-step explanations on how to make the procurement process sustainable and put it into practice. The publication provides detailed information on the integration of sustainability criteria with procurement processes, including supplier qualifications, technical characteristics, criteria for concluding contracts and essential conditions with examples for three priority product groups (paints and insulation materials, detergents and cleaning products and cleaning services). The publication is freely available on Infobox ProZorro: </w:t>
      </w:r>
      <w:r w:rsidR="003B2C35">
        <w:fldChar w:fldCharType="begin"/>
      </w:r>
      <w:r w:rsidR="003B2C35" w:rsidRPr="004D2B06">
        <w:rPr>
          <w:lang w:val="en-US"/>
        </w:rPr>
        <w:instrText xml:space="preserve"> HYPERLINK "https://infobox.prozorro.org/articles/stali-publichni-zakupivli" </w:instrText>
      </w:r>
      <w:r w:rsidR="003B2C35">
        <w:fldChar w:fldCharType="separate"/>
      </w:r>
      <w:r w:rsidRPr="009466D8">
        <w:rPr>
          <w:rStyle w:val="Hyperlink"/>
          <w:rFonts w:ascii="Calibri" w:eastAsia="Times New Roman" w:hAnsi="Calibri" w:cs="Times New Roman"/>
          <w:sz w:val="18"/>
          <w:szCs w:val="18"/>
          <w:lang w:val="uk-UA" w:eastAsia="uk-UA"/>
        </w:rPr>
        <w:t>https://infobox.prozorro.org/articles/stali-publichni-zakupivli</w:t>
      </w:r>
      <w:r w:rsidR="003B2C35">
        <w:rPr>
          <w:rStyle w:val="Hyperlink"/>
          <w:rFonts w:ascii="Calibri" w:eastAsia="Times New Roman" w:hAnsi="Calibri" w:cs="Times New Roman"/>
          <w:sz w:val="18"/>
          <w:szCs w:val="18"/>
          <w:lang w:val="uk-UA" w:eastAsia="uk-UA"/>
        </w:rPr>
        <w:fldChar w:fldCharType="end"/>
      </w:r>
    </w:p>
  </w:footnote>
  <w:footnote w:id="123">
    <w:p w14:paraId="6E4A4E84" w14:textId="62CAC3DD" w:rsidR="00DC7E45" w:rsidRPr="009466D8" w:rsidRDefault="00DC7E45" w:rsidP="0001432A">
      <w:pPr>
        <w:spacing w:line="235" w:lineRule="atLeast"/>
        <w:jc w:val="both"/>
        <w:rPr>
          <w:rFonts w:ascii="Calibri" w:eastAsia="Times New Roman" w:hAnsi="Calibri" w:cs="Times New Roman"/>
          <w:color w:val="000000"/>
          <w:sz w:val="18"/>
          <w:szCs w:val="18"/>
          <w:lang w:val="en-US" w:eastAsia="uk-UA"/>
        </w:rPr>
      </w:pPr>
      <w:r w:rsidRPr="009466D8">
        <w:rPr>
          <w:rStyle w:val="FootnoteReference"/>
          <w:b/>
          <w:sz w:val="18"/>
          <w:szCs w:val="18"/>
        </w:rPr>
        <w:footnoteRef/>
      </w:r>
      <w:r w:rsidRPr="009466D8">
        <w:rPr>
          <w:sz w:val="18"/>
          <w:szCs w:val="18"/>
          <w:lang w:val="uk-UA"/>
        </w:rPr>
        <w:t xml:space="preserve"> </w:t>
      </w:r>
      <w:r w:rsidRPr="009466D8">
        <w:rPr>
          <w:rFonts w:ascii="Calibri" w:eastAsia="Times New Roman" w:hAnsi="Calibri" w:cs="Times New Roman"/>
          <w:color w:val="000000"/>
          <w:sz w:val="18"/>
          <w:szCs w:val="18"/>
          <w:lang w:val="uk-UA" w:eastAsia="uk-UA"/>
        </w:rPr>
        <w:t>Listed scope of work is not exhaustive and will be clarified at the stage of setting the task and developing the TOR. At the stage of preparation of the TOR the schedule (Gantt Chart) and the estimate of works will be developed. Further implementation of TOR measures may be carried out in parallel and will depend on the available resources and risks of the project.</w:t>
      </w:r>
    </w:p>
    <w:p w14:paraId="33B310D2" w14:textId="77777777" w:rsidR="00DC7E45" w:rsidRPr="00B422D2" w:rsidRDefault="00DC7E45" w:rsidP="00A14AE8">
      <w:pPr>
        <w:pStyle w:val="FootnoteText"/>
        <w:rPr>
          <w:sz w:val="22"/>
          <w:szCs w:val="22"/>
          <w:lang w:val="en-US"/>
        </w:rPr>
      </w:pPr>
    </w:p>
  </w:footnote>
  <w:footnote w:id="124">
    <w:p w14:paraId="77990D4C" w14:textId="6F388E99" w:rsidR="00DC7E45" w:rsidRPr="009466D8" w:rsidRDefault="00DC7E45" w:rsidP="0001432A">
      <w:pPr>
        <w:pStyle w:val="FootnoteText"/>
        <w:jc w:val="both"/>
        <w:rPr>
          <w:sz w:val="18"/>
          <w:szCs w:val="18"/>
          <w:lang w:val="en-US"/>
        </w:rPr>
      </w:pPr>
      <w:r w:rsidRPr="009466D8">
        <w:rPr>
          <w:rStyle w:val="FootnoteReference"/>
          <w:b/>
          <w:sz w:val="18"/>
          <w:szCs w:val="18"/>
        </w:rPr>
        <w:footnoteRef/>
      </w:r>
      <w:r w:rsidRPr="009466D8">
        <w:rPr>
          <w:sz w:val="18"/>
          <w:szCs w:val="18"/>
          <w:lang w:val="uk-UA"/>
        </w:rPr>
        <w:t xml:space="preserve"> </w:t>
      </w:r>
      <w:r w:rsidRPr="009466D8">
        <w:rPr>
          <w:sz w:val="18"/>
          <w:szCs w:val="18"/>
          <w:lang w:val="en-US"/>
        </w:rPr>
        <w:t xml:space="preserve">Developed on the basis of the revised curriculum and materials on SPP developed within the framework of the </w:t>
      </w:r>
      <w:r w:rsidRPr="009466D8">
        <w:rPr>
          <w:sz w:val="18"/>
          <w:szCs w:val="18"/>
          <w:lang w:val="en-US"/>
        </w:rPr>
        <w:t>EaP GREEN SPP Project, taking into account the updated Law, the current content of the online training course for CA "Implementation of green public procurement" and best practices in the application of SPP in Ukraine and EU. The training module should contain methods, presentation and training materials, knowledge tests.</w:t>
      </w:r>
    </w:p>
  </w:footnote>
  <w:footnote w:id="125">
    <w:p w14:paraId="45A0019D" w14:textId="77777777" w:rsidR="00DC7E45" w:rsidRPr="009466D8" w:rsidRDefault="00DC7E45" w:rsidP="00A14AE8">
      <w:pPr>
        <w:pStyle w:val="FootnoteText"/>
        <w:rPr>
          <w:sz w:val="18"/>
          <w:szCs w:val="18"/>
          <w:lang w:val="uk-UA"/>
        </w:rPr>
      </w:pPr>
      <w:r w:rsidRPr="009466D8">
        <w:rPr>
          <w:rStyle w:val="FootnoteReference"/>
          <w:b/>
          <w:sz w:val="18"/>
          <w:szCs w:val="18"/>
        </w:rPr>
        <w:footnoteRef/>
      </w:r>
      <w:r w:rsidRPr="009466D8">
        <w:rPr>
          <w:b/>
          <w:sz w:val="18"/>
          <w:szCs w:val="18"/>
          <w:lang w:val="uk-UA"/>
        </w:rPr>
        <w:t xml:space="preserve"> </w:t>
      </w:r>
      <w:r w:rsidRPr="009466D8">
        <w:rPr>
          <w:sz w:val="18"/>
          <w:szCs w:val="18"/>
          <w:lang w:val="en-US"/>
        </w:rPr>
        <w:t xml:space="preserve"> </w:t>
      </w:r>
      <w:r w:rsidRPr="009466D8">
        <w:rPr>
          <w:sz w:val="18"/>
          <w:szCs w:val="18"/>
          <w:lang w:val="uk-UA"/>
        </w:rPr>
        <w:t>Webinars are planned for each of the priority categories.</w:t>
      </w:r>
    </w:p>
  </w:footnote>
  <w:footnote w:id="126">
    <w:p w14:paraId="266AB82E" w14:textId="0E49BBD3" w:rsidR="00DC7E45" w:rsidRPr="007B1ECB" w:rsidRDefault="00DC7E45" w:rsidP="00A14AE8">
      <w:pPr>
        <w:pStyle w:val="FootnoteText"/>
        <w:jc w:val="both"/>
        <w:rPr>
          <w:sz w:val="22"/>
          <w:szCs w:val="22"/>
          <w:lang w:val="en-US"/>
        </w:rPr>
      </w:pPr>
      <w:r w:rsidRPr="009466D8">
        <w:rPr>
          <w:rStyle w:val="FootnoteReference"/>
          <w:b/>
          <w:sz w:val="18"/>
          <w:szCs w:val="18"/>
          <w:lang w:val="uk-UA"/>
        </w:rPr>
        <w:footnoteRef/>
      </w:r>
      <w:r w:rsidRPr="009466D8">
        <w:rPr>
          <w:b/>
          <w:sz w:val="18"/>
          <w:szCs w:val="18"/>
          <w:lang w:val="uk-UA"/>
        </w:rPr>
        <w:t xml:space="preserve"> </w:t>
      </w:r>
      <w:r w:rsidRPr="009466D8">
        <w:rPr>
          <w:sz w:val="18"/>
          <w:szCs w:val="18"/>
          <w:lang w:val="en-US"/>
        </w:rPr>
        <w:t xml:space="preserve">The Communication Strategy should </w:t>
      </w:r>
      <w:r w:rsidRPr="009466D8">
        <w:rPr>
          <w:sz w:val="18"/>
          <w:szCs w:val="18"/>
          <w:lang w:val="en-US"/>
        </w:rPr>
        <w:t>take into account the implementation of SPP promotion measures for the period 2016 -current period 2020, the updated stakeholder map and recommended Communication channels (listed in Annex to this Report).</w:t>
      </w:r>
    </w:p>
  </w:footnote>
  <w:footnote w:id="127">
    <w:p w14:paraId="5DC1D2C9" w14:textId="77777777" w:rsidR="00DC7E45" w:rsidRPr="00B77693" w:rsidRDefault="00DC7E45" w:rsidP="00B77693">
      <w:pPr>
        <w:pStyle w:val="FootnoteText"/>
        <w:spacing w:after="6"/>
        <w:rPr>
          <w:sz w:val="18"/>
          <w:szCs w:val="18"/>
          <w:lang w:val="en-US"/>
        </w:rPr>
      </w:pPr>
      <w:r w:rsidRPr="00B77693">
        <w:rPr>
          <w:rStyle w:val="FootnoteReference"/>
          <w:sz w:val="18"/>
          <w:szCs w:val="18"/>
        </w:rPr>
        <w:footnoteRef/>
      </w:r>
      <w:r w:rsidRPr="00B77693">
        <w:rPr>
          <w:sz w:val="18"/>
          <w:szCs w:val="18"/>
          <w:lang w:val="en-US"/>
        </w:rPr>
        <w:t xml:space="preserve"> </w:t>
      </w:r>
      <w:r w:rsidR="003B2C35">
        <w:fldChar w:fldCharType="begin"/>
      </w:r>
      <w:r w:rsidR="003B2C35" w:rsidRPr="004D2B06">
        <w:rPr>
          <w:lang w:val="en-US"/>
        </w:rPr>
        <w:instrText xml:space="preserve"> HYPERLINK "https://www.apo-tokyo.org/publications/wp-content/uploads/sites/5/Eco-products_Directory_2012_web.pdf" </w:instrText>
      </w:r>
      <w:r w:rsidR="003B2C35">
        <w:fldChar w:fldCharType="separate"/>
      </w:r>
      <w:r w:rsidRPr="00B77693">
        <w:rPr>
          <w:rStyle w:val="Hyperlink"/>
          <w:sz w:val="18"/>
          <w:szCs w:val="18"/>
          <w:lang w:val="en-US"/>
        </w:rPr>
        <w:t>https://www.apo-tokyo.org/publications/wp-content/uploads/sites/5/Eco-products_Directory_2012_web.pdf</w:t>
      </w:r>
      <w:r w:rsidR="003B2C35">
        <w:rPr>
          <w:rStyle w:val="Hyperlink"/>
          <w:sz w:val="18"/>
          <w:szCs w:val="18"/>
          <w:lang w:val="en-US"/>
        </w:rPr>
        <w:fldChar w:fldCharType="end"/>
      </w:r>
    </w:p>
  </w:footnote>
  <w:footnote w:id="128">
    <w:p w14:paraId="6FC052E4" w14:textId="77777777" w:rsidR="00DC7E45" w:rsidRPr="00B77693" w:rsidRDefault="00DC7E45" w:rsidP="00B77693">
      <w:pPr>
        <w:pStyle w:val="FootnoteText"/>
        <w:spacing w:after="6"/>
        <w:rPr>
          <w:sz w:val="18"/>
          <w:szCs w:val="18"/>
          <w:lang w:val="en-US"/>
        </w:rPr>
      </w:pPr>
      <w:r w:rsidRPr="00B77693">
        <w:rPr>
          <w:rStyle w:val="FootnoteReference"/>
          <w:sz w:val="18"/>
          <w:szCs w:val="18"/>
        </w:rPr>
        <w:footnoteRef/>
      </w:r>
      <w:r w:rsidRPr="00B77693">
        <w:rPr>
          <w:sz w:val="18"/>
          <w:szCs w:val="18"/>
          <w:lang w:val="en-US"/>
        </w:rPr>
        <w:t xml:space="preserve"> </w:t>
      </w:r>
      <w:r w:rsidR="003B2C35">
        <w:fldChar w:fldCharType="begin"/>
      </w:r>
      <w:r w:rsidR="003B2C35" w:rsidRPr="004D2B06">
        <w:rPr>
          <w:lang w:val="en-US"/>
        </w:rPr>
        <w:instrText xml:space="preserve"> HYPERLINK "https://www.apo-tokyo.</w:instrText>
      </w:r>
      <w:r w:rsidR="003B2C35" w:rsidRPr="004D2B06">
        <w:rPr>
          <w:lang w:val="en-US"/>
        </w:rPr>
        <w:instrText xml:space="preserve">org/about/" </w:instrText>
      </w:r>
      <w:r w:rsidR="003B2C35">
        <w:fldChar w:fldCharType="separate"/>
      </w:r>
      <w:r w:rsidRPr="00B77693">
        <w:rPr>
          <w:rStyle w:val="Hyperlink"/>
          <w:sz w:val="18"/>
          <w:szCs w:val="18"/>
          <w:lang w:val="en-US"/>
        </w:rPr>
        <w:t>https://www.apo-tokyo.org/about/</w:t>
      </w:r>
      <w:r w:rsidR="003B2C35">
        <w:rPr>
          <w:rStyle w:val="Hyperlink"/>
          <w:sz w:val="18"/>
          <w:szCs w:val="18"/>
          <w:lang w:val="en-US"/>
        </w:rPr>
        <w:fldChar w:fldCharType="end"/>
      </w:r>
    </w:p>
    <w:p w14:paraId="4038E7EB" w14:textId="77777777" w:rsidR="00DC7E45" w:rsidRPr="00B77693" w:rsidRDefault="00DC7E45" w:rsidP="00B77693">
      <w:pPr>
        <w:pStyle w:val="FootnoteText"/>
        <w:spacing w:after="6"/>
        <w:rPr>
          <w:sz w:val="18"/>
          <w:szCs w:val="18"/>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6572170"/>
      <w:docPartObj>
        <w:docPartGallery w:val="Watermarks"/>
        <w:docPartUnique/>
      </w:docPartObj>
    </w:sdtPr>
    <w:sdtEndPr/>
    <w:sdtContent>
      <w:p w14:paraId="37E6734E" w14:textId="5A4079E6" w:rsidR="00905CCE" w:rsidRDefault="003B2C35">
        <w:pPr>
          <w:pStyle w:val="Header"/>
        </w:pPr>
        <w:r>
          <w:rPr>
            <w:noProof/>
          </w:rPr>
          <w:pict w14:anchorId="18E150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8"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5F9FB" w14:textId="5A774863" w:rsidR="00DC7E45" w:rsidRDefault="004D2B06">
    <w:pPr>
      <w:pStyle w:val="Header"/>
    </w:pPr>
    <w:r w:rsidRPr="00EE3B2B">
      <w:rPr>
        <w:noProof/>
        <w:lang w:eastAsia="en-GB"/>
      </w:rPr>
      <w:drawing>
        <wp:inline distT="0" distB="0" distL="0" distR="0" wp14:anchorId="2D20EA9D" wp14:editId="62D54B0C">
          <wp:extent cx="5904865" cy="503555"/>
          <wp:effectExtent l="0" t="0" r="635" b="0"/>
          <wp:docPr id="40" name="Picture 40" descr="C:\Users\Dubois_M\AppData\Local\Microsoft\Windows\INetCache\IE\4MI4F6PD\Moving Forward Together logo UA-h-EU4ENV-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bois_M\AppData\Local\Microsoft\Windows\INetCache\IE\4MI4F6PD\Moving Forward Together logo UA-h-EU4ENV-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865" cy="5035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772FE"/>
    <w:multiLevelType w:val="hybridMultilevel"/>
    <w:tmpl w:val="923EDE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A1198"/>
    <w:multiLevelType w:val="hybridMultilevel"/>
    <w:tmpl w:val="452AC20A"/>
    <w:lvl w:ilvl="0" w:tplc="D6B8E9AA">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B3200"/>
    <w:multiLevelType w:val="hybridMultilevel"/>
    <w:tmpl w:val="B0CAE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D2196"/>
    <w:multiLevelType w:val="hybridMultilevel"/>
    <w:tmpl w:val="7BACEDB0"/>
    <w:lvl w:ilvl="0" w:tplc="D6B8E9A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D6B8E9AA">
      <w:numFmt w:val="bullet"/>
      <w:lvlText w:val="•"/>
      <w:lvlJc w:val="left"/>
      <w:pPr>
        <w:ind w:left="2160" w:hanging="360"/>
      </w:pPr>
      <w:rPr>
        <w:rFonts w:ascii="Calibri" w:eastAsia="Times New Roman"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405CC"/>
    <w:multiLevelType w:val="hybridMultilevel"/>
    <w:tmpl w:val="09B49266"/>
    <w:lvl w:ilvl="0" w:tplc="D6B8E9A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DC01ED"/>
    <w:multiLevelType w:val="hybridMultilevel"/>
    <w:tmpl w:val="22661E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905F3"/>
    <w:multiLevelType w:val="hybridMultilevel"/>
    <w:tmpl w:val="CEA2959E"/>
    <w:lvl w:ilvl="0" w:tplc="D6B8E9AA">
      <w:numFmt w:val="bullet"/>
      <w:lvlText w:val="•"/>
      <w:lvlJc w:val="left"/>
      <w:pPr>
        <w:ind w:left="153" w:hanging="360"/>
      </w:pPr>
      <w:rPr>
        <w:rFonts w:ascii="Calibri" w:eastAsia="Times New Roman" w:hAnsi="Calibri"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7" w15:restartNumberingAfterBreak="0">
    <w:nsid w:val="1F5E0008"/>
    <w:multiLevelType w:val="hybridMultilevel"/>
    <w:tmpl w:val="CDDAC980"/>
    <w:lvl w:ilvl="0" w:tplc="D6B8E9AA">
      <w:numFmt w:val="bullet"/>
      <w:lvlText w:val="•"/>
      <w:lvlJc w:val="left"/>
      <w:pPr>
        <w:ind w:left="153" w:hanging="360"/>
      </w:pPr>
      <w:rPr>
        <w:rFonts w:ascii="Calibri" w:eastAsia="Times New Roman" w:hAnsi="Calibri"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1F6D5ECF"/>
    <w:multiLevelType w:val="hybridMultilevel"/>
    <w:tmpl w:val="CFD47712"/>
    <w:lvl w:ilvl="0" w:tplc="D6B8E9AA">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4069A"/>
    <w:multiLevelType w:val="hybridMultilevel"/>
    <w:tmpl w:val="CCFA0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16534F"/>
    <w:multiLevelType w:val="hybridMultilevel"/>
    <w:tmpl w:val="AB24360E"/>
    <w:lvl w:ilvl="0" w:tplc="04090003">
      <w:start w:val="1"/>
      <w:numFmt w:val="bullet"/>
      <w:lvlText w:val="o"/>
      <w:lvlJc w:val="left"/>
      <w:pPr>
        <w:ind w:left="1854" w:hanging="360"/>
      </w:pPr>
      <w:rPr>
        <w:rFonts w:ascii="Courier New" w:hAnsi="Courier New" w:cs="Courier New" w:hint="default"/>
      </w:rPr>
    </w:lvl>
    <w:lvl w:ilvl="1" w:tplc="04220003" w:tentative="1">
      <w:start w:val="1"/>
      <w:numFmt w:val="bullet"/>
      <w:lvlText w:val="o"/>
      <w:lvlJc w:val="left"/>
      <w:pPr>
        <w:ind w:left="2574" w:hanging="360"/>
      </w:pPr>
      <w:rPr>
        <w:rFonts w:ascii="Courier New" w:hAnsi="Courier New" w:cs="Courier New" w:hint="default"/>
      </w:rPr>
    </w:lvl>
    <w:lvl w:ilvl="2" w:tplc="04220005" w:tentative="1">
      <w:start w:val="1"/>
      <w:numFmt w:val="bullet"/>
      <w:lvlText w:val=""/>
      <w:lvlJc w:val="left"/>
      <w:pPr>
        <w:ind w:left="3294" w:hanging="360"/>
      </w:pPr>
      <w:rPr>
        <w:rFonts w:ascii="Wingdings" w:hAnsi="Wingdings" w:hint="default"/>
      </w:rPr>
    </w:lvl>
    <w:lvl w:ilvl="3" w:tplc="04220001" w:tentative="1">
      <w:start w:val="1"/>
      <w:numFmt w:val="bullet"/>
      <w:lvlText w:val=""/>
      <w:lvlJc w:val="left"/>
      <w:pPr>
        <w:ind w:left="4014" w:hanging="360"/>
      </w:pPr>
      <w:rPr>
        <w:rFonts w:ascii="Symbol" w:hAnsi="Symbol" w:hint="default"/>
      </w:rPr>
    </w:lvl>
    <w:lvl w:ilvl="4" w:tplc="04220003" w:tentative="1">
      <w:start w:val="1"/>
      <w:numFmt w:val="bullet"/>
      <w:lvlText w:val="o"/>
      <w:lvlJc w:val="left"/>
      <w:pPr>
        <w:ind w:left="4734" w:hanging="360"/>
      </w:pPr>
      <w:rPr>
        <w:rFonts w:ascii="Courier New" w:hAnsi="Courier New" w:cs="Courier New" w:hint="default"/>
      </w:rPr>
    </w:lvl>
    <w:lvl w:ilvl="5" w:tplc="04220005" w:tentative="1">
      <w:start w:val="1"/>
      <w:numFmt w:val="bullet"/>
      <w:lvlText w:val=""/>
      <w:lvlJc w:val="left"/>
      <w:pPr>
        <w:ind w:left="5454" w:hanging="360"/>
      </w:pPr>
      <w:rPr>
        <w:rFonts w:ascii="Wingdings" w:hAnsi="Wingdings" w:hint="default"/>
      </w:rPr>
    </w:lvl>
    <w:lvl w:ilvl="6" w:tplc="04220001" w:tentative="1">
      <w:start w:val="1"/>
      <w:numFmt w:val="bullet"/>
      <w:lvlText w:val=""/>
      <w:lvlJc w:val="left"/>
      <w:pPr>
        <w:ind w:left="6174" w:hanging="360"/>
      </w:pPr>
      <w:rPr>
        <w:rFonts w:ascii="Symbol" w:hAnsi="Symbol" w:hint="default"/>
      </w:rPr>
    </w:lvl>
    <w:lvl w:ilvl="7" w:tplc="04220003" w:tentative="1">
      <w:start w:val="1"/>
      <w:numFmt w:val="bullet"/>
      <w:lvlText w:val="o"/>
      <w:lvlJc w:val="left"/>
      <w:pPr>
        <w:ind w:left="6894" w:hanging="360"/>
      </w:pPr>
      <w:rPr>
        <w:rFonts w:ascii="Courier New" w:hAnsi="Courier New" w:cs="Courier New" w:hint="default"/>
      </w:rPr>
    </w:lvl>
    <w:lvl w:ilvl="8" w:tplc="04220005" w:tentative="1">
      <w:start w:val="1"/>
      <w:numFmt w:val="bullet"/>
      <w:lvlText w:val=""/>
      <w:lvlJc w:val="left"/>
      <w:pPr>
        <w:ind w:left="7614" w:hanging="360"/>
      </w:pPr>
      <w:rPr>
        <w:rFonts w:ascii="Wingdings" w:hAnsi="Wingdings" w:hint="default"/>
      </w:rPr>
    </w:lvl>
  </w:abstractNum>
  <w:abstractNum w:abstractNumId="11" w15:restartNumberingAfterBreak="0">
    <w:nsid w:val="2AEC65AC"/>
    <w:multiLevelType w:val="hybridMultilevel"/>
    <w:tmpl w:val="99CEEFB0"/>
    <w:lvl w:ilvl="0" w:tplc="D6B8E9AA">
      <w:numFmt w:val="bullet"/>
      <w:lvlText w:val="•"/>
      <w:lvlJc w:val="left"/>
      <w:pPr>
        <w:ind w:left="153" w:hanging="360"/>
      </w:pPr>
      <w:rPr>
        <w:rFonts w:ascii="Calibri" w:eastAsia="Times New Roman" w:hAnsi="Calibri"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2" w15:restartNumberingAfterBreak="0">
    <w:nsid w:val="2EEB2F33"/>
    <w:multiLevelType w:val="hybridMultilevel"/>
    <w:tmpl w:val="E03AD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CE336B"/>
    <w:multiLevelType w:val="hybridMultilevel"/>
    <w:tmpl w:val="443AE8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4F64D7"/>
    <w:multiLevelType w:val="hybridMultilevel"/>
    <w:tmpl w:val="D47C1B1E"/>
    <w:lvl w:ilvl="0" w:tplc="1FCACB2C">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645A22"/>
    <w:multiLevelType w:val="hybridMultilevel"/>
    <w:tmpl w:val="033C77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4B6B93"/>
    <w:multiLevelType w:val="hybridMultilevel"/>
    <w:tmpl w:val="6AE2FC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79275E"/>
    <w:multiLevelType w:val="hybridMultilevel"/>
    <w:tmpl w:val="0BB69C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7939D5"/>
    <w:multiLevelType w:val="hybridMultilevel"/>
    <w:tmpl w:val="C2FA8B6C"/>
    <w:lvl w:ilvl="0" w:tplc="D6B8E9A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2E00C4"/>
    <w:multiLevelType w:val="hybridMultilevel"/>
    <w:tmpl w:val="02EEC4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CD606C"/>
    <w:multiLevelType w:val="hybridMultilevel"/>
    <w:tmpl w:val="B90A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EB64C3"/>
    <w:multiLevelType w:val="hybridMultilevel"/>
    <w:tmpl w:val="6C6ABC28"/>
    <w:lvl w:ilvl="0" w:tplc="D6B8E9AA">
      <w:numFmt w:val="bullet"/>
      <w:lvlText w:val="•"/>
      <w:lvlJc w:val="left"/>
      <w:pPr>
        <w:ind w:left="720" w:hanging="360"/>
      </w:pPr>
      <w:rPr>
        <w:rFonts w:ascii="Calibri" w:eastAsia="Times New Roman" w:hAnsi="Calibri" w:cs="Times New Roman" w:hint="default"/>
      </w:rPr>
    </w:lvl>
    <w:lvl w:ilvl="1" w:tplc="DAA0AEAA">
      <w:start w:val="2"/>
      <w:numFmt w:val="bullet"/>
      <w:lvlText w:val="-"/>
      <w:lvlJc w:val="left"/>
      <w:pPr>
        <w:ind w:left="1440" w:hanging="36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FA048B"/>
    <w:multiLevelType w:val="hybridMultilevel"/>
    <w:tmpl w:val="D0C26172"/>
    <w:lvl w:ilvl="0" w:tplc="04190005">
      <w:start w:val="1"/>
      <w:numFmt w:val="bullet"/>
      <w:lvlText w:val=""/>
      <w:lvlJc w:val="left"/>
      <w:pPr>
        <w:ind w:left="360" w:hanging="360"/>
      </w:pPr>
      <w:rPr>
        <w:rFonts w:ascii="Wingdings" w:hAnsi="Wingdings" w:hint="default"/>
      </w:rPr>
    </w:lvl>
    <w:lvl w:ilvl="1" w:tplc="D6B8E9AA">
      <w:numFmt w:val="bullet"/>
      <w:lvlText w:val="•"/>
      <w:lvlJc w:val="left"/>
      <w:pPr>
        <w:ind w:left="1440" w:hanging="360"/>
      </w:pPr>
      <w:rPr>
        <w:rFonts w:ascii="Calibri" w:eastAsia="Times New Roman" w:hAnsi="Calibri"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60C71F2"/>
    <w:multiLevelType w:val="hybridMultilevel"/>
    <w:tmpl w:val="49A0FAFC"/>
    <w:lvl w:ilvl="0" w:tplc="D6B8E9AA">
      <w:numFmt w:val="bullet"/>
      <w:lvlText w:val="•"/>
      <w:lvlJc w:val="left"/>
      <w:pPr>
        <w:ind w:left="720" w:hanging="360"/>
      </w:pPr>
      <w:rPr>
        <w:rFonts w:ascii="Calibri" w:eastAsia="Times New Roman" w:hAnsi="Calibri" w:cs="Times New Roman" w:hint="default"/>
      </w:rPr>
    </w:lvl>
    <w:lvl w:ilvl="1" w:tplc="D6B8E9AA">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F63C60"/>
    <w:multiLevelType w:val="hybridMultilevel"/>
    <w:tmpl w:val="E1D6543E"/>
    <w:lvl w:ilvl="0" w:tplc="D6B8E9AA">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D49256F"/>
    <w:multiLevelType w:val="hybridMultilevel"/>
    <w:tmpl w:val="7EFC2C84"/>
    <w:lvl w:ilvl="0" w:tplc="D6B8E9AA">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F070108"/>
    <w:multiLevelType w:val="hybridMultilevel"/>
    <w:tmpl w:val="61A21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98366C"/>
    <w:multiLevelType w:val="hybridMultilevel"/>
    <w:tmpl w:val="BB8C985C"/>
    <w:lvl w:ilvl="0" w:tplc="04090017">
      <w:start w:val="1"/>
      <w:numFmt w:val="lowerLetter"/>
      <w:lvlText w:val="%1)"/>
      <w:lvlJc w:val="left"/>
      <w:pPr>
        <w:ind w:left="720" w:hanging="360"/>
      </w:pPr>
    </w:lvl>
    <w:lvl w:ilvl="1" w:tplc="95660E6A">
      <w:start w:val="1"/>
      <w:numFmt w:val="decimal"/>
      <w:lvlText w:val="%2."/>
      <w:lvlJc w:val="left"/>
      <w:pPr>
        <w:ind w:left="1440" w:hanging="360"/>
      </w:pPr>
      <w:rPr>
        <w:rFonts w:hint="default"/>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377891"/>
    <w:multiLevelType w:val="hybridMultilevel"/>
    <w:tmpl w:val="4E72C36C"/>
    <w:lvl w:ilvl="0" w:tplc="D6B8E9AA">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B049D0"/>
    <w:multiLevelType w:val="hybridMultilevel"/>
    <w:tmpl w:val="E49A71D8"/>
    <w:lvl w:ilvl="0" w:tplc="D6B8E9AA">
      <w:numFmt w:val="bullet"/>
      <w:lvlText w:val="•"/>
      <w:lvlJc w:val="left"/>
      <w:pPr>
        <w:ind w:left="720" w:hanging="360"/>
      </w:pPr>
      <w:rPr>
        <w:rFonts w:ascii="Calibri" w:eastAsia="Times New Roman"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B980E74"/>
    <w:multiLevelType w:val="hybridMultilevel"/>
    <w:tmpl w:val="75748668"/>
    <w:lvl w:ilvl="0" w:tplc="D6B8E9AA">
      <w:numFmt w:val="bullet"/>
      <w:lvlText w:val="•"/>
      <w:lvlJc w:val="left"/>
      <w:pPr>
        <w:ind w:left="153" w:hanging="360"/>
      </w:pPr>
      <w:rPr>
        <w:rFonts w:ascii="Calibri" w:eastAsia="Times New Roman" w:hAnsi="Calibri"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1" w15:restartNumberingAfterBreak="0">
    <w:nsid w:val="5F3D60EB"/>
    <w:multiLevelType w:val="hybridMultilevel"/>
    <w:tmpl w:val="B17C9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540AD7"/>
    <w:multiLevelType w:val="hybridMultilevel"/>
    <w:tmpl w:val="21B6A79E"/>
    <w:lvl w:ilvl="0" w:tplc="D6B8E9A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407230"/>
    <w:multiLevelType w:val="hybridMultilevel"/>
    <w:tmpl w:val="D4B0F784"/>
    <w:lvl w:ilvl="0" w:tplc="D6B8E9AA">
      <w:numFmt w:val="bullet"/>
      <w:lvlText w:val="•"/>
      <w:lvlJc w:val="left"/>
      <w:pPr>
        <w:ind w:left="153" w:hanging="360"/>
      </w:pPr>
      <w:rPr>
        <w:rFonts w:ascii="Calibri" w:eastAsia="Times New Roman" w:hAnsi="Calibri"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4" w15:restartNumberingAfterBreak="0">
    <w:nsid w:val="67197341"/>
    <w:multiLevelType w:val="hybridMultilevel"/>
    <w:tmpl w:val="D10C6CBE"/>
    <w:lvl w:ilvl="0" w:tplc="D6B8E9AA">
      <w:numFmt w:val="bullet"/>
      <w:lvlText w:val="•"/>
      <w:lvlJc w:val="left"/>
      <w:pPr>
        <w:ind w:left="720" w:hanging="360"/>
      </w:pPr>
      <w:rPr>
        <w:rFonts w:ascii="Calibri" w:eastAsia="Times New Roman" w:hAnsi="Calibri" w:cs="Times New Roman" w:hint="default"/>
      </w:rPr>
    </w:lvl>
    <w:lvl w:ilvl="1" w:tplc="D6B8E9AA">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8D4692"/>
    <w:multiLevelType w:val="hybridMultilevel"/>
    <w:tmpl w:val="49CC69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AE2E19"/>
    <w:multiLevelType w:val="hybridMultilevel"/>
    <w:tmpl w:val="8084C6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0B1A86"/>
    <w:multiLevelType w:val="hybridMultilevel"/>
    <w:tmpl w:val="5B8A4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B9B5D39"/>
    <w:multiLevelType w:val="hybridMultilevel"/>
    <w:tmpl w:val="662C1ADE"/>
    <w:lvl w:ilvl="0" w:tplc="04090001">
      <w:start w:val="1"/>
      <w:numFmt w:val="bullet"/>
      <w:lvlText w:val=""/>
      <w:lvlJc w:val="left"/>
      <w:pPr>
        <w:ind w:left="720" w:hanging="360"/>
      </w:pPr>
      <w:rPr>
        <w:rFonts w:ascii="Symbol" w:hAnsi="Symbol" w:hint="default"/>
      </w:rPr>
    </w:lvl>
    <w:lvl w:ilvl="1" w:tplc="0158F6F0">
      <w:numFmt w:val="bullet"/>
      <w:lvlText w:val="-"/>
      <w:lvlJc w:val="left"/>
      <w:pPr>
        <w:ind w:left="1785" w:hanging="705"/>
      </w:pPr>
      <w:rPr>
        <w:rFonts w:ascii="Calibri" w:eastAsia="SimSu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A55563"/>
    <w:multiLevelType w:val="hybridMultilevel"/>
    <w:tmpl w:val="23340BD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F01733"/>
    <w:multiLevelType w:val="hybridMultilevel"/>
    <w:tmpl w:val="D8469926"/>
    <w:lvl w:ilvl="0" w:tplc="54E2DA9A">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8745BD"/>
    <w:multiLevelType w:val="hybridMultilevel"/>
    <w:tmpl w:val="71D0C6BE"/>
    <w:lvl w:ilvl="0" w:tplc="D6B8E9AA">
      <w:numFmt w:val="bullet"/>
      <w:lvlText w:val="•"/>
      <w:lvlJc w:val="left"/>
      <w:pPr>
        <w:ind w:left="153" w:hanging="360"/>
      </w:pPr>
      <w:rPr>
        <w:rFonts w:ascii="Calibri" w:eastAsia="Times New Roman" w:hAnsi="Calibri"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42" w15:restartNumberingAfterBreak="0">
    <w:nsid w:val="71261AF4"/>
    <w:multiLevelType w:val="hybridMultilevel"/>
    <w:tmpl w:val="620CC5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AF62BF"/>
    <w:multiLevelType w:val="hybridMultilevel"/>
    <w:tmpl w:val="1CE29144"/>
    <w:lvl w:ilvl="0" w:tplc="D6B8E9AA">
      <w:numFmt w:val="bullet"/>
      <w:lvlText w:val="•"/>
      <w:lvlJc w:val="left"/>
      <w:pPr>
        <w:ind w:left="720" w:hanging="360"/>
      </w:pPr>
      <w:rPr>
        <w:rFonts w:ascii="Calibri" w:eastAsia="Times New Roman" w:hAnsi="Calibri" w:cs="Times New Roman" w:hint="default"/>
      </w:rPr>
    </w:lvl>
    <w:lvl w:ilvl="1" w:tplc="658E7A5E">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4302B2A"/>
    <w:multiLevelType w:val="hybridMultilevel"/>
    <w:tmpl w:val="4FF4C6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5631810"/>
    <w:multiLevelType w:val="hybridMultilevel"/>
    <w:tmpl w:val="8D80140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360276"/>
    <w:multiLevelType w:val="hybridMultilevel"/>
    <w:tmpl w:val="D6BA151A"/>
    <w:lvl w:ilvl="0" w:tplc="0409000F">
      <w:start w:val="3"/>
      <w:numFmt w:val="decimal"/>
      <w:lvlText w:val="%1."/>
      <w:lvlJc w:val="left"/>
      <w:pPr>
        <w:ind w:left="720" w:hanging="360"/>
      </w:pPr>
      <w:rPr>
        <w:rFonts w:hint="default"/>
      </w:rPr>
    </w:lvl>
    <w:lvl w:ilvl="1" w:tplc="060448BA">
      <w:start w:val="1"/>
      <w:numFmt w:val="lowerLetter"/>
      <w:lvlText w:val="%2)"/>
      <w:lvlJc w:val="left"/>
      <w:pPr>
        <w:ind w:left="1440" w:hanging="360"/>
      </w:pPr>
      <w:rPr>
        <w:rFonts w:hint="default"/>
      </w:rPr>
    </w:lvl>
    <w:lvl w:ilvl="2" w:tplc="0B46C63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71488C"/>
    <w:multiLevelType w:val="hybridMultilevel"/>
    <w:tmpl w:val="EC400CB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4B6C2D"/>
    <w:multiLevelType w:val="hybridMultilevel"/>
    <w:tmpl w:val="F3523C34"/>
    <w:lvl w:ilvl="0" w:tplc="04090017">
      <w:start w:val="1"/>
      <w:numFmt w:val="lowerLetter"/>
      <w:lvlText w:val="%1)"/>
      <w:lvlJc w:val="left"/>
      <w:pPr>
        <w:ind w:left="927" w:hanging="360"/>
      </w:pPr>
    </w:lvl>
    <w:lvl w:ilvl="1" w:tplc="1BC23740">
      <w:start w:val="1"/>
      <w:numFmt w:val="decimal"/>
      <w:lvlText w:val="%2."/>
      <w:lvlJc w:val="left"/>
      <w:pPr>
        <w:ind w:left="1647" w:hanging="360"/>
      </w:pPr>
      <w:rPr>
        <w:rFonts w:hint="default"/>
      </w:rPr>
    </w:lvl>
    <w:lvl w:ilvl="2" w:tplc="E3084566">
      <w:start w:val="1"/>
      <w:numFmt w:val="decimal"/>
      <w:lvlText w:val="%3)"/>
      <w:lvlJc w:val="left"/>
      <w:pPr>
        <w:ind w:left="2547" w:hanging="360"/>
      </w:pPr>
      <w:rPr>
        <w:rFonts w:hint="default"/>
      </w:r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9" w15:restartNumberingAfterBreak="0">
    <w:nsid w:val="7CA529B7"/>
    <w:multiLevelType w:val="hybridMultilevel"/>
    <w:tmpl w:val="0764C466"/>
    <w:lvl w:ilvl="0" w:tplc="D6B8E9AA">
      <w:numFmt w:val="bullet"/>
      <w:lvlText w:val="•"/>
      <w:lvlJc w:val="left"/>
      <w:pPr>
        <w:ind w:left="1287" w:hanging="360"/>
      </w:pPr>
      <w:rPr>
        <w:rFonts w:ascii="Calibri" w:eastAsia="Times New Roman"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D2308BE"/>
    <w:multiLevelType w:val="hybridMultilevel"/>
    <w:tmpl w:val="C86A4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5"/>
  </w:num>
  <w:num w:numId="3">
    <w:abstractNumId w:val="16"/>
  </w:num>
  <w:num w:numId="4">
    <w:abstractNumId w:val="42"/>
  </w:num>
  <w:num w:numId="5">
    <w:abstractNumId w:val="45"/>
  </w:num>
  <w:num w:numId="6">
    <w:abstractNumId w:val="37"/>
  </w:num>
  <w:num w:numId="7">
    <w:abstractNumId w:val="43"/>
  </w:num>
  <w:num w:numId="8">
    <w:abstractNumId w:val="15"/>
  </w:num>
  <w:num w:numId="9">
    <w:abstractNumId w:val="0"/>
  </w:num>
  <w:num w:numId="10">
    <w:abstractNumId w:val="25"/>
  </w:num>
  <w:num w:numId="11">
    <w:abstractNumId w:val="27"/>
  </w:num>
  <w:num w:numId="12">
    <w:abstractNumId w:val="35"/>
  </w:num>
  <w:num w:numId="13">
    <w:abstractNumId w:val="49"/>
  </w:num>
  <w:num w:numId="14">
    <w:abstractNumId w:val="22"/>
  </w:num>
  <w:num w:numId="15">
    <w:abstractNumId w:val="10"/>
  </w:num>
  <w:num w:numId="16">
    <w:abstractNumId w:val="29"/>
  </w:num>
  <w:num w:numId="17">
    <w:abstractNumId w:val="31"/>
  </w:num>
  <w:num w:numId="18">
    <w:abstractNumId w:val="13"/>
  </w:num>
  <w:num w:numId="19">
    <w:abstractNumId w:val="50"/>
  </w:num>
  <w:num w:numId="20">
    <w:abstractNumId w:val="28"/>
  </w:num>
  <w:num w:numId="21">
    <w:abstractNumId w:val="41"/>
  </w:num>
  <w:num w:numId="22">
    <w:abstractNumId w:val="9"/>
  </w:num>
  <w:num w:numId="23">
    <w:abstractNumId w:val="26"/>
  </w:num>
  <w:num w:numId="24">
    <w:abstractNumId w:val="8"/>
  </w:num>
  <w:num w:numId="25">
    <w:abstractNumId w:val="48"/>
  </w:num>
  <w:num w:numId="26">
    <w:abstractNumId w:val="32"/>
  </w:num>
  <w:num w:numId="27">
    <w:abstractNumId w:val="11"/>
  </w:num>
  <w:num w:numId="28">
    <w:abstractNumId w:val="24"/>
  </w:num>
  <w:num w:numId="29">
    <w:abstractNumId w:val="30"/>
  </w:num>
  <w:num w:numId="30">
    <w:abstractNumId w:val="46"/>
  </w:num>
  <w:num w:numId="31">
    <w:abstractNumId w:val="34"/>
  </w:num>
  <w:num w:numId="32">
    <w:abstractNumId w:val="2"/>
  </w:num>
  <w:num w:numId="33">
    <w:abstractNumId w:val="18"/>
  </w:num>
  <w:num w:numId="34">
    <w:abstractNumId w:val="39"/>
  </w:num>
  <w:num w:numId="35">
    <w:abstractNumId w:val="21"/>
  </w:num>
  <w:num w:numId="36">
    <w:abstractNumId w:val="23"/>
  </w:num>
  <w:num w:numId="37">
    <w:abstractNumId w:val="4"/>
  </w:num>
  <w:num w:numId="38">
    <w:abstractNumId w:val="6"/>
  </w:num>
  <w:num w:numId="39">
    <w:abstractNumId w:val="33"/>
  </w:num>
  <w:num w:numId="40">
    <w:abstractNumId w:val="1"/>
  </w:num>
  <w:num w:numId="41">
    <w:abstractNumId w:val="3"/>
  </w:num>
  <w:num w:numId="42">
    <w:abstractNumId w:val="7"/>
  </w:num>
  <w:num w:numId="43">
    <w:abstractNumId w:val="36"/>
  </w:num>
  <w:num w:numId="44">
    <w:abstractNumId w:val="17"/>
  </w:num>
  <w:num w:numId="45">
    <w:abstractNumId w:val="19"/>
  </w:num>
  <w:num w:numId="46">
    <w:abstractNumId w:val="38"/>
  </w:num>
  <w:num w:numId="47">
    <w:abstractNumId w:val="20"/>
  </w:num>
  <w:num w:numId="48">
    <w:abstractNumId w:val="47"/>
  </w:num>
  <w:num w:numId="49">
    <w:abstractNumId w:val="40"/>
  </w:num>
  <w:num w:numId="50">
    <w:abstractNumId w:val="12"/>
  </w:num>
  <w:num w:numId="51">
    <w:abstractNumId w:val="1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0"/>
  <w:activeWritingStyle w:appName="MSWord" w:lang="en-US" w:vendorID="64" w:dllVersion="0" w:nlCheck="1" w:checkStyle="0"/>
  <w:activeWritingStyle w:appName="MSWord" w:lang="ru-RU" w:vendorID="64" w:dllVersion="0" w:nlCheck="1" w:checkStyle="0"/>
  <w:activeWritingStyle w:appName="MSWord" w:lang="en-GB"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en-GB" w:vendorID="64" w:dllVersion="6" w:nlCheck="1" w:checkStyle="0"/>
  <w:activeWritingStyle w:appName="MSWord" w:lang="fr-CH" w:vendorID="64" w:dllVersion="0" w:nlCheck="1" w:checkStyle="0"/>
  <w:proofState w:spelling="clean" w:grammar="clean"/>
  <w:defaultTabStop w:val="708"/>
  <w:hyphenationZone w:val="425"/>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1AA"/>
    <w:rsid w:val="0000276C"/>
    <w:rsid w:val="00002C0A"/>
    <w:rsid w:val="00007270"/>
    <w:rsid w:val="0001111F"/>
    <w:rsid w:val="00012665"/>
    <w:rsid w:val="0001432A"/>
    <w:rsid w:val="00014BC8"/>
    <w:rsid w:val="00016A59"/>
    <w:rsid w:val="00022ACD"/>
    <w:rsid w:val="00023970"/>
    <w:rsid w:val="00024EC0"/>
    <w:rsid w:val="00026D94"/>
    <w:rsid w:val="00032217"/>
    <w:rsid w:val="00036E7C"/>
    <w:rsid w:val="00040227"/>
    <w:rsid w:val="000402BF"/>
    <w:rsid w:val="00045249"/>
    <w:rsid w:val="000469E2"/>
    <w:rsid w:val="0004727A"/>
    <w:rsid w:val="00047F67"/>
    <w:rsid w:val="000539D9"/>
    <w:rsid w:val="00060DA6"/>
    <w:rsid w:val="0006383D"/>
    <w:rsid w:val="00064BA1"/>
    <w:rsid w:val="0007138D"/>
    <w:rsid w:val="00073E02"/>
    <w:rsid w:val="00081F3A"/>
    <w:rsid w:val="00082517"/>
    <w:rsid w:val="000843A8"/>
    <w:rsid w:val="00093512"/>
    <w:rsid w:val="0009488F"/>
    <w:rsid w:val="000A01B0"/>
    <w:rsid w:val="000A0297"/>
    <w:rsid w:val="000A1B09"/>
    <w:rsid w:val="000A2BE7"/>
    <w:rsid w:val="000B4EAA"/>
    <w:rsid w:val="000C2BEC"/>
    <w:rsid w:val="000C4232"/>
    <w:rsid w:val="000C503E"/>
    <w:rsid w:val="000C5128"/>
    <w:rsid w:val="000C5227"/>
    <w:rsid w:val="000D4DA6"/>
    <w:rsid w:val="000D6216"/>
    <w:rsid w:val="000D7ABF"/>
    <w:rsid w:val="000E25D6"/>
    <w:rsid w:val="000E2795"/>
    <w:rsid w:val="000E5E26"/>
    <w:rsid w:val="000E718A"/>
    <w:rsid w:val="000F010D"/>
    <w:rsid w:val="000F159A"/>
    <w:rsid w:val="000F2E16"/>
    <w:rsid w:val="000F3479"/>
    <w:rsid w:val="000F4B7C"/>
    <w:rsid w:val="00103602"/>
    <w:rsid w:val="00120CFD"/>
    <w:rsid w:val="00120D09"/>
    <w:rsid w:val="001218A2"/>
    <w:rsid w:val="001253B4"/>
    <w:rsid w:val="00131765"/>
    <w:rsid w:val="00135706"/>
    <w:rsid w:val="00136AD6"/>
    <w:rsid w:val="001376EC"/>
    <w:rsid w:val="001410DA"/>
    <w:rsid w:val="00141939"/>
    <w:rsid w:val="00142531"/>
    <w:rsid w:val="00142541"/>
    <w:rsid w:val="00144C8E"/>
    <w:rsid w:val="00147901"/>
    <w:rsid w:val="00153E5B"/>
    <w:rsid w:val="001543C4"/>
    <w:rsid w:val="00155E1D"/>
    <w:rsid w:val="00157705"/>
    <w:rsid w:val="00160B3E"/>
    <w:rsid w:val="00162A1A"/>
    <w:rsid w:val="00167F34"/>
    <w:rsid w:val="00174F12"/>
    <w:rsid w:val="001953BF"/>
    <w:rsid w:val="001A7C71"/>
    <w:rsid w:val="001B0AAE"/>
    <w:rsid w:val="001B148E"/>
    <w:rsid w:val="001B2407"/>
    <w:rsid w:val="001B3E46"/>
    <w:rsid w:val="001C02E1"/>
    <w:rsid w:val="001C0D02"/>
    <w:rsid w:val="001C3BD6"/>
    <w:rsid w:val="001C7D74"/>
    <w:rsid w:val="001D22F1"/>
    <w:rsid w:val="001D515E"/>
    <w:rsid w:val="001D6294"/>
    <w:rsid w:val="001E1445"/>
    <w:rsid w:val="001E737F"/>
    <w:rsid w:val="001F2F98"/>
    <w:rsid w:val="001F3677"/>
    <w:rsid w:val="00200CBC"/>
    <w:rsid w:val="002028A0"/>
    <w:rsid w:val="002034AA"/>
    <w:rsid w:val="0020504A"/>
    <w:rsid w:val="00206B28"/>
    <w:rsid w:val="00211865"/>
    <w:rsid w:val="00212CD0"/>
    <w:rsid w:val="00213B0D"/>
    <w:rsid w:val="002158EB"/>
    <w:rsid w:val="00217CFE"/>
    <w:rsid w:val="00227A85"/>
    <w:rsid w:val="00230B7B"/>
    <w:rsid w:val="00230D49"/>
    <w:rsid w:val="00231570"/>
    <w:rsid w:val="002335EA"/>
    <w:rsid w:val="00234E35"/>
    <w:rsid w:val="00236810"/>
    <w:rsid w:val="0023791E"/>
    <w:rsid w:val="00241EF1"/>
    <w:rsid w:val="00250811"/>
    <w:rsid w:val="002546A4"/>
    <w:rsid w:val="00256CDA"/>
    <w:rsid w:val="002579F3"/>
    <w:rsid w:val="002611AF"/>
    <w:rsid w:val="00263245"/>
    <w:rsid w:val="00264BC7"/>
    <w:rsid w:val="00272089"/>
    <w:rsid w:val="00273847"/>
    <w:rsid w:val="00274586"/>
    <w:rsid w:val="002879C8"/>
    <w:rsid w:val="00295316"/>
    <w:rsid w:val="002961BE"/>
    <w:rsid w:val="002A0016"/>
    <w:rsid w:val="002A2A95"/>
    <w:rsid w:val="002A3298"/>
    <w:rsid w:val="002B1080"/>
    <w:rsid w:val="002B12E2"/>
    <w:rsid w:val="002B135C"/>
    <w:rsid w:val="002B26FE"/>
    <w:rsid w:val="002B3BB8"/>
    <w:rsid w:val="002B7BF8"/>
    <w:rsid w:val="002C0B23"/>
    <w:rsid w:val="002C4842"/>
    <w:rsid w:val="002C6610"/>
    <w:rsid w:val="002D33A1"/>
    <w:rsid w:val="002D37A4"/>
    <w:rsid w:val="002D39C3"/>
    <w:rsid w:val="002E749A"/>
    <w:rsid w:val="002E7EF7"/>
    <w:rsid w:val="002F1B2B"/>
    <w:rsid w:val="002F2CB3"/>
    <w:rsid w:val="002F461A"/>
    <w:rsid w:val="002F4900"/>
    <w:rsid w:val="002F4A29"/>
    <w:rsid w:val="002F7688"/>
    <w:rsid w:val="00304247"/>
    <w:rsid w:val="00310B23"/>
    <w:rsid w:val="0031308D"/>
    <w:rsid w:val="003155D7"/>
    <w:rsid w:val="003164F6"/>
    <w:rsid w:val="00322AC1"/>
    <w:rsid w:val="00332AC0"/>
    <w:rsid w:val="00333058"/>
    <w:rsid w:val="003340B6"/>
    <w:rsid w:val="00342FA8"/>
    <w:rsid w:val="00344CB6"/>
    <w:rsid w:val="00350929"/>
    <w:rsid w:val="00350C6B"/>
    <w:rsid w:val="00351AEC"/>
    <w:rsid w:val="00353E0D"/>
    <w:rsid w:val="00354E55"/>
    <w:rsid w:val="00360497"/>
    <w:rsid w:val="0037289D"/>
    <w:rsid w:val="00373E4C"/>
    <w:rsid w:val="00374252"/>
    <w:rsid w:val="00374579"/>
    <w:rsid w:val="00376950"/>
    <w:rsid w:val="00377798"/>
    <w:rsid w:val="0038057B"/>
    <w:rsid w:val="003916F7"/>
    <w:rsid w:val="00392FE9"/>
    <w:rsid w:val="00394609"/>
    <w:rsid w:val="00394ADC"/>
    <w:rsid w:val="00395FDA"/>
    <w:rsid w:val="003971F2"/>
    <w:rsid w:val="00397FEE"/>
    <w:rsid w:val="003A026D"/>
    <w:rsid w:val="003A1127"/>
    <w:rsid w:val="003A2729"/>
    <w:rsid w:val="003A3E1F"/>
    <w:rsid w:val="003A57CA"/>
    <w:rsid w:val="003B120D"/>
    <w:rsid w:val="003B2C35"/>
    <w:rsid w:val="003B2C6B"/>
    <w:rsid w:val="003B3C24"/>
    <w:rsid w:val="003B5D84"/>
    <w:rsid w:val="003B793D"/>
    <w:rsid w:val="003C6D36"/>
    <w:rsid w:val="003D22C8"/>
    <w:rsid w:val="003D27E4"/>
    <w:rsid w:val="003D29CE"/>
    <w:rsid w:val="003D2F12"/>
    <w:rsid w:val="003D4B52"/>
    <w:rsid w:val="003D7A34"/>
    <w:rsid w:val="003E0ADA"/>
    <w:rsid w:val="003E5DB8"/>
    <w:rsid w:val="003E7E68"/>
    <w:rsid w:val="003F27DF"/>
    <w:rsid w:val="003F6B69"/>
    <w:rsid w:val="003F6F8C"/>
    <w:rsid w:val="00407380"/>
    <w:rsid w:val="00407DAE"/>
    <w:rsid w:val="00410F00"/>
    <w:rsid w:val="00411D54"/>
    <w:rsid w:val="00411DC0"/>
    <w:rsid w:val="00413DDA"/>
    <w:rsid w:val="00416DFC"/>
    <w:rsid w:val="00421424"/>
    <w:rsid w:val="00421995"/>
    <w:rsid w:val="004323F0"/>
    <w:rsid w:val="00434339"/>
    <w:rsid w:val="00437185"/>
    <w:rsid w:val="004461FB"/>
    <w:rsid w:val="0044657E"/>
    <w:rsid w:val="00451979"/>
    <w:rsid w:val="0045345A"/>
    <w:rsid w:val="00453CD2"/>
    <w:rsid w:val="0045435E"/>
    <w:rsid w:val="0045658A"/>
    <w:rsid w:val="004568F2"/>
    <w:rsid w:val="00461FD7"/>
    <w:rsid w:val="00470164"/>
    <w:rsid w:val="00473A52"/>
    <w:rsid w:val="0047629D"/>
    <w:rsid w:val="00480CCF"/>
    <w:rsid w:val="00482C24"/>
    <w:rsid w:val="00482EE1"/>
    <w:rsid w:val="00487070"/>
    <w:rsid w:val="004872C6"/>
    <w:rsid w:val="0049045E"/>
    <w:rsid w:val="004906B3"/>
    <w:rsid w:val="00492B26"/>
    <w:rsid w:val="00494340"/>
    <w:rsid w:val="004A048B"/>
    <w:rsid w:val="004A0A6E"/>
    <w:rsid w:val="004A3DF8"/>
    <w:rsid w:val="004B42AF"/>
    <w:rsid w:val="004B7EA6"/>
    <w:rsid w:val="004C131B"/>
    <w:rsid w:val="004C70B4"/>
    <w:rsid w:val="004D02C5"/>
    <w:rsid w:val="004D05AF"/>
    <w:rsid w:val="004D212C"/>
    <w:rsid w:val="004D2194"/>
    <w:rsid w:val="004D2A29"/>
    <w:rsid w:val="004D2A4E"/>
    <w:rsid w:val="004D2B06"/>
    <w:rsid w:val="004D3631"/>
    <w:rsid w:val="004D56F7"/>
    <w:rsid w:val="004D675F"/>
    <w:rsid w:val="004E69E4"/>
    <w:rsid w:val="004F0E32"/>
    <w:rsid w:val="004F19AF"/>
    <w:rsid w:val="004F4363"/>
    <w:rsid w:val="0051151D"/>
    <w:rsid w:val="00513C6F"/>
    <w:rsid w:val="00521629"/>
    <w:rsid w:val="00524D37"/>
    <w:rsid w:val="005276F4"/>
    <w:rsid w:val="00532EA0"/>
    <w:rsid w:val="00534D93"/>
    <w:rsid w:val="00544291"/>
    <w:rsid w:val="005443F3"/>
    <w:rsid w:val="00544535"/>
    <w:rsid w:val="005445B0"/>
    <w:rsid w:val="00551F77"/>
    <w:rsid w:val="005524B5"/>
    <w:rsid w:val="00553194"/>
    <w:rsid w:val="00553F0C"/>
    <w:rsid w:val="00556755"/>
    <w:rsid w:val="005635CE"/>
    <w:rsid w:val="00564435"/>
    <w:rsid w:val="00565123"/>
    <w:rsid w:val="00565B27"/>
    <w:rsid w:val="005761B3"/>
    <w:rsid w:val="005768F5"/>
    <w:rsid w:val="005803AA"/>
    <w:rsid w:val="00583B43"/>
    <w:rsid w:val="005861B5"/>
    <w:rsid w:val="005958A7"/>
    <w:rsid w:val="00595B65"/>
    <w:rsid w:val="005A0879"/>
    <w:rsid w:val="005A56EE"/>
    <w:rsid w:val="005A7287"/>
    <w:rsid w:val="005A7B12"/>
    <w:rsid w:val="005C3E38"/>
    <w:rsid w:val="005C6154"/>
    <w:rsid w:val="005C7DC6"/>
    <w:rsid w:val="005D0319"/>
    <w:rsid w:val="005D1630"/>
    <w:rsid w:val="005D17CF"/>
    <w:rsid w:val="005D2523"/>
    <w:rsid w:val="005D2DB6"/>
    <w:rsid w:val="005D62D9"/>
    <w:rsid w:val="005E0196"/>
    <w:rsid w:val="005E067E"/>
    <w:rsid w:val="005E0807"/>
    <w:rsid w:val="005E0AC9"/>
    <w:rsid w:val="005E6B5D"/>
    <w:rsid w:val="005E76C4"/>
    <w:rsid w:val="005F1228"/>
    <w:rsid w:val="005F6A50"/>
    <w:rsid w:val="005F7F52"/>
    <w:rsid w:val="006017A3"/>
    <w:rsid w:val="006023B0"/>
    <w:rsid w:val="0061290A"/>
    <w:rsid w:val="00613C59"/>
    <w:rsid w:val="00613DE3"/>
    <w:rsid w:val="00616372"/>
    <w:rsid w:val="00621192"/>
    <w:rsid w:val="00622679"/>
    <w:rsid w:val="006234FC"/>
    <w:rsid w:val="0062513D"/>
    <w:rsid w:val="00631BA5"/>
    <w:rsid w:val="00632E96"/>
    <w:rsid w:val="00633CED"/>
    <w:rsid w:val="00637345"/>
    <w:rsid w:val="00650774"/>
    <w:rsid w:val="00651A37"/>
    <w:rsid w:val="00665E05"/>
    <w:rsid w:val="00671C4C"/>
    <w:rsid w:val="00672A0C"/>
    <w:rsid w:val="00676C55"/>
    <w:rsid w:val="00676F47"/>
    <w:rsid w:val="00680085"/>
    <w:rsid w:val="00680CE3"/>
    <w:rsid w:val="006863C6"/>
    <w:rsid w:val="00690955"/>
    <w:rsid w:val="00692B6B"/>
    <w:rsid w:val="00694C93"/>
    <w:rsid w:val="00694E9A"/>
    <w:rsid w:val="006A1FDC"/>
    <w:rsid w:val="006A2A18"/>
    <w:rsid w:val="006A4B45"/>
    <w:rsid w:val="006A5099"/>
    <w:rsid w:val="006A635F"/>
    <w:rsid w:val="006A6C25"/>
    <w:rsid w:val="006A7182"/>
    <w:rsid w:val="006B5FDF"/>
    <w:rsid w:val="006B7B47"/>
    <w:rsid w:val="006C0FA3"/>
    <w:rsid w:val="006C1FB1"/>
    <w:rsid w:val="006C3949"/>
    <w:rsid w:val="006C397F"/>
    <w:rsid w:val="006C5715"/>
    <w:rsid w:val="006C5DBC"/>
    <w:rsid w:val="006E18F0"/>
    <w:rsid w:val="006E1C27"/>
    <w:rsid w:val="006E2741"/>
    <w:rsid w:val="006E4B7C"/>
    <w:rsid w:val="006E5C20"/>
    <w:rsid w:val="006E738F"/>
    <w:rsid w:val="006F2AF9"/>
    <w:rsid w:val="007013EE"/>
    <w:rsid w:val="00711219"/>
    <w:rsid w:val="00713416"/>
    <w:rsid w:val="00713EF9"/>
    <w:rsid w:val="0072281D"/>
    <w:rsid w:val="00723467"/>
    <w:rsid w:val="00725B58"/>
    <w:rsid w:val="00735CF8"/>
    <w:rsid w:val="00737D9F"/>
    <w:rsid w:val="0074786A"/>
    <w:rsid w:val="00753472"/>
    <w:rsid w:val="0075413F"/>
    <w:rsid w:val="00756916"/>
    <w:rsid w:val="00756B63"/>
    <w:rsid w:val="0076483A"/>
    <w:rsid w:val="007659C1"/>
    <w:rsid w:val="00766EC6"/>
    <w:rsid w:val="007716B5"/>
    <w:rsid w:val="00777629"/>
    <w:rsid w:val="00777BA8"/>
    <w:rsid w:val="0078148C"/>
    <w:rsid w:val="00782D87"/>
    <w:rsid w:val="007A1380"/>
    <w:rsid w:val="007A1805"/>
    <w:rsid w:val="007A2AF7"/>
    <w:rsid w:val="007A3D86"/>
    <w:rsid w:val="007A6511"/>
    <w:rsid w:val="007B24BB"/>
    <w:rsid w:val="007B685E"/>
    <w:rsid w:val="007B7272"/>
    <w:rsid w:val="007C3779"/>
    <w:rsid w:val="007C3F54"/>
    <w:rsid w:val="007C666E"/>
    <w:rsid w:val="007C6B68"/>
    <w:rsid w:val="007D6D67"/>
    <w:rsid w:val="007D7AB6"/>
    <w:rsid w:val="007E22B2"/>
    <w:rsid w:val="007E2F01"/>
    <w:rsid w:val="007E3944"/>
    <w:rsid w:val="007E4381"/>
    <w:rsid w:val="007E5448"/>
    <w:rsid w:val="007E6A56"/>
    <w:rsid w:val="007F3017"/>
    <w:rsid w:val="007F383D"/>
    <w:rsid w:val="0080439C"/>
    <w:rsid w:val="0081521E"/>
    <w:rsid w:val="008208A9"/>
    <w:rsid w:val="008210CF"/>
    <w:rsid w:val="0082574A"/>
    <w:rsid w:val="00827742"/>
    <w:rsid w:val="00832C22"/>
    <w:rsid w:val="008347E5"/>
    <w:rsid w:val="00840A99"/>
    <w:rsid w:val="00840EBC"/>
    <w:rsid w:val="00841244"/>
    <w:rsid w:val="00842FAF"/>
    <w:rsid w:val="00845360"/>
    <w:rsid w:val="00846A8D"/>
    <w:rsid w:val="00865287"/>
    <w:rsid w:val="008653C6"/>
    <w:rsid w:val="0086584E"/>
    <w:rsid w:val="00865ECF"/>
    <w:rsid w:val="008756E4"/>
    <w:rsid w:val="00880EE8"/>
    <w:rsid w:val="00881310"/>
    <w:rsid w:val="00883BC1"/>
    <w:rsid w:val="00895D5F"/>
    <w:rsid w:val="008971D4"/>
    <w:rsid w:val="008A7890"/>
    <w:rsid w:val="008B547D"/>
    <w:rsid w:val="008B5C36"/>
    <w:rsid w:val="008C1636"/>
    <w:rsid w:val="008C2C74"/>
    <w:rsid w:val="008C36F1"/>
    <w:rsid w:val="008C4EAD"/>
    <w:rsid w:val="008C6FED"/>
    <w:rsid w:val="008E4702"/>
    <w:rsid w:val="008E79FC"/>
    <w:rsid w:val="008F04FD"/>
    <w:rsid w:val="008F17FD"/>
    <w:rsid w:val="009013AA"/>
    <w:rsid w:val="00905CCE"/>
    <w:rsid w:val="009122E8"/>
    <w:rsid w:val="009125D3"/>
    <w:rsid w:val="009143EB"/>
    <w:rsid w:val="00915943"/>
    <w:rsid w:val="00917AE5"/>
    <w:rsid w:val="00921D89"/>
    <w:rsid w:val="00922F87"/>
    <w:rsid w:val="00923187"/>
    <w:rsid w:val="009239ED"/>
    <w:rsid w:val="00926EF4"/>
    <w:rsid w:val="0093043D"/>
    <w:rsid w:val="00931EA4"/>
    <w:rsid w:val="00933A6F"/>
    <w:rsid w:val="00944629"/>
    <w:rsid w:val="009466D8"/>
    <w:rsid w:val="009536F6"/>
    <w:rsid w:val="00953B79"/>
    <w:rsid w:val="00960792"/>
    <w:rsid w:val="0096120C"/>
    <w:rsid w:val="00970091"/>
    <w:rsid w:val="00972BEA"/>
    <w:rsid w:val="009776E3"/>
    <w:rsid w:val="009777DC"/>
    <w:rsid w:val="00977B64"/>
    <w:rsid w:val="00980902"/>
    <w:rsid w:val="009821B4"/>
    <w:rsid w:val="00983D36"/>
    <w:rsid w:val="00986648"/>
    <w:rsid w:val="00995444"/>
    <w:rsid w:val="009A163A"/>
    <w:rsid w:val="009A528F"/>
    <w:rsid w:val="009A660A"/>
    <w:rsid w:val="009B2832"/>
    <w:rsid w:val="009B5C71"/>
    <w:rsid w:val="009C49FE"/>
    <w:rsid w:val="009D1FE5"/>
    <w:rsid w:val="009D4FC1"/>
    <w:rsid w:val="009D4FF1"/>
    <w:rsid w:val="009D72AE"/>
    <w:rsid w:val="009E3CD8"/>
    <w:rsid w:val="009E56AC"/>
    <w:rsid w:val="009E5978"/>
    <w:rsid w:val="009E59C8"/>
    <w:rsid w:val="009E7253"/>
    <w:rsid w:val="009F2297"/>
    <w:rsid w:val="009F2EC9"/>
    <w:rsid w:val="009F3391"/>
    <w:rsid w:val="009F41B6"/>
    <w:rsid w:val="009F4CA6"/>
    <w:rsid w:val="009F6188"/>
    <w:rsid w:val="009F6E50"/>
    <w:rsid w:val="009F756E"/>
    <w:rsid w:val="00A02686"/>
    <w:rsid w:val="00A0478E"/>
    <w:rsid w:val="00A078CE"/>
    <w:rsid w:val="00A12A53"/>
    <w:rsid w:val="00A133E2"/>
    <w:rsid w:val="00A141E2"/>
    <w:rsid w:val="00A14AE8"/>
    <w:rsid w:val="00A151AA"/>
    <w:rsid w:val="00A174AD"/>
    <w:rsid w:val="00A17A15"/>
    <w:rsid w:val="00A20119"/>
    <w:rsid w:val="00A24521"/>
    <w:rsid w:val="00A260DE"/>
    <w:rsid w:val="00A32B9E"/>
    <w:rsid w:val="00A33B3B"/>
    <w:rsid w:val="00A423C1"/>
    <w:rsid w:val="00A43225"/>
    <w:rsid w:val="00A44FCA"/>
    <w:rsid w:val="00A52B10"/>
    <w:rsid w:val="00A56060"/>
    <w:rsid w:val="00A57FDE"/>
    <w:rsid w:val="00A60DD9"/>
    <w:rsid w:val="00A634CD"/>
    <w:rsid w:val="00A637A3"/>
    <w:rsid w:val="00A66DB5"/>
    <w:rsid w:val="00A71C50"/>
    <w:rsid w:val="00A739F8"/>
    <w:rsid w:val="00A75D08"/>
    <w:rsid w:val="00A76623"/>
    <w:rsid w:val="00A85708"/>
    <w:rsid w:val="00A878DE"/>
    <w:rsid w:val="00A93D85"/>
    <w:rsid w:val="00A9775B"/>
    <w:rsid w:val="00AA3C98"/>
    <w:rsid w:val="00AA6043"/>
    <w:rsid w:val="00AA7EB5"/>
    <w:rsid w:val="00AB1297"/>
    <w:rsid w:val="00AB36D3"/>
    <w:rsid w:val="00AB38D8"/>
    <w:rsid w:val="00AB424E"/>
    <w:rsid w:val="00AC09E5"/>
    <w:rsid w:val="00AC54C4"/>
    <w:rsid w:val="00AD0868"/>
    <w:rsid w:val="00AD2E34"/>
    <w:rsid w:val="00AD511D"/>
    <w:rsid w:val="00AE1E5C"/>
    <w:rsid w:val="00AE79E5"/>
    <w:rsid w:val="00AF1E97"/>
    <w:rsid w:val="00AF2ECC"/>
    <w:rsid w:val="00AF34C9"/>
    <w:rsid w:val="00AF4B1D"/>
    <w:rsid w:val="00AF6F7F"/>
    <w:rsid w:val="00B02217"/>
    <w:rsid w:val="00B02BB6"/>
    <w:rsid w:val="00B02C13"/>
    <w:rsid w:val="00B04131"/>
    <w:rsid w:val="00B049A8"/>
    <w:rsid w:val="00B169AC"/>
    <w:rsid w:val="00B23C0A"/>
    <w:rsid w:val="00B339E3"/>
    <w:rsid w:val="00B34BDD"/>
    <w:rsid w:val="00B36B3D"/>
    <w:rsid w:val="00B40719"/>
    <w:rsid w:val="00B4206C"/>
    <w:rsid w:val="00B47F5E"/>
    <w:rsid w:val="00B5126B"/>
    <w:rsid w:val="00B5144F"/>
    <w:rsid w:val="00B51F5D"/>
    <w:rsid w:val="00B53A78"/>
    <w:rsid w:val="00B53BD7"/>
    <w:rsid w:val="00B61C95"/>
    <w:rsid w:val="00B643AC"/>
    <w:rsid w:val="00B64963"/>
    <w:rsid w:val="00B708F3"/>
    <w:rsid w:val="00B71482"/>
    <w:rsid w:val="00B72389"/>
    <w:rsid w:val="00B73374"/>
    <w:rsid w:val="00B76CFF"/>
    <w:rsid w:val="00B77693"/>
    <w:rsid w:val="00B82E6A"/>
    <w:rsid w:val="00B83255"/>
    <w:rsid w:val="00B87250"/>
    <w:rsid w:val="00B921BC"/>
    <w:rsid w:val="00B922DB"/>
    <w:rsid w:val="00B9461B"/>
    <w:rsid w:val="00BA0EDE"/>
    <w:rsid w:val="00BA4945"/>
    <w:rsid w:val="00BB13D0"/>
    <w:rsid w:val="00BB48FF"/>
    <w:rsid w:val="00BB5381"/>
    <w:rsid w:val="00BC00AF"/>
    <w:rsid w:val="00BC3745"/>
    <w:rsid w:val="00BC45B1"/>
    <w:rsid w:val="00BC77B7"/>
    <w:rsid w:val="00BD09EE"/>
    <w:rsid w:val="00BD0B56"/>
    <w:rsid w:val="00BD1218"/>
    <w:rsid w:val="00BD28C9"/>
    <w:rsid w:val="00BE0E6F"/>
    <w:rsid w:val="00BE492A"/>
    <w:rsid w:val="00BF636D"/>
    <w:rsid w:val="00BF7274"/>
    <w:rsid w:val="00C05C04"/>
    <w:rsid w:val="00C11B79"/>
    <w:rsid w:val="00C12445"/>
    <w:rsid w:val="00C14ABA"/>
    <w:rsid w:val="00C1649E"/>
    <w:rsid w:val="00C20969"/>
    <w:rsid w:val="00C20982"/>
    <w:rsid w:val="00C22D26"/>
    <w:rsid w:val="00C266A1"/>
    <w:rsid w:val="00C2735B"/>
    <w:rsid w:val="00C27874"/>
    <w:rsid w:val="00C3133E"/>
    <w:rsid w:val="00C37529"/>
    <w:rsid w:val="00C4489D"/>
    <w:rsid w:val="00C472BC"/>
    <w:rsid w:val="00C473AA"/>
    <w:rsid w:val="00C5242E"/>
    <w:rsid w:val="00C55F8E"/>
    <w:rsid w:val="00C60057"/>
    <w:rsid w:val="00C6017C"/>
    <w:rsid w:val="00C60957"/>
    <w:rsid w:val="00C64C1F"/>
    <w:rsid w:val="00C64F78"/>
    <w:rsid w:val="00C6685E"/>
    <w:rsid w:val="00C67529"/>
    <w:rsid w:val="00C744C5"/>
    <w:rsid w:val="00C770F4"/>
    <w:rsid w:val="00C804FF"/>
    <w:rsid w:val="00C8756A"/>
    <w:rsid w:val="00C875DD"/>
    <w:rsid w:val="00C90D24"/>
    <w:rsid w:val="00C92A90"/>
    <w:rsid w:val="00C94A25"/>
    <w:rsid w:val="00C95763"/>
    <w:rsid w:val="00C97137"/>
    <w:rsid w:val="00CB6D63"/>
    <w:rsid w:val="00CC0928"/>
    <w:rsid w:val="00CC0F77"/>
    <w:rsid w:val="00CC1F03"/>
    <w:rsid w:val="00CD1B35"/>
    <w:rsid w:val="00CD2B7C"/>
    <w:rsid w:val="00CD2BF7"/>
    <w:rsid w:val="00CD41BB"/>
    <w:rsid w:val="00CE30DD"/>
    <w:rsid w:val="00CF07DF"/>
    <w:rsid w:val="00CF19C0"/>
    <w:rsid w:val="00CF3EEB"/>
    <w:rsid w:val="00CF7116"/>
    <w:rsid w:val="00CF7C55"/>
    <w:rsid w:val="00D0136F"/>
    <w:rsid w:val="00D02AAC"/>
    <w:rsid w:val="00D0300C"/>
    <w:rsid w:val="00D038AE"/>
    <w:rsid w:val="00D04932"/>
    <w:rsid w:val="00D060FD"/>
    <w:rsid w:val="00D07BBF"/>
    <w:rsid w:val="00D117BA"/>
    <w:rsid w:val="00D14807"/>
    <w:rsid w:val="00D216A9"/>
    <w:rsid w:val="00D25CF4"/>
    <w:rsid w:val="00D25D3A"/>
    <w:rsid w:val="00D268BF"/>
    <w:rsid w:val="00D27A2C"/>
    <w:rsid w:val="00D31138"/>
    <w:rsid w:val="00D31587"/>
    <w:rsid w:val="00D322CE"/>
    <w:rsid w:val="00D32D2F"/>
    <w:rsid w:val="00D431A3"/>
    <w:rsid w:val="00D44682"/>
    <w:rsid w:val="00D47BA3"/>
    <w:rsid w:val="00D54666"/>
    <w:rsid w:val="00D5570C"/>
    <w:rsid w:val="00D558E9"/>
    <w:rsid w:val="00D560AF"/>
    <w:rsid w:val="00D579DD"/>
    <w:rsid w:val="00D579DF"/>
    <w:rsid w:val="00D6066B"/>
    <w:rsid w:val="00D62204"/>
    <w:rsid w:val="00D627F6"/>
    <w:rsid w:val="00D7070C"/>
    <w:rsid w:val="00D738C1"/>
    <w:rsid w:val="00D760EC"/>
    <w:rsid w:val="00D834E5"/>
    <w:rsid w:val="00D83E97"/>
    <w:rsid w:val="00D83EA2"/>
    <w:rsid w:val="00D91C50"/>
    <w:rsid w:val="00D95468"/>
    <w:rsid w:val="00D969D5"/>
    <w:rsid w:val="00DA04C8"/>
    <w:rsid w:val="00DB15BF"/>
    <w:rsid w:val="00DB7D81"/>
    <w:rsid w:val="00DC033F"/>
    <w:rsid w:val="00DC3EEC"/>
    <w:rsid w:val="00DC440D"/>
    <w:rsid w:val="00DC50A4"/>
    <w:rsid w:val="00DC56FE"/>
    <w:rsid w:val="00DC617D"/>
    <w:rsid w:val="00DC778C"/>
    <w:rsid w:val="00DC7E45"/>
    <w:rsid w:val="00DD10FC"/>
    <w:rsid w:val="00DD229F"/>
    <w:rsid w:val="00DD5621"/>
    <w:rsid w:val="00DD63FE"/>
    <w:rsid w:val="00DE111B"/>
    <w:rsid w:val="00DE40B6"/>
    <w:rsid w:val="00DE51E1"/>
    <w:rsid w:val="00DE5439"/>
    <w:rsid w:val="00DE5C36"/>
    <w:rsid w:val="00DE75EA"/>
    <w:rsid w:val="00DF100A"/>
    <w:rsid w:val="00DF1F8B"/>
    <w:rsid w:val="00DF2B8E"/>
    <w:rsid w:val="00E016DC"/>
    <w:rsid w:val="00E0380D"/>
    <w:rsid w:val="00E04631"/>
    <w:rsid w:val="00E0704E"/>
    <w:rsid w:val="00E07141"/>
    <w:rsid w:val="00E07B0D"/>
    <w:rsid w:val="00E07BB5"/>
    <w:rsid w:val="00E1189F"/>
    <w:rsid w:val="00E2026B"/>
    <w:rsid w:val="00E20F33"/>
    <w:rsid w:val="00E25F97"/>
    <w:rsid w:val="00E267AB"/>
    <w:rsid w:val="00E31928"/>
    <w:rsid w:val="00E31AA2"/>
    <w:rsid w:val="00E32129"/>
    <w:rsid w:val="00E32E82"/>
    <w:rsid w:val="00E34132"/>
    <w:rsid w:val="00E42150"/>
    <w:rsid w:val="00E44204"/>
    <w:rsid w:val="00E46322"/>
    <w:rsid w:val="00E468A7"/>
    <w:rsid w:val="00E5551D"/>
    <w:rsid w:val="00E632E9"/>
    <w:rsid w:val="00E647C8"/>
    <w:rsid w:val="00E676A7"/>
    <w:rsid w:val="00E67F5F"/>
    <w:rsid w:val="00E74DCD"/>
    <w:rsid w:val="00E7541F"/>
    <w:rsid w:val="00E81220"/>
    <w:rsid w:val="00E850FE"/>
    <w:rsid w:val="00E85CB0"/>
    <w:rsid w:val="00E86E05"/>
    <w:rsid w:val="00E9459A"/>
    <w:rsid w:val="00E9504A"/>
    <w:rsid w:val="00E95928"/>
    <w:rsid w:val="00EA337F"/>
    <w:rsid w:val="00EA383A"/>
    <w:rsid w:val="00EA5CB1"/>
    <w:rsid w:val="00EB13F6"/>
    <w:rsid w:val="00EB1FE7"/>
    <w:rsid w:val="00EB2A61"/>
    <w:rsid w:val="00EB35FB"/>
    <w:rsid w:val="00EB4094"/>
    <w:rsid w:val="00EB5ED2"/>
    <w:rsid w:val="00EC3551"/>
    <w:rsid w:val="00EC3BE8"/>
    <w:rsid w:val="00EC4ACA"/>
    <w:rsid w:val="00EC5096"/>
    <w:rsid w:val="00EC66A9"/>
    <w:rsid w:val="00EC6D14"/>
    <w:rsid w:val="00EC7416"/>
    <w:rsid w:val="00ED28A8"/>
    <w:rsid w:val="00ED3BDA"/>
    <w:rsid w:val="00EE0C08"/>
    <w:rsid w:val="00EE2D35"/>
    <w:rsid w:val="00EE4A42"/>
    <w:rsid w:val="00EE51FC"/>
    <w:rsid w:val="00EE73CE"/>
    <w:rsid w:val="00EE7A27"/>
    <w:rsid w:val="00EF1A5A"/>
    <w:rsid w:val="00EF1A99"/>
    <w:rsid w:val="00EF6E6C"/>
    <w:rsid w:val="00F003AD"/>
    <w:rsid w:val="00F02F95"/>
    <w:rsid w:val="00F03F19"/>
    <w:rsid w:val="00F04A2B"/>
    <w:rsid w:val="00F10A9E"/>
    <w:rsid w:val="00F11226"/>
    <w:rsid w:val="00F22097"/>
    <w:rsid w:val="00F27F5E"/>
    <w:rsid w:val="00F41108"/>
    <w:rsid w:val="00F4447B"/>
    <w:rsid w:val="00F45AB1"/>
    <w:rsid w:val="00F472D1"/>
    <w:rsid w:val="00F5076D"/>
    <w:rsid w:val="00F55592"/>
    <w:rsid w:val="00F6000D"/>
    <w:rsid w:val="00F64735"/>
    <w:rsid w:val="00F71E28"/>
    <w:rsid w:val="00F765BC"/>
    <w:rsid w:val="00F80840"/>
    <w:rsid w:val="00F83EA4"/>
    <w:rsid w:val="00F85100"/>
    <w:rsid w:val="00F9446C"/>
    <w:rsid w:val="00F94B84"/>
    <w:rsid w:val="00F94D87"/>
    <w:rsid w:val="00FA158E"/>
    <w:rsid w:val="00FA408E"/>
    <w:rsid w:val="00FB5581"/>
    <w:rsid w:val="00FC3751"/>
    <w:rsid w:val="00FD3FC4"/>
    <w:rsid w:val="00FD5EF5"/>
    <w:rsid w:val="00FD61D1"/>
    <w:rsid w:val="00FD6C1C"/>
    <w:rsid w:val="00FE2852"/>
    <w:rsid w:val="00FE43F1"/>
    <w:rsid w:val="00FF527B"/>
    <w:rsid w:val="00FF5A0B"/>
    <w:rsid w:val="00FF7859"/>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01D658EE"/>
  <w15:docId w15:val="{8BEB2E7C-922B-4DF6-91B8-F7F45199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04631"/>
  </w:style>
  <w:style w:type="paragraph" w:styleId="Heading1">
    <w:name w:val="heading 1"/>
    <w:basedOn w:val="Normal"/>
    <w:next w:val="Normal"/>
    <w:link w:val="Heading1Char"/>
    <w:uiPriority w:val="9"/>
    <w:qFormat/>
    <w:rsid w:val="0054453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0413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D10FC"/>
    <w:pPr>
      <w:spacing w:after="0" w:line="240" w:lineRule="auto"/>
    </w:pPr>
    <w:rPr>
      <w:sz w:val="20"/>
      <w:szCs w:val="20"/>
    </w:rPr>
  </w:style>
  <w:style w:type="character" w:customStyle="1" w:styleId="FootnoteTextChar">
    <w:name w:val="Footnote Text Char"/>
    <w:basedOn w:val="DefaultParagraphFont"/>
    <w:link w:val="FootnoteText"/>
    <w:uiPriority w:val="99"/>
    <w:rsid w:val="00DD10FC"/>
    <w:rPr>
      <w:sz w:val="20"/>
      <w:szCs w:val="20"/>
    </w:rPr>
  </w:style>
  <w:style w:type="character" w:styleId="FootnoteReference">
    <w:name w:val="footnote reference"/>
    <w:basedOn w:val="DefaultParagraphFont"/>
    <w:unhideWhenUsed/>
    <w:rsid w:val="00DD10FC"/>
    <w:rPr>
      <w:vertAlign w:val="superscript"/>
    </w:rPr>
  </w:style>
  <w:style w:type="character" w:styleId="Hyperlink">
    <w:name w:val="Hyperlink"/>
    <w:uiPriority w:val="99"/>
    <w:rsid w:val="0047629D"/>
    <w:rPr>
      <w:color w:val="0000FF"/>
      <w:u w:val="single"/>
    </w:rPr>
  </w:style>
  <w:style w:type="table" w:styleId="TableGrid">
    <w:name w:val="Table Grid"/>
    <w:basedOn w:val="TableNormal"/>
    <w:uiPriority w:val="59"/>
    <w:rsid w:val="004762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qFormat/>
    <w:rsid w:val="00BD1218"/>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rvts23">
    <w:name w:val="rvts23"/>
    <w:basedOn w:val="DefaultParagraphFont"/>
    <w:qFormat/>
    <w:rsid w:val="00BD1218"/>
  </w:style>
  <w:style w:type="paragraph" w:styleId="ListParagraph">
    <w:name w:val="List Paragraph"/>
    <w:basedOn w:val="Normal"/>
    <w:uiPriority w:val="34"/>
    <w:qFormat/>
    <w:rsid w:val="00040227"/>
    <w:pPr>
      <w:ind w:left="720"/>
      <w:contextualSpacing/>
    </w:pPr>
  </w:style>
  <w:style w:type="paragraph" w:styleId="BalloonText">
    <w:name w:val="Balloon Text"/>
    <w:basedOn w:val="Normal"/>
    <w:link w:val="BalloonTextChar"/>
    <w:uiPriority w:val="99"/>
    <w:semiHidden/>
    <w:unhideWhenUsed/>
    <w:rsid w:val="006E1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C27"/>
    <w:rPr>
      <w:rFonts w:ascii="Tahoma" w:hAnsi="Tahoma" w:cs="Tahoma"/>
      <w:sz w:val="16"/>
      <w:szCs w:val="16"/>
    </w:rPr>
  </w:style>
  <w:style w:type="paragraph" w:styleId="Header">
    <w:name w:val="header"/>
    <w:basedOn w:val="Normal"/>
    <w:link w:val="HeaderChar"/>
    <w:uiPriority w:val="99"/>
    <w:unhideWhenUsed/>
    <w:rsid w:val="00D117BA"/>
    <w:pPr>
      <w:tabs>
        <w:tab w:val="center" w:pos="4677"/>
        <w:tab w:val="right" w:pos="9355"/>
      </w:tabs>
      <w:spacing w:after="0" w:line="240" w:lineRule="auto"/>
    </w:pPr>
  </w:style>
  <w:style w:type="character" w:customStyle="1" w:styleId="HeaderChar">
    <w:name w:val="Header Char"/>
    <w:basedOn w:val="DefaultParagraphFont"/>
    <w:link w:val="Header"/>
    <w:uiPriority w:val="99"/>
    <w:rsid w:val="00D117BA"/>
  </w:style>
  <w:style w:type="paragraph" w:styleId="Footer">
    <w:name w:val="footer"/>
    <w:basedOn w:val="Normal"/>
    <w:link w:val="FooterChar"/>
    <w:uiPriority w:val="99"/>
    <w:unhideWhenUsed/>
    <w:rsid w:val="00D117BA"/>
    <w:pPr>
      <w:tabs>
        <w:tab w:val="center" w:pos="4677"/>
        <w:tab w:val="right" w:pos="9355"/>
      </w:tabs>
      <w:spacing w:after="0" w:line="240" w:lineRule="auto"/>
    </w:pPr>
  </w:style>
  <w:style w:type="character" w:customStyle="1" w:styleId="FooterChar">
    <w:name w:val="Footer Char"/>
    <w:basedOn w:val="DefaultParagraphFont"/>
    <w:link w:val="Footer"/>
    <w:uiPriority w:val="99"/>
    <w:rsid w:val="00D117BA"/>
  </w:style>
  <w:style w:type="character" w:customStyle="1" w:styleId="Heading2Char">
    <w:name w:val="Heading 2 Char"/>
    <w:basedOn w:val="DefaultParagraphFont"/>
    <w:link w:val="Heading2"/>
    <w:uiPriority w:val="9"/>
    <w:rsid w:val="00B04131"/>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unhideWhenUsed/>
    <w:rsid w:val="00EB2A61"/>
    <w:rPr>
      <w:sz w:val="16"/>
      <w:szCs w:val="16"/>
    </w:rPr>
  </w:style>
  <w:style w:type="paragraph" w:styleId="CommentText">
    <w:name w:val="annotation text"/>
    <w:basedOn w:val="Normal"/>
    <w:link w:val="CommentTextChar"/>
    <w:uiPriority w:val="99"/>
    <w:unhideWhenUsed/>
    <w:rsid w:val="00EB2A61"/>
    <w:pPr>
      <w:spacing w:line="240" w:lineRule="auto"/>
    </w:pPr>
    <w:rPr>
      <w:sz w:val="20"/>
      <w:szCs w:val="20"/>
    </w:rPr>
  </w:style>
  <w:style w:type="character" w:customStyle="1" w:styleId="CommentTextChar">
    <w:name w:val="Comment Text Char"/>
    <w:basedOn w:val="DefaultParagraphFont"/>
    <w:link w:val="CommentText"/>
    <w:uiPriority w:val="99"/>
    <w:rsid w:val="00EB2A61"/>
    <w:rPr>
      <w:sz w:val="20"/>
      <w:szCs w:val="20"/>
    </w:rPr>
  </w:style>
  <w:style w:type="paragraph" w:styleId="CommentSubject">
    <w:name w:val="annotation subject"/>
    <w:basedOn w:val="CommentText"/>
    <w:next w:val="CommentText"/>
    <w:link w:val="CommentSubjectChar"/>
    <w:uiPriority w:val="99"/>
    <w:semiHidden/>
    <w:unhideWhenUsed/>
    <w:rsid w:val="00EB2A61"/>
    <w:rPr>
      <w:b/>
      <w:bCs/>
    </w:rPr>
  </w:style>
  <w:style w:type="character" w:customStyle="1" w:styleId="CommentSubjectChar">
    <w:name w:val="Comment Subject Char"/>
    <w:basedOn w:val="CommentTextChar"/>
    <w:link w:val="CommentSubject"/>
    <w:uiPriority w:val="99"/>
    <w:semiHidden/>
    <w:rsid w:val="00EB2A61"/>
    <w:rPr>
      <w:b/>
      <w:bCs/>
      <w:sz w:val="20"/>
      <w:szCs w:val="20"/>
    </w:rPr>
  </w:style>
  <w:style w:type="character" w:styleId="FollowedHyperlink">
    <w:name w:val="FollowedHyperlink"/>
    <w:basedOn w:val="DefaultParagraphFont"/>
    <w:uiPriority w:val="99"/>
    <w:semiHidden/>
    <w:unhideWhenUsed/>
    <w:rsid w:val="00E34132"/>
    <w:rPr>
      <w:color w:val="800080" w:themeColor="followedHyperlink"/>
      <w:u w:val="single"/>
    </w:rPr>
  </w:style>
  <w:style w:type="paragraph" w:styleId="Revision">
    <w:name w:val="Revision"/>
    <w:hidden/>
    <w:uiPriority w:val="99"/>
    <w:semiHidden/>
    <w:rsid w:val="00014BC8"/>
    <w:pPr>
      <w:spacing w:after="0" w:line="240" w:lineRule="auto"/>
    </w:pPr>
  </w:style>
  <w:style w:type="paragraph" w:customStyle="1" w:styleId="rvps2">
    <w:name w:val="rvps2"/>
    <w:basedOn w:val="Normal"/>
    <w:rsid w:val="000A0297"/>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1">
    <w:name w:val="Абзац списка1"/>
    <w:basedOn w:val="Normal"/>
    <w:rsid w:val="008C1636"/>
    <w:pPr>
      <w:ind w:left="720"/>
      <w:contextualSpacing/>
    </w:pPr>
    <w:rPr>
      <w:rFonts w:ascii="Calibri" w:eastAsia="Times New Roman" w:hAnsi="Calibri" w:cs="Times New Roman"/>
      <w:lang w:val="pt-BR" w:eastAsia="pt-BR"/>
    </w:rPr>
  </w:style>
  <w:style w:type="character" w:customStyle="1" w:styleId="a">
    <w:name w:val="Символ сноски"/>
    <w:qFormat/>
    <w:rsid w:val="00470164"/>
    <w:rPr>
      <w:vertAlign w:val="superscript"/>
    </w:rPr>
  </w:style>
  <w:style w:type="character" w:customStyle="1" w:styleId="value">
    <w:name w:val="value"/>
    <w:basedOn w:val="DefaultParagraphFont"/>
    <w:rsid w:val="00470164"/>
  </w:style>
  <w:style w:type="character" w:customStyle="1" w:styleId="small">
    <w:name w:val="small"/>
    <w:basedOn w:val="DefaultParagraphFont"/>
    <w:rsid w:val="00470164"/>
  </w:style>
  <w:style w:type="character" w:customStyle="1" w:styleId="Heading1Char">
    <w:name w:val="Heading 1 Char"/>
    <w:basedOn w:val="DefaultParagraphFont"/>
    <w:link w:val="Heading1"/>
    <w:uiPriority w:val="9"/>
    <w:rsid w:val="00544535"/>
    <w:rPr>
      <w:rFonts w:asciiTheme="majorHAnsi" w:eastAsiaTheme="majorEastAsia" w:hAnsiTheme="majorHAnsi" w:cstheme="majorBidi"/>
      <w:color w:val="365F91" w:themeColor="accent1" w:themeShade="BF"/>
      <w:sz w:val="32"/>
      <w:szCs w:val="32"/>
    </w:rPr>
  </w:style>
  <w:style w:type="paragraph" w:styleId="HTMLPreformatted">
    <w:name w:val="HTML Preformatted"/>
    <w:basedOn w:val="Normal"/>
    <w:link w:val="HTMLPreformattedChar"/>
    <w:uiPriority w:val="99"/>
    <w:unhideWhenUsed/>
    <w:rsid w:val="000D6216"/>
    <w:pPr>
      <w:spacing w:after="0" w:line="240" w:lineRule="auto"/>
    </w:pPr>
    <w:rPr>
      <w:rFonts w:ascii="Consolas" w:eastAsia="MS Mincho" w:hAnsi="Consolas" w:cs="Consolas"/>
      <w:sz w:val="20"/>
      <w:szCs w:val="20"/>
      <w:lang w:eastAsia="ja-JP"/>
    </w:rPr>
  </w:style>
  <w:style w:type="character" w:customStyle="1" w:styleId="HTMLPreformattedChar">
    <w:name w:val="HTML Preformatted Char"/>
    <w:basedOn w:val="DefaultParagraphFont"/>
    <w:link w:val="HTMLPreformatted"/>
    <w:uiPriority w:val="99"/>
    <w:rsid w:val="000D6216"/>
    <w:rPr>
      <w:rFonts w:ascii="Consolas" w:eastAsia="MS Mincho" w:hAnsi="Consolas" w:cs="Consolas"/>
      <w:sz w:val="20"/>
      <w:szCs w:val="20"/>
      <w:lang w:eastAsia="ja-JP"/>
    </w:rPr>
  </w:style>
  <w:style w:type="character" w:styleId="Emphasis">
    <w:name w:val="Emphasis"/>
    <w:uiPriority w:val="20"/>
    <w:qFormat/>
    <w:rsid w:val="007E5448"/>
    <w:rPr>
      <w:i/>
      <w:iCs/>
    </w:rPr>
  </w:style>
  <w:style w:type="character" w:styleId="Strong">
    <w:name w:val="Strong"/>
    <w:basedOn w:val="DefaultParagraphFont"/>
    <w:uiPriority w:val="22"/>
    <w:qFormat/>
    <w:rsid w:val="004D2A29"/>
    <w:rPr>
      <w:b/>
      <w:bCs/>
    </w:rPr>
  </w:style>
  <w:style w:type="character" w:customStyle="1" w:styleId="10">
    <w:name w:val="Текст сноски Знак1"/>
    <w:basedOn w:val="DefaultParagraphFont"/>
    <w:uiPriority w:val="99"/>
    <w:semiHidden/>
    <w:rsid w:val="00EF6E6C"/>
    <w:rPr>
      <w:sz w:val="20"/>
      <w:szCs w:val="20"/>
    </w:rPr>
  </w:style>
  <w:style w:type="paragraph" w:customStyle="1" w:styleId="11">
    <w:name w:val="Текст сноски1"/>
    <w:basedOn w:val="Normal"/>
    <w:next w:val="FootnoteText"/>
    <w:semiHidden/>
    <w:unhideWhenUsed/>
    <w:rsid w:val="00DD63FE"/>
    <w:pPr>
      <w:spacing w:after="0" w:line="240" w:lineRule="auto"/>
    </w:pPr>
    <w:rPr>
      <w:rFonts w:eastAsia="Calibri"/>
      <w:sz w:val="20"/>
      <w:szCs w:val="20"/>
      <w:lang w:val="uk-UA" w:eastAsia="en-US"/>
    </w:rPr>
  </w:style>
  <w:style w:type="paragraph" w:customStyle="1" w:styleId="12">
    <w:name w:val="Текст примечания1"/>
    <w:basedOn w:val="Normal"/>
    <w:next w:val="CommentText"/>
    <w:uiPriority w:val="99"/>
    <w:semiHidden/>
    <w:unhideWhenUsed/>
    <w:rsid w:val="00DD63FE"/>
    <w:pPr>
      <w:spacing w:line="240" w:lineRule="auto"/>
    </w:pPr>
    <w:rPr>
      <w:rFonts w:eastAsia="Calibri"/>
      <w:sz w:val="20"/>
      <w:szCs w:val="20"/>
      <w:lang w:val="uk-UA" w:eastAsia="en-US"/>
    </w:rPr>
  </w:style>
  <w:style w:type="paragraph" w:styleId="Date">
    <w:name w:val="Date"/>
    <w:basedOn w:val="Normal"/>
    <w:next w:val="Normal"/>
    <w:link w:val="DateChar"/>
    <w:uiPriority w:val="99"/>
    <w:semiHidden/>
    <w:unhideWhenUsed/>
    <w:rsid w:val="003F6B69"/>
  </w:style>
  <w:style w:type="character" w:customStyle="1" w:styleId="DateChar">
    <w:name w:val="Date Char"/>
    <w:basedOn w:val="DefaultParagraphFont"/>
    <w:link w:val="Date"/>
    <w:uiPriority w:val="99"/>
    <w:semiHidden/>
    <w:rsid w:val="003F6B69"/>
  </w:style>
  <w:style w:type="character" w:customStyle="1" w:styleId="UnresolvedMention1">
    <w:name w:val="Unresolved Mention1"/>
    <w:basedOn w:val="DefaultParagraphFont"/>
    <w:uiPriority w:val="99"/>
    <w:semiHidden/>
    <w:unhideWhenUsed/>
    <w:rsid w:val="005861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659319">
      <w:bodyDiv w:val="1"/>
      <w:marLeft w:val="0"/>
      <w:marRight w:val="0"/>
      <w:marTop w:val="0"/>
      <w:marBottom w:val="0"/>
      <w:divBdr>
        <w:top w:val="none" w:sz="0" w:space="0" w:color="auto"/>
        <w:left w:val="none" w:sz="0" w:space="0" w:color="auto"/>
        <w:bottom w:val="none" w:sz="0" w:space="0" w:color="auto"/>
        <w:right w:val="none" w:sz="0" w:space="0" w:color="auto"/>
      </w:divBdr>
    </w:div>
    <w:div w:id="1029646594">
      <w:bodyDiv w:val="1"/>
      <w:marLeft w:val="0"/>
      <w:marRight w:val="0"/>
      <w:marTop w:val="0"/>
      <w:marBottom w:val="0"/>
      <w:divBdr>
        <w:top w:val="none" w:sz="0" w:space="0" w:color="auto"/>
        <w:left w:val="none" w:sz="0" w:space="0" w:color="auto"/>
        <w:bottom w:val="none" w:sz="0" w:space="0" w:color="auto"/>
        <w:right w:val="none" w:sz="0" w:space="0" w:color="auto"/>
      </w:divBdr>
    </w:div>
    <w:div w:id="1532301631">
      <w:bodyDiv w:val="1"/>
      <w:marLeft w:val="0"/>
      <w:marRight w:val="0"/>
      <w:marTop w:val="0"/>
      <w:marBottom w:val="0"/>
      <w:divBdr>
        <w:top w:val="none" w:sz="0" w:space="0" w:color="auto"/>
        <w:left w:val="none" w:sz="0" w:space="0" w:color="auto"/>
        <w:bottom w:val="none" w:sz="0" w:space="0" w:color="auto"/>
        <w:right w:val="none" w:sz="0" w:space="0" w:color="auto"/>
      </w:divBdr>
      <w:divsChild>
        <w:div w:id="1631865123">
          <w:marLeft w:val="0"/>
          <w:marRight w:val="0"/>
          <w:marTop w:val="0"/>
          <w:marBottom w:val="0"/>
          <w:divBdr>
            <w:top w:val="none" w:sz="0" w:space="0" w:color="auto"/>
            <w:left w:val="none" w:sz="0" w:space="0" w:color="auto"/>
            <w:bottom w:val="dashed" w:sz="6" w:space="0" w:color="B3BDC3"/>
            <w:right w:val="none" w:sz="0" w:space="0" w:color="auto"/>
          </w:divBdr>
          <w:divsChild>
            <w:div w:id="1475179437">
              <w:marLeft w:val="0"/>
              <w:marRight w:val="0"/>
              <w:marTop w:val="0"/>
              <w:marBottom w:val="0"/>
              <w:divBdr>
                <w:top w:val="none" w:sz="0" w:space="0" w:color="auto"/>
                <w:left w:val="none" w:sz="0" w:space="0" w:color="auto"/>
                <w:bottom w:val="none" w:sz="0" w:space="0" w:color="auto"/>
                <w:right w:val="none" w:sz="0" w:space="0" w:color="auto"/>
              </w:divBdr>
            </w:div>
          </w:divsChild>
        </w:div>
        <w:div w:id="1544559527">
          <w:marLeft w:val="0"/>
          <w:marRight w:val="0"/>
          <w:marTop w:val="0"/>
          <w:marBottom w:val="0"/>
          <w:divBdr>
            <w:top w:val="none" w:sz="0" w:space="0" w:color="auto"/>
            <w:left w:val="none" w:sz="0" w:space="0" w:color="auto"/>
            <w:bottom w:val="dashed" w:sz="6" w:space="0" w:color="B3BDC3"/>
            <w:right w:val="none" w:sz="0" w:space="0" w:color="auto"/>
          </w:divBdr>
          <w:divsChild>
            <w:div w:id="1484662353">
              <w:marLeft w:val="0"/>
              <w:marRight w:val="0"/>
              <w:marTop w:val="0"/>
              <w:marBottom w:val="0"/>
              <w:divBdr>
                <w:top w:val="none" w:sz="0" w:space="0" w:color="auto"/>
                <w:left w:val="none" w:sz="0" w:space="0" w:color="auto"/>
                <w:bottom w:val="none" w:sz="0" w:space="0" w:color="auto"/>
                <w:right w:val="none" w:sz="0" w:space="0" w:color="auto"/>
              </w:divBdr>
            </w:div>
            <w:div w:id="34421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eaep.com.ua/gpa-in-ua/" TargetMode="External"/><Relationship Id="rId13" Type="http://schemas.openxmlformats.org/officeDocument/2006/relationships/hyperlink" Target="https://context.reverso.net/%D0%BF%D0%B5%D1%80%D0%B5%D0%B2%D0%BE%D0%B4/%D0%B0%D0%BD%D0%B3%D0%BB%D0%B8%D0%B9%D1%81%D0%BA%D0%B8%D0%B9-%D1%80%D1%83%D1%81%D1%81%D0%BA%D0%B8%D0%B9/lifetime" TargetMode="External"/><Relationship Id="rId18" Type="http://schemas.openxmlformats.org/officeDocument/2006/relationships/image" Target="media/image2.png"/><Relationship Id="rId26" Type="http://schemas.openxmlformats.org/officeDocument/2006/relationships/hyperlink" Target="http://www.me.gov.ua" TargetMode="External"/><Relationship Id="rId39" Type="http://schemas.openxmlformats.org/officeDocument/2006/relationships/hyperlink" Target="https://clarity-project.info/tenders" TargetMode="External"/><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hyperlink" Target="http://prozorro.gov.ua" TargetMode="External"/><Relationship Id="rId42" Type="http://schemas.openxmlformats.org/officeDocument/2006/relationships/hyperlink" Target="http://www.greenmind.com.ua/" TargetMode="External"/><Relationship Id="rId7" Type="http://schemas.openxmlformats.org/officeDocument/2006/relationships/endnotes" Target="endnotes.xml"/><Relationship Id="rId12" Type="http://schemas.openxmlformats.org/officeDocument/2006/relationships/hyperlink" Target="https://context.reverso.net/%D0%BF%D0%B5%D1%80%D0%B5%D0%B2%D0%BE%D0%B4/%D0%B0%D0%BD%D0%B3%D0%BB%D0%B8%D0%B9%D1%81%D0%BA%D0%B8%D0%B9-%D1%80%D1%83%D1%81%D1%81%D0%BA%D0%B8%D0%B9/subject+matter" TargetMode="External"/><Relationship Id="rId17" Type="http://schemas.openxmlformats.org/officeDocument/2006/relationships/image" Target="http://arenafx.net/templates/default/img/veri.png" TargetMode="External"/><Relationship Id="rId25" Type="http://schemas.openxmlformats.org/officeDocument/2006/relationships/hyperlink" Target="http://www.green-economies-eap.org/resources/Ukraine%20OA%20ENG%2027%20Jun.pdf" TargetMode="External"/><Relationship Id="rId33" Type="http://schemas.openxmlformats.org/officeDocument/2006/relationships/hyperlink" Target="http://www.me.gov.ua" TargetMode="External"/><Relationship Id="rId38" Type="http://schemas.openxmlformats.org/officeDocument/2006/relationships/hyperlink" Target="https://cep.kse.ua/program/index.htm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chart" Target="charts/chart1.xml"/><Relationship Id="rId29" Type="http://schemas.openxmlformats.org/officeDocument/2006/relationships/footer" Target="footer1.xml"/><Relationship Id="rId41" Type="http://schemas.openxmlformats.org/officeDocument/2006/relationships/hyperlink" Target="http://www.gpp.in.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r.gov.ua/" TargetMode="External"/><Relationship Id="rId24" Type="http://schemas.openxmlformats.org/officeDocument/2006/relationships/image" Target="http://arenafx.net/templates/default/img/veri.png" TargetMode="External"/><Relationship Id="rId32" Type="http://schemas.openxmlformats.org/officeDocument/2006/relationships/hyperlink" Target="https://context.reverso.net/%D0%BF%D0%B5%D1%80%D0%B5%D0%B2%D0%BE%D0%B4/%D0%B0%D0%BD%D0%B3%D0%BB%D0%B8%D0%B9%D1%81%D0%BA%D0%B8%D0%B9-%D1%80%D1%83%D1%81%D1%81%D0%BA%D0%B8%D0%B9/User+Guide" TargetMode="External"/><Relationship Id="rId37" Type="http://schemas.openxmlformats.org/officeDocument/2006/relationships/hyperlink" Target="https://dozorro.org" TargetMode="External"/><Relationship Id="rId40" Type="http://schemas.openxmlformats.org/officeDocument/2006/relationships/hyperlink" Target="http://www.roads.brdo.com.ua"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ontext.reverso.net/%D0%BF%D0%B5%D1%80%D0%B5%D0%B2%D0%BE%D0%B4/%D0%B0%D0%BD%D0%B3%D0%BB%D0%B8%D0%B9%D1%81%D0%BA%D0%B8%D0%B9-%D1%80%D1%83%D1%81%D1%81%D0%BA%D0%B8%D0%B9/cost-effective" TargetMode="External"/><Relationship Id="rId23" Type="http://schemas.openxmlformats.org/officeDocument/2006/relationships/image" Target="media/image3.png"/><Relationship Id="rId28" Type="http://schemas.openxmlformats.org/officeDocument/2006/relationships/header" Target="header1.xml"/><Relationship Id="rId36" Type="http://schemas.openxmlformats.org/officeDocument/2006/relationships/hyperlink" Target="https://nk.prozorro.ua" TargetMode="External"/><Relationship Id="rId10" Type="http://schemas.openxmlformats.org/officeDocument/2006/relationships/hyperlink" Target="https://www.me.gov.ua/" TargetMode="External"/><Relationship Id="rId19" Type="http://schemas.openxmlformats.org/officeDocument/2006/relationships/image" Target="http://arenafx.net/templates/default/img/veri.png" TargetMode="External"/><Relationship Id="rId31" Type="http://schemas.openxmlformats.org/officeDocument/2006/relationships/footer" Target="footer2.xml"/><Relationship Id="rId44" Type="http://schemas.openxmlformats.org/officeDocument/2006/relationships/hyperlink" Target="https://www.globalecolabelling.net/" TargetMode="External"/><Relationship Id="rId4" Type="http://schemas.openxmlformats.org/officeDocument/2006/relationships/settings" Target="settings.xml"/><Relationship Id="rId9" Type="http://schemas.openxmlformats.org/officeDocument/2006/relationships/hyperlink" Target="http://zakon5.rada.gov.ua/laws/show/922-19" TargetMode="External"/><Relationship Id="rId14" Type="http://schemas.openxmlformats.org/officeDocument/2006/relationships/hyperlink" Target="https://context.reverso.net/%D0%BF%D0%B5%D1%80%D0%B5%D0%B2%D0%BE%D0%B4/%D0%B0%D0%BD%D0%B3%D0%BB%D0%B8%D0%B9%D1%81%D0%BA%D0%B8%D0%B9-%D1%80%D1%83%D1%81%D1%81%D0%BA%D0%B8%D0%B9/exploitation" TargetMode="External"/><Relationship Id="rId22" Type="http://schemas.openxmlformats.org/officeDocument/2006/relationships/image" Target="http://arenafx.net/templates/default/img/veri.png" TargetMode="External"/><Relationship Id="rId27" Type="http://schemas.openxmlformats.org/officeDocument/2006/relationships/image" Target="http://arenafx.net/templates/default/img/veri.png" TargetMode="External"/><Relationship Id="rId30" Type="http://schemas.openxmlformats.org/officeDocument/2006/relationships/header" Target="header2.xml"/><Relationship Id="rId35" Type="http://schemas.openxmlformats.org/officeDocument/2006/relationships/hyperlink" Target="http://infobox.prozorro.org" TargetMode="External"/><Relationship Id="rId43" Type="http://schemas.openxmlformats.org/officeDocument/2006/relationships/hyperlink" Target="https://www.oneplanetnetwork.org/"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s://prozorro.gov.ua/tender/UA-2019-08-29-001254-a" TargetMode="External"/><Relationship Id="rId13" Type="http://schemas.openxmlformats.org/officeDocument/2006/relationships/hyperlink" Target="https://prozorro.gov.ua/tender/UA-2019-08-29-001254-a" TargetMode="External"/><Relationship Id="rId18" Type="http://schemas.openxmlformats.org/officeDocument/2006/relationships/hyperlink" Target="https://infobox.prozorro.org/courses/zeleni-publichni-zakupivli-modul-1" TargetMode="External"/><Relationship Id="rId26" Type="http://schemas.openxmlformats.org/officeDocument/2006/relationships/hyperlink" Target="http://www.dosye.com.ua/articles/2019-06-12/prozorro-prodovzhu-vprovadzhuvati-nov-serv-si-jak-nablizhajut-ukra-nu-do-vropeiskih-standart-v/187953/" TargetMode="External"/><Relationship Id="rId3" Type="http://schemas.openxmlformats.org/officeDocument/2006/relationships/hyperlink" Target="https://prozorro.gov.ua/tender/UA-2019-08-29-001254-a" TargetMode="External"/><Relationship Id="rId21" Type="http://schemas.openxmlformats.org/officeDocument/2006/relationships/hyperlink" Target="http://www.nk.prozorro.ua" TargetMode="External"/><Relationship Id="rId34" Type="http://schemas.openxmlformats.org/officeDocument/2006/relationships/hyperlink" Target="http://www.zhiva-planeta.org.ua/novuny/489-new.html" TargetMode="External"/><Relationship Id="rId7" Type="http://schemas.openxmlformats.org/officeDocument/2006/relationships/hyperlink" Target="https://prozorro.gov.ua/tender/UA-2019-08-29-001254-a" TargetMode="External"/><Relationship Id="rId12" Type="http://schemas.openxmlformats.org/officeDocument/2006/relationships/hyperlink" Target="https://prozorro.gov.ua/tender/UA-2019-08-29-001254-a" TargetMode="External"/><Relationship Id="rId17" Type="http://schemas.openxmlformats.org/officeDocument/2006/relationships/hyperlink" Target="https://golocal-ukraine.com/projects/zeleni-publichni-zakupivli-peredacha-dosvidu-zi-slovachchini-v-ukrayinu/" TargetMode="External"/><Relationship Id="rId25" Type="http://schemas.openxmlformats.org/officeDocument/2006/relationships/hyperlink" Target="http://novavlada.info/gosudarstvo/novosti/zakupivli-remontno-budivelnih-robit-za-novoyu-kriterialnoyu-bazoyu-prozorro?fbclid=IwAR2awX33F1u9Kx1K3IbuL4byWDoWDwR1B4sdzUZ8_ZBtdo0rbEC6A6iDI6U" TargetMode="External"/><Relationship Id="rId33" Type="http://schemas.openxmlformats.org/officeDocument/2006/relationships/hyperlink" Target="http://www.golos.com.ua/article/318200" TargetMode="External"/><Relationship Id="rId2" Type="http://schemas.openxmlformats.org/officeDocument/2006/relationships/hyperlink" Target="https://prozorro.gov.ua/tender/UA-2019-08-29-001254-a" TargetMode="External"/><Relationship Id="rId16" Type="http://schemas.openxmlformats.org/officeDocument/2006/relationships/hyperlink" Target="https://dea.edu.ua/img/source/Book/2.pdf" TargetMode="External"/><Relationship Id="rId20" Type="http://schemas.openxmlformats.org/officeDocument/2006/relationships/hyperlink" Target="http://www.zhiva-planeta.org.ua/novuny/489-new.html" TargetMode="External"/><Relationship Id="rId29" Type="http://schemas.openxmlformats.org/officeDocument/2006/relationships/hyperlink" Target="https://enigma.ua/articles/novi-servisi-prozorro-dopomozhut-zamovnikam-remontno-budivelnikh-robit-obirati-bilsh-yakisni-ta-ekologichni-materiali" TargetMode="External"/><Relationship Id="rId1" Type="http://schemas.openxmlformats.org/officeDocument/2006/relationships/hyperlink" Target="https://www.oneplanetnetwork.org/all-ukraine-ngo-living-planet" TargetMode="External"/><Relationship Id="rId6" Type="http://schemas.openxmlformats.org/officeDocument/2006/relationships/hyperlink" Target="https://prozorro.gov.ua/tender/UA-2019-08-29-001254-a" TargetMode="External"/><Relationship Id="rId11" Type="http://schemas.openxmlformats.org/officeDocument/2006/relationships/hyperlink" Target="https://prozorro.gov.ua/tender/UA-2019-08-29-001254-a" TargetMode="External"/><Relationship Id="rId24" Type="http://schemas.openxmlformats.org/officeDocument/2006/relationships/hyperlink" Target="http://www.bagnet.org/news/politics/399113/novi-servisi-prozorro-dopomozhut-virishiti-globalni-ekologichni-problemi-ta-zekonomiti-30-mlrd-griven-na-rik-zmi" TargetMode="External"/><Relationship Id="rId32" Type="http://schemas.openxmlformats.org/officeDocument/2006/relationships/hyperlink" Target="https://linkodrom.com/links/601170.html" TargetMode="External"/><Relationship Id="rId5" Type="http://schemas.openxmlformats.org/officeDocument/2006/relationships/hyperlink" Target="https://prozorro.gov.ua/tender/UA-2019-08-29-001254-a" TargetMode="External"/><Relationship Id="rId15" Type="http://schemas.openxmlformats.org/officeDocument/2006/relationships/hyperlink" Target="https://infobox.prozorro.org/articles/yak-zastosovuvati-zasobi-zahistu-dovkillya-pri-zakupivli-tovariv-robit-ta-poslug" TargetMode="External"/><Relationship Id="rId23" Type="http://schemas.openxmlformats.org/officeDocument/2006/relationships/hyperlink" Target="http://www.greenmind.com.ua/novyny/12-06-2019-novi-servisi-prozorro-dlya-efektivnikh-zakupivel-remontno-budivelnikh-robit.html" TargetMode="External"/><Relationship Id="rId28" Type="http://schemas.openxmlformats.org/officeDocument/2006/relationships/hyperlink" Target="http://stolica-ua.com/2019/06/zakupovuye-derzhava-kontrolyuyesh-ti-shho-treba-znati-pro-novi-servisi-prozorro/" TargetMode="External"/><Relationship Id="rId36" Type="http://schemas.openxmlformats.org/officeDocument/2006/relationships/hyperlink" Target="https://www.oneplanetnetwork.org/" TargetMode="External"/><Relationship Id="rId10" Type="http://schemas.openxmlformats.org/officeDocument/2006/relationships/hyperlink" Target="https://prozorro.gov.ua/tender/UA-2019-08-29-001254-a" TargetMode="External"/><Relationship Id="rId19" Type="http://schemas.openxmlformats.org/officeDocument/2006/relationships/hyperlink" Target="http://www.zhiva-planeta.org.ua/novuny/485-new.html" TargetMode="External"/><Relationship Id="rId31" Type="http://schemas.openxmlformats.org/officeDocument/2006/relationships/hyperlink" Target="http://blog.i.ua/user/7402176/2291655/" TargetMode="External"/><Relationship Id="rId4" Type="http://schemas.openxmlformats.org/officeDocument/2006/relationships/hyperlink" Target="https://prozorro.gov.ua/tender/UA-2019-08-29-001254-a" TargetMode="External"/><Relationship Id="rId9" Type="http://schemas.openxmlformats.org/officeDocument/2006/relationships/hyperlink" Target="https://prozorro.gov.ua/tender/UA-2019-08-29-001254-a" TargetMode="External"/><Relationship Id="rId14" Type="http://schemas.openxmlformats.org/officeDocument/2006/relationships/hyperlink" Target="http://www.zhiva-planeta.org.ua/novuny/474-new.html" TargetMode="External"/><Relationship Id="rId22" Type="http://schemas.openxmlformats.org/officeDocument/2006/relationships/hyperlink" Target="https://infobox.prozorro.org/articles/yak-zdiysnyuvati-efektivni-zakupivli-iz-zastosuvannyam-necinovih-kriterijiv" TargetMode="External"/><Relationship Id="rId27" Type="http://schemas.openxmlformats.org/officeDocument/2006/relationships/hyperlink" Target="http://www.ukrpress.info/2019/06/13/minekonomrozvitku-ta-prozorro-vprovadzhue-novi-instrumenti-dlya-pidvischennya-efektivnosti-publichnih-zakupivel/" TargetMode="External"/><Relationship Id="rId30" Type="http://schemas.openxmlformats.org/officeDocument/2006/relationships/hyperlink" Target="http://blog.meta.ua/~ogladach/posts/i6343756/" TargetMode="External"/><Relationship Id="rId35" Type="http://schemas.openxmlformats.org/officeDocument/2006/relationships/hyperlink" Target="https://golocal-ukraine.com/projects/trening-z-pidvishhennya-efektivnosti-publichnih-zakupive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Лист1!$B$26</c:f>
              <c:strCache>
                <c:ptCount val="1"/>
                <c:pt idx="0">
                  <c:v>Застосування критеріїв СПЗ</c:v>
                </c:pt>
              </c:strCache>
            </c:strRef>
          </c:tx>
          <c:invertIfNegative val="0"/>
          <c:cat>
            <c:strRef>
              <c:f>Лист1!$A$27:$A$29</c:f>
              <c:strCache>
                <c:ptCount val="3"/>
                <c:pt idx="0">
                  <c:v>In qualification requirements</c:v>
                </c:pt>
                <c:pt idx="1">
                  <c:v>In technical standards (specifications)</c:v>
                </c:pt>
                <c:pt idx="2">
                  <c:v>In non-price criteria</c:v>
                </c:pt>
              </c:strCache>
            </c:strRef>
          </c:cat>
          <c:val>
            <c:numRef>
              <c:f>Лист1!$B$27:$B$29</c:f>
              <c:numCache>
                <c:formatCode>0%</c:formatCode>
                <c:ptCount val="3"/>
                <c:pt idx="0">
                  <c:v>0.1</c:v>
                </c:pt>
                <c:pt idx="1">
                  <c:v>0.9</c:v>
                </c:pt>
                <c:pt idx="2">
                  <c:v>0.2</c:v>
                </c:pt>
              </c:numCache>
            </c:numRef>
          </c:val>
          <c:extLst>
            <c:ext xmlns:c16="http://schemas.microsoft.com/office/drawing/2014/chart" uri="{C3380CC4-5D6E-409C-BE32-E72D297353CC}">
              <c16:uniqueId val="{00000000-A1E3-4AF9-BBC4-8FC92CEFA3E1}"/>
            </c:ext>
          </c:extLst>
        </c:ser>
        <c:dLbls>
          <c:showLegendKey val="0"/>
          <c:showVal val="0"/>
          <c:showCatName val="0"/>
          <c:showSerName val="0"/>
          <c:showPercent val="0"/>
          <c:showBubbleSize val="0"/>
        </c:dLbls>
        <c:gapWidth val="150"/>
        <c:overlap val="100"/>
        <c:axId val="462679352"/>
        <c:axId val="462678960"/>
      </c:barChart>
      <c:catAx>
        <c:axId val="462679352"/>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462678960"/>
        <c:crosses val="autoZero"/>
        <c:auto val="1"/>
        <c:lblAlgn val="ctr"/>
        <c:lblOffset val="100"/>
        <c:noMultiLvlLbl val="0"/>
      </c:catAx>
      <c:valAx>
        <c:axId val="462678960"/>
        <c:scaling>
          <c:orientation val="minMax"/>
        </c:scaling>
        <c:delete val="0"/>
        <c:axPos val="l"/>
        <c:majorGridlines/>
        <c:numFmt formatCode="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462679352"/>
        <c:crosses val="autoZero"/>
        <c:crossBetween val="between"/>
      </c:valAx>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percentStacked"/>
        <c:varyColors val="0"/>
        <c:ser>
          <c:idx val="0"/>
          <c:order val="0"/>
          <c:tx>
            <c:strRef>
              <c:f>Лист1!$B$3</c:f>
              <c:strCache>
                <c:ptCount val="1"/>
                <c:pt idx="0">
                  <c:v>ніколи</c:v>
                </c:pt>
              </c:strCache>
            </c:strRef>
          </c:tx>
          <c:invertIfNegative val="0"/>
          <c:cat>
            <c:strRef>
              <c:f>Лист1!$A$4:$A$8</c:f>
              <c:strCache>
                <c:ptCount val="5"/>
                <c:pt idx="0">
                  <c:v>Безпека</c:v>
                </c:pt>
                <c:pt idx="1">
                  <c:v>Якість</c:v>
                </c:pt>
                <c:pt idx="2">
                  <c:v>Ефективність</c:v>
                </c:pt>
                <c:pt idx="3">
                  <c:v>Екологічність</c:v>
                </c:pt>
                <c:pt idx="4">
                  <c:v>Інноваційність</c:v>
                </c:pt>
              </c:strCache>
            </c:strRef>
          </c:cat>
          <c:val>
            <c:numRef>
              <c:f>Лист1!$B$4:$B$8</c:f>
              <c:numCache>
                <c:formatCode>General</c:formatCode>
                <c:ptCount val="5"/>
                <c:pt idx="2">
                  <c:v>1</c:v>
                </c:pt>
                <c:pt idx="3">
                  <c:v>1</c:v>
                </c:pt>
                <c:pt idx="4">
                  <c:v>4</c:v>
                </c:pt>
              </c:numCache>
            </c:numRef>
          </c:val>
          <c:extLst>
            <c:ext xmlns:c16="http://schemas.microsoft.com/office/drawing/2014/chart" uri="{C3380CC4-5D6E-409C-BE32-E72D297353CC}">
              <c16:uniqueId val="{00000000-470C-4850-BC02-14C9AA0B8DD5}"/>
            </c:ext>
          </c:extLst>
        </c:ser>
        <c:ser>
          <c:idx val="1"/>
          <c:order val="1"/>
          <c:tx>
            <c:strRef>
              <c:f>Лист1!$C$3</c:f>
              <c:strCache>
                <c:ptCount val="1"/>
                <c:pt idx="0">
                  <c:v>іноді</c:v>
                </c:pt>
              </c:strCache>
            </c:strRef>
          </c:tx>
          <c:invertIfNegative val="0"/>
          <c:cat>
            <c:strRef>
              <c:f>Лист1!$A$4:$A$8</c:f>
              <c:strCache>
                <c:ptCount val="5"/>
                <c:pt idx="0">
                  <c:v>Безпека</c:v>
                </c:pt>
                <c:pt idx="1">
                  <c:v>Якість</c:v>
                </c:pt>
                <c:pt idx="2">
                  <c:v>Ефективність</c:v>
                </c:pt>
                <c:pt idx="3">
                  <c:v>Екологічність</c:v>
                </c:pt>
                <c:pt idx="4">
                  <c:v>Інноваційність</c:v>
                </c:pt>
              </c:strCache>
            </c:strRef>
          </c:cat>
          <c:val>
            <c:numRef>
              <c:f>Лист1!$C$4:$C$8</c:f>
              <c:numCache>
                <c:formatCode>General</c:formatCode>
                <c:ptCount val="5"/>
                <c:pt idx="2">
                  <c:v>1</c:v>
                </c:pt>
              </c:numCache>
            </c:numRef>
          </c:val>
          <c:extLst>
            <c:ext xmlns:c16="http://schemas.microsoft.com/office/drawing/2014/chart" uri="{C3380CC4-5D6E-409C-BE32-E72D297353CC}">
              <c16:uniqueId val="{00000001-470C-4850-BC02-14C9AA0B8DD5}"/>
            </c:ext>
          </c:extLst>
        </c:ser>
        <c:ser>
          <c:idx val="2"/>
          <c:order val="2"/>
          <c:tx>
            <c:strRef>
              <c:f>Лист1!$D$3</c:f>
              <c:strCache>
                <c:ptCount val="1"/>
                <c:pt idx="0">
                  <c:v>рідко</c:v>
                </c:pt>
              </c:strCache>
            </c:strRef>
          </c:tx>
          <c:invertIfNegative val="0"/>
          <c:cat>
            <c:strRef>
              <c:f>Лист1!$A$4:$A$8</c:f>
              <c:strCache>
                <c:ptCount val="5"/>
                <c:pt idx="0">
                  <c:v>Безпека</c:v>
                </c:pt>
                <c:pt idx="1">
                  <c:v>Якість</c:v>
                </c:pt>
                <c:pt idx="2">
                  <c:v>Ефективність</c:v>
                </c:pt>
                <c:pt idx="3">
                  <c:v>Екологічність</c:v>
                </c:pt>
                <c:pt idx="4">
                  <c:v>Інноваційність</c:v>
                </c:pt>
              </c:strCache>
            </c:strRef>
          </c:cat>
          <c:val>
            <c:numRef>
              <c:f>Лист1!$D$4:$D$8</c:f>
              <c:numCache>
                <c:formatCode>General</c:formatCode>
                <c:ptCount val="5"/>
                <c:pt idx="1">
                  <c:v>1</c:v>
                </c:pt>
                <c:pt idx="2">
                  <c:v>1</c:v>
                </c:pt>
                <c:pt idx="3">
                  <c:v>1</c:v>
                </c:pt>
                <c:pt idx="4">
                  <c:v>6</c:v>
                </c:pt>
              </c:numCache>
            </c:numRef>
          </c:val>
          <c:extLst>
            <c:ext xmlns:c16="http://schemas.microsoft.com/office/drawing/2014/chart" uri="{C3380CC4-5D6E-409C-BE32-E72D297353CC}">
              <c16:uniqueId val="{00000002-470C-4850-BC02-14C9AA0B8DD5}"/>
            </c:ext>
          </c:extLst>
        </c:ser>
        <c:ser>
          <c:idx val="3"/>
          <c:order val="3"/>
          <c:tx>
            <c:strRef>
              <c:f>Лист1!$E$3</c:f>
              <c:strCache>
                <c:ptCount val="1"/>
                <c:pt idx="0">
                  <c:v>часто</c:v>
                </c:pt>
              </c:strCache>
            </c:strRef>
          </c:tx>
          <c:invertIfNegative val="0"/>
          <c:cat>
            <c:strRef>
              <c:f>Лист1!$A$4:$A$8</c:f>
              <c:strCache>
                <c:ptCount val="5"/>
                <c:pt idx="0">
                  <c:v>Безпека</c:v>
                </c:pt>
                <c:pt idx="1">
                  <c:v>Якість</c:v>
                </c:pt>
                <c:pt idx="2">
                  <c:v>Ефективність</c:v>
                </c:pt>
                <c:pt idx="3">
                  <c:v>Екологічність</c:v>
                </c:pt>
                <c:pt idx="4">
                  <c:v>Інноваційність</c:v>
                </c:pt>
              </c:strCache>
            </c:strRef>
          </c:cat>
          <c:val>
            <c:numRef>
              <c:f>Лист1!$E$4:$E$8</c:f>
              <c:numCache>
                <c:formatCode>General</c:formatCode>
                <c:ptCount val="5"/>
                <c:pt idx="0">
                  <c:v>1</c:v>
                </c:pt>
                <c:pt idx="1">
                  <c:v>1</c:v>
                </c:pt>
                <c:pt idx="3">
                  <c:v>6</c:v>
                </c:pt>
              </c:numCache>
            </c:numRef>
          </c:val>
          <c:extLst>
            <c:ext xmlns:c16="http://schemas.microsoft.com/office/drawing/2014/chart" uri="{C3380CC4-5D6E-409C-BE32-E72D297353CC}">
              <c16:uniqueId val="{00000003-470C-4850-BC02-14C9AA0B8DD5}"/>
            </c:ext>
          </c:extLst>
        </c:ser>
        <c:ser>
          <c:idx val="4"/>
          <c:order val="4"/>
          <c:tx>
            <c:strRef>
              <c:f>Лист1!$F$3</c:f>
              <c:strCache>
                <c:ptCount val="1"/>
                <c:pt idx="0">
                  <c:v>завжди</c:v>
                </c:pt>
              </c:strCache>
            </c:strRef>
          </c:tx>
          <c:invertIfNegative val="0"/>
          <c:cat>
            <c:strRef>
              <c:f>Лист1!$A$4:$A$8</c:f>
              <c:strCache>
                <c:ptCount val="5"/>
                <c:pt idx="0">
                  <c:v>Безпека</c:v>
                </c:pt>
                <c:pt idx="1">
                  <c:v>Якість</c:v>
                </c:pt>
                <c:pt idx="2">
                  <c:v>Ефективність</c:v>
                </c:pt>
                <c:pt idx="3">
                  <c:v>Екологічність</c:v>
                </c:pt>
                <c:pt idx="4">
                  <c:v>Інноваційність</c:v>
                </c:pt>
              </c:strCache>
            </c:strRef>
          </c:cat>
          <c:val>
            <c:numRef>
              <c:f>Лист1!$F$4:$F$8</c:f>
              <c:numCache>
                <c:formatCode>General</c:formatCode>
                <c:ptCount val="5"/>
                <c:pt idx="0">
                  <c:v>9</c:v>
                </c:pt>
                <c:pt idx="1">
                  <c:v>8</c:v>
                </c:pt>
                <c:pt idx="2">
                  <c:v>7</c:v>
                </c:pt>
                <c:pt idx="3">
                  <c:v>2</c:v>
                </c:pt>
              </c:numCache>
            </c:numRef>
          </c:val>
          <c:extLst>
            <c:ext xmlns:c16="http://schemas.microsoft.com/office/drawing/2014/chart" uri="{C3380CC4-5D6E-409C-BE32-E72D297353CC}">
              <c16:uniqueId val="{00000004-470C-4850-BC02-14C9AA0B8DD5}"/>
            </c:ext>
          </c:extLst>
        </c:ser>
        <c:dLbls>
          <c:showLegendKey val="0"/>
          <c:showVal val="0"/>
          <c:showCatName val="0"/>
          <c:showSerName val="0"/>
          <c:showPercent val="0"/>
          <c:showBubbleSize val="0"/>
        </c:dLbls>
        <c:gapWidth val="150"/>
        <c:overlap val="100"/>
        <c:axId val="462199576"/>
        <c:axId val="462198008"/>
      </c:barChart>
      <c:catAx>
        <c:axId val="462199576"/>
        <c:scaling>
          <c:orientation val="minMax"/>
        </c:scaling>
        <c:delete val="0"/>
        <c:axPos val="b"/>
        <c:numFmt formatCode="General" sourceLinked="0"/>
        <c:majorTickMark val="out"/>
        <c:minorTickMark val="none"/>
        <c:tickLblPos val="nextTo"/>
        <c:crossAx val="462198008"/>
        <c:crosses val="autoZero"/>
        <c:auto val="1"/>
        <c:lblAlgn val="ctr"/>
        <c:lblOffset val="100"/>
        <c:noMultiLvlLbl val="0"/>
      </c:catAx>
      <c:valAx>
        <c:axId val="462198008"/>
        <c:scaling>
          <c:orientation val="minMax"/>
        </c:scaling>
        <c:delete val="0"/>
        <c:axPos val="l"/>
        <c:majorGridlines/>
        <c:numFmt formatCode="0%" sourceLinked="1"/>
        <c:majorTickMark val="out"/>
        <c:minorTickMark val="none"/>
        <c:tickLblPos val="nextTo"/>
        <c:crossAx val="462199576"/>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AC9F3-E93A-42F5-9431-AE002C0FE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53</Pages>
  <Words>21081</Words>
  <Characters>120166</Characters>
  <Application>Microsoft Office Word</Application>
  <DocSecurity>0</DocSecurity>
  <Lines>1001</Lines>
  <Paragraphs>281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Lesya NIKOLAYEVA</cp:lastModifiedBy>
  <cp:revision>16</cp:revision>
  <cp:lastPrinted>2020-03-25T13:32:00Z</cp:lastPrinted>
  <dcterms:created xsi:type="dcterms:W3CDTF">2020-06-30T17:54:00Z</dcterms:created>
  <dcterms:modified xsi:type="dcterms:W3CDTF">2020-07-03T14:11:00Z</dcterms:modified>
</cp:coreProperties>
</file>